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E2" w:rsidRDefault="00BC66E2" w:rsidP="00BC66E2">
      <w:pPr>
        <w:ind w:left="1304" w:hanging="2721"/>
        <w:jc w:val="center"/>
        <w:rPr>
          <w:b/>
          <w:sz w:val="28"/>
        </w:rPr>
      </w:pPr>
      <w:r>
        <w:rPr>
          <w:noProof/>
          <w:lang w:val="sv-FI" w:eastAsia="sv-FI"/>
        </w:rPr>
        <w:drawing>
          <wp:inline distT="0" distB="0" distL="0" distR="0">
            <wp:extent cx="7853071" cy="1246122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642" cy="12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E2" w:rsidRDefault="00BC66E2" w:rsidP="00164127">
      <w:pPr>
        <w:rPr>
          <w:b/>
          <w:sz w:val="28"/>
        </w:rPr>
      </w:pPr>
    </w:p>
    <w:p w:rsidR="00BC66E2" w:rsidRDefault="00A12A53" w:rsidP="00164127">
      <w:pPr>
        <w:rPr>
          <w:b/>
        </w:rPr>
      </w:pPr>
      <w:bookmarkStart w:id="0" w:name="_GoBack"/>
      <w:bookmarkEnd w:id="0"/>
      <w:r w:rsidRPr="00CC7080">
        <w:rPr>
          <w:b/>
        </w:rPr>
        <w:br/>
      </w:r>
    </w:p>
    <w:p w:rsidR="00BC66E2" w:rsidRDefault="00A12A53" w:rsidP="00164127">
      <w:r w:rsidRPr="00CC7080">
        <w:rPr>
          <w:b/>
        </w:rPr>
        <w:t>Background</w:t>
      </w:r>
      <w:r w:rsidRPr="00CC7080">
        <w:rPr>
          <w:b/>
        </w:rPr>
        <w:br/>
      </w:r>
      <w:proofErr w:type="gramStart"/>
      <w:r w:rsidR="00CC7080">
        <w:t>The</w:t>
      </w:r>
      <w:proofErr w:type="gramEnd"/>
      <w:r w:rsidR="00CC7080">
        <w:t xml:space="preserve"> </w:t>
      </w:r>
      <w:r>
        <w:t xml:space="preserve">European </w:t>
      </w:r>
      <w:r w:rsidR="00CC7080">
        <w:t>rural movement is</w:t>
      </w:r>
      <w:r>
        <w:t xml:space="preserve"> growing stronger. Social change and economic challenges </w:t>
      </w:r>
      <w:r w:rsidR="00CC7080">
        <w:t xml:space="preserve">is something </w:t>
      </w:r>
      <w:r>
        <w:t xml:space="preserve">every nation </w:t>
      </w:r>
      <w:r w:rsidR="00CC7080">
        <w:t>is going through</w:t>
      </w:r>
      <w:r>
        <w:t>,</w:t>
      </w:r>
      <w:r w:rsidR="00CC7080">
        <w:t xml:space="preserve"> and it</w:t>
      </w:r>
      <w:r>
        <w:t xml:space="preserve"> makes the need for new solutions </w:t>
      </w:r>
      <w:r w:rsidR="00CC7080">
        <w:t>ever more obvious and urgent</w:t>
      </w:r>
      <w:r>
        <w:t xml:space="preserve">. </w:t>
      </w:r>
      <w:r w:rsidR="00CC7080">
        <w:t>But t</w:t>
      </w:r>
      <w:r>
        <w:t xml:space="preserve">he ways </w:t>
      </w:r>
      <w:r w:rsidR="00CC7080">
        <w:t>of</w:t>
      </w:r>
      <w:r>
        <w:t xml:space="preserve"> organi</w:t>
      </w:r>
      <w:r w:rsidR="00CC7080">
        <w:t>sing</w:t>
      </w:r>
      <w:r>
        <w:t xml:space="preserve"> differ</w:t>
      </w:r>
      <w:r w:rsidR="00CC7080">
        <w:t>s</w:t>
      </w:r>
      <w:r>
        <w:t xml:space="preserve">. Some countries are creating networks </w:t>
      </w:r>
      <w:r w:rsidR="00CC7080">
        <w:t>and other organis</w:t>
      </w:r>
      <w:r>
        <w:t>ations, but common to all is an interest to influence. The i</w:t>
      </w:r>
      <w:r w:rsidR="00993ED4">
        <w:t>nternational interest in organising Rural P</w:t>
      </w:r>
      <w:r>
        <w:t>arliaments ha</w:t>
      </w:r>
      <w:r w:rsidR="00993ED4">
        <w:t>s increased, many countries are</w:t>
      </w:r>
      <w:r>
        <w:t xml:space="preserve"> now organi</w:t>
      </w:r>
      <w:r w:rsidR="00993ED4">
        <w:t>sing</w:t>
      </w:r>
      <w:r>
        <w:t xml:space="preserve"> </w:t>
      </w:r>
      <w:r w:rsidR="00993ED4">
        <w:t>their own</w:t>
      </w:r>
      <w:r>
        <w:t xml:space="preserve"> national event inspired by the </w:t>
      </w:r>
      <w:r w:rsidR="00993ED4">
        <w:t xml:space="preserve">original </w:t>
      </w:r>
      <w:r>
        <w:t xml:space="preserve">Swedish </w:t>
      </w:r>
      <w:r w:rsidR="00993ED4">
        <w:t>Rural Parliament</w:t>
      </w:r>
      <w:r>
        <w:t>.</w:t>
      </w:r>
      <w:r>
        <w:br/>
      </w:r>
      <w:r>
        <w:br/>
        <w:t>At an international seminar in Sweden</w:t>
      </w:r>
      <w:r w:rsidR="00993ED4">
        <w:t xml:space="preserve"> about</w:t>
      </w:r>
      <w:r>
        <w:t xml:space="preserve"> seventy international deleg</w:t>
      </w:r>
      <w:r w:rsidR="00993ED4">
        <w:t>ates from 25 countries attended. There</w:t>
      </w:r>
      <w:r>
        <w:t xml:space="preserve"> it was decided that it is time for</w:t>
      </w:r>
      <w:r w:rsidR="00993ED4">
        <w:t xml:space="preserve"> a</w:t>
      </w:r>
      <w:r>
        <w:t xml:space="preserve"> new </w:t>
      </w:r>
      <w:r w:rsidR="00993ED4">
        <w:t>rural movement</w:t>
      </w:r>
      <w:r>
        <w:t xml:space="preserve"> to take the next step in </w:t>
      </w:r>
      <w:r w:rsidR="00993ED4">
        <w:t>its self-</w:t>
      </w:r>
      <w:r>
        <w:t>organi</w:t>
      </w:r>
      <w:r w:rsidR="00993ED4">
        <w:t>s</w:t>
      </w:r>
      <w:r>
        <w:t>ation</w:t>
      </w:r>
      <w:r w:rsidR="00993ED4">
        <w:t>:</w:t>
      </w:r>
      <w:r>
        <w:t xml:space="preserve"> To organi</w:t>
      </w:r>
      <w:r w:rsidR="00993ED4">
        <w:t>s</w:t>
      </w:r>
      <w:r>
        <w:t xml:space="preserve">e Europe's first joint </w:t>
      </w:r>
      <w:r w:rsidR="00993ED4">
        <w:t>Rural P</w:t>
      </w:r>
      <w:r>
        <w:t>arliament!</w:t>
      </w:r>
      <w:r>
        <w:br/>
        <w:t xml:space="preserve">It will be in Brussels </w:t>
      </w:r>
      <w:r w:rsidR="00993ED4">
        <w:t xml:space="preserve">the </w:t>
      </w:r>
      <w:r>
        <w:t>13</w:t>
      </w:r>
      <w:r w:rsidR="00993ED4">
        <w:t xml:space="preserve"> of</w:t>
      </w:r>
      <w:r>
        <w:t xml:space="preserve"> November </w:t>
      </w:r>
      <w:r w:rsidR="00993ED4">
        <w:t xml:space="preserve">in </w:t>
      </w:r>
      <w:r>
        <w:t xml:space="preserve">2013. European Rural Alliance </w:t>
      </w:r>
      <w:r w:rsidR="00993ED4">
        <w:t>(</w:t>
      </w:r>
      <w:r>
        <w:t>ERA</w:t>
      </w:r>
      <w:r w:rsidR="00993ED4">
        <w:t>)</w:t>
      </w:r>
      <w:r>
        <w:t xml:space="preserve"> and European Rural Community Association </w:t>
      </w:r>
      <w:r w:rsidR="00993ED4">
        <w:t>(</w:t>
      </w:r>
      <w:r>
        <w:t>ERCA</w:t>
      </w:r>
      <w:r w:rsidR="00993ED4">
        <w:t>)</w:t>
      </w:r>
      <w:r>
        <w:t xml:space="preserve"> and the Partnership for Rural Eur</w:t>
      </w:r>
      <w:r w:rsidR="00993ED4">
        <w:t>ope (PREPARE)</w:t>
      </w:r>
      <w:r>
        <w:t xml:space="preserve"> </w:t>
      </w:r>
      <w:r w:rsidR="00993ED4">
        <w:t>are</w:t>
      </w:r>
      <w:r>
        <w:t xml:space="preserve"> primarily responsible for the arrangement</w:t>
      </w:r>
      <w:r w:rsidR="00993ED4">
        <w:t xml:space="preserve">. </w:t>
      </w:r>
      <w:proofErr w:type="spellStart"/>
      <w:r w:rsidR="00993ED4">
        <w:t>Hela</w:t>
      </w:r>
      <w:proofErr w:type="spellEnd"/>
      <w:r w:rsidR="00993ED4">
        <w:t xml:space="preserve"> </w:t>
      </w:r>
      <w:proofErr w:type="spellStart"/>
      <w:r w:rsidR="00993ED4">
        <w:t>Sverige</w:t>
      </w:r>
      <w:proofErr w:type="spellEnd"/>
      <w:r w:rsidR="00993ED4">
        <w:t xml:space="preserve"> </w:t>
      </w:r>
      <w:proofErr w:type="spellStart"/>
      <w:r w:rsidR="00993ED4">
        <w:t>ska</w:t>
      </w:r>
      <w:proofErr w:type="spellEnd"/>
      <w:r w:rsidR="00993ED4">
        <w:t xml:space="preserve"> </w:t>
      </w:r>
      <w:proofErr w:type="spellStart"/>
      <w:r w:rsidR="00993ED4">
        <w:t>leva</w:t>
      </w:r>
      <w:proofErr w:type="spellEnd"/>
      <w:r>
        <w:t xml:space="preserve"> </w:t>
      </w:r>
      <w:r w:rsidR="00993ED4">
        <w:t>(All Sweden S</w:t>
      </w:r>
      <w:r>
        <w:t xml:space="preserve">hall </w:t>
      </w:r>
      <w:r w:rsidR="00993ED4">
        <w:t>L</w:t>
      </w:r>
      <w:r>
        <w:t>ive</w:t>
      </w:r>
      <w:r w:rsidR="00993ED4">
        <w:t>)</w:t>
      </w:r>
      <w:r>
        <w:t xml:space="preserve">, Finnish </w:t>
      </w:r>
      <w:proofErr w:type="spellStart"/>
      <w:r>
        <w:t>SyTy</w:t>
      </w:r>
      <w:proofErr w:type="spellEnd"/>
      <w:r>
        <w:t xml:space="preserve"> and </w:t>
      </w:r>
      <w:r w:rsidR="00993ED4">
        <w:t>All</w:t>
      </w:r>
      <w:r>
        <w:t xml:space="preserve"> Nor</w:t>
      </w:r>
      <w:r w:rsidR="00993ED4">
        <w:t>th Shall</w:t>
      </w:r>
      <w:r>
        <w:t xml:space="preserve"> </w:t>
      </w:r>
      <w:r w:rsidR="00993ED4">
        <w:t>L</w:t>
      </w:r>
      <w:r>
        <w:t>ive will organize</w:t>
      </w:r>
      <w:r w:rsidR="00993ED4">
        <w:t xml:space="preserve"> the event</w:t>
      </w:r>
      <w:r>
        <w:t>.</w:t>
      </w:r>
      <w:r>
        <w:br/>
      </w:r>
      <w:r>
        <w:br/>
        <w:t xml:space="preserve">That the first European Rural Parliament </w:t>
      </w:r>
      <w:r w:rsidR="00993ED4">
        <w:t>(</w:t>
      </w:r>
      <w:r>
        <w:t>ERP</w:t>
      </w:r>
      <w:r w:rsidR="00993ED4">
        <w:t>)</w:t>
      </w:r>
      <w:r>
        <w:t xml:space="preserve"> implemented in Brussels is primarily a symbolic manifestation. It is also a practical design with easy travel logistics and the ability to take some of the skills and structures that are </w:t>
      </w:r>
      <w:r w:rsidR="00993ED4">
        <w:t xml:space="preserve">already </w:t>
      </w:r>
      <w:r>
        <w:t>in place. The idea is then that future ERP</w:t>
      </w:r>
      <w:r w:rsidR="00993ED4">
        <w:t>s</w:t>
      </w:r>
      <w:r w:rsidR="00C0049D">
        <w:t xml:space="preserve"> will be</w:t>
      </w:r>
      <w:r>
        <w:t xml:space="preserve"> associated with</w:t>
      </w:r>
      <w:r w:rsidR="00C0049D">
        <w:t xml:space="preserve"> different countries' national Rural P</w:t>
      </w:r>
      <w:r>
        <w:t>arliaments or otherwise rotate around Europe every other year.</w:t>
      </w:r>
      <w:r>
        <w:br/>
      </w:r>
      <w:r>
        <w:br/>
      </w:r>
      <w:r w:rsidRPr="00C0049D">
        <w:rPr>
          <w:b/>
        </w:rPr>
        <w:br/>
        <w:t>Purpose</w:t>
      </w:r>
      <w:r>
        <w:br/>
        <w:t xml:space="preserve">ERP will manifest the European </w:t>
      </w:r>
      <w:r w:rsidR="00C0049D">
        <w:t>Rural Movement</w:t>
      </w:r>
      <w:r>
        <w:t xml:space="preserve"> as a significant phenomenon and part of the civil society and the social economy, providing local development. ERP will provide an arena for the exchange of experiences between national </w:t>
      </w:r>
      <w:r w:rsidR="00C0049D">
        <w:t>rural movements</w:t>
      </w:r>
      <w:r>
        <w:t xml:space="preserve"> and European networks. ERP will affect policy for rural and local development.</w:t>
      </w:r>
      <w:r>
        <w:br/>
      </w:r>
      <w:r>
        <w:br/>
      </w:r>
    </w:p>
    <w:p w:rsidR="00BC66E2" w:rsidRDefault="00BC66E2" w:rsidP="00164127"/>
    <w:p w:rsidR="00BC66E2" w:rsidRDefault="00BC66E2" w:rsidP="00164127"/>
    <w:p w:rsidR="00164127" w:rsidRPr="00164127" w:rsidRDefault="00A12A53" w:rsidP="00164127">
      <w:pPr>
        <w:rPr>
          <w:b/>
        </w:rPr>
      </w:pPr>
      <w:r>
        <w:lastRenderedPageBreak/>
        <w:br/>
      </w:r>
      <w:r w:rsidR="00164127" w:rsidRPr="00164127">
        <w:rPr>
          <w:b/>
        </w:rPr>
        <w:t>Goals</w:t>
      </w:r>
    </w:p>
    <w:p w:rsidR="00164127" w:rsidRPr="00164127" w:rsidRDefault="00164127" w:rsidP="00164127">
      <w:pPr>
        <w:numPr>
          <w:ilvl w:val="0"/>
          <w:numId w:val="2"/>
        </w:numPr>
        <w:rPr>
          <w:lang w:val="en-US"/>
        </w:rPr>
      </w:pPr>
      <w:r w:rsidRPr="00164127">
        <w:rPr>
          <w:lang w:val="en-US"/>
        </w:rPr>
        <w:t>To organize a Rural Parliament which strengthens the rural community movements throughout Europe, promotes local democracy, civil society, social inclusion and gender equality, and provides inspiration to future social construction and transition to a sustainable Europe.</w:t>
      </w:r>
    </w:p>
    <w:p w:rsidR="00164127" w:rsidRPr="00164127" w:rsidRDefault="00164127" w:rsidP="00164127">
      <w:pPr>
        <w:numPr>
          <w:ilvl w:val="0"/>
          <w:numId w:val="2"/>
        </w:numPr>
        <w:rPr>
          <w:lang w:val="en-US"/>
        </w:rPr>
      </w:pPr>
      <w:r w:rsidRPr="00164127">
        <w:rPr>
          <w:lang w:val="en-US"/>
        </w:rPr>
        <w:t>To create a dialogue between the national community moments that strengthens identity, constructive development and effective experience where people’s knowledge, skills and commitment are utilized in the best way.</w:t>
      </w:r>
    </w:p>
    <w:p w:rsidR="00164127" w:rsidRPr="00164127" w:rsidRDefault="00164127" w:rsidP="00164127">
      <w:pPr>
        <w:numPr>
          <w:ilvl w:val="0"/>
          <w:numId w:val="2"/>
        </w:numPr>
        <w:rPr>
          <w:lang w:val="en-US"/>
        </w:rPr>
      </w:pPr>
      <w:r w:rsidRPr="00164127">
        <w:rPr>
          <w:lang w:val="en-US"/>
        </w:rPr>
        <w:t>To improve the dialogue between policy makers and community movements/ civil society.</w:t>
      </w:r>
    </w:p>
    <w:p w:rsidR="00164127" w:rsidRPr="00164127" w:rsidRDefault="00164127" w:rsidP="00164127">
      <w:pPr>
        <w:numPr>
          <w:ilvl w:val="0"/>
          <w:numId w:val="2"/>
        </w:numPr>
        <w:rPr>
          <w:lang w:val="en-US"/>
        </w:rPr>
      </w:pPr>
      <w:r w:rsidRPr="00164127">
        <w:rPr>
          <w:lang w:val="en-US"/>
        </w:rPr>
        <w:t>To influence national and European policies based on peoples involvement and strong local democracy.</w:t>
      </w:r>
    </w:p>
    <w:p w:rsidR="00164127" w:rsidRPr="00164127" w:rsidRDefault="00164127" w:rsidP="00164127">
      <w:pPr>
        <w:numPr>
          <w:ilvl w:val="0"/>
          <w:numId w:val="2"/>
        </w:numPr>
      </w:pPr>
      <w:r w:rsidRPr="00164127">
        <w:rPr>
          <w:lang w:val="en-US"/>
        </w:rPr>
        <w:t>To find a form of ERP that lives on and is then held elsewhere in Europe.</w:t>
      </w:r>
    </w:p>
    <w:p w:rsidR="00164127" w:rsidRPr="00164127" w:rsidRDefault="00164127">
      <w:pPr>
        <w:rPr>
          <w:b/>
        </w:rPr>
      </w:pPr>
    </w:p>
    <w:p w:rsidR="00DF15D4" w:rsidRDefault="00A12A53" w:rsidP="006C58BE">
      <w:r w:rsidRPr="008D0A20">
        <w:rPr>
          <w:b/>
        </w:rPr>
        <w:t>Planning and implementation</w:t>
      </w:r>
      <w:r w:rsidRPr="008D0A20">
        <w:rPr>
          <w:b/>
        </w:rPr>
        <w:br/>
      </w:r>
      <w:proofErr w:type="gramStart"/>
      <w:r>
        <w:t>This</w:t>
      </w:r>
      <w:proofErr w:type="gramEnd"/>
      <w:r>
        <w:t xml:space="preserve"> spring</w:t>
      </w:r>
      <w:r w:rsidR="00F21237">
        <w:t xml:space="preserve"> a w</w:t>
      </w:r>
      <w:r>
        <w:t>eb</w:t>
      </w:r>
      <w:r w:rsidR="00F21237">
        <w:t>site has been</w:t>
      </w:r>
      <w:r>
        <w:t xml:space="preserve"> developed</w:t>
      </w:r>
      <w:r w:rsidR="00F21237">
        <w:t xml:space="preserve"> to</w:t>
      </w:r>
      <w:r>
        <w:t xml:space="preserve"> form the center of the process up to the European Rural Parliament. Meetings have been held with MEPs and the European Economic and Social Committee. </w:t>
      </w:r>
      <w:r w:rsidR="00F21237">
        <w:t>It is already decided</w:t>
      </w:r>
      <w:r>
        <w:t xml:space="preserve"> that parliamentarians</w:t>
      </w:r>
      <w:r w:rsidR="00F21237">
        <w:t xml:space="preserve"> will</w:t>
      </w:r>
      <w:r>
        <w:t xml:space="preserve"> invite to mingle in</w:t>
      </w:r>
      <w:r w:rsidR="00F21237">
        <w:t xml:space="preserve"> the parliament the</w:t>
      </w:r>
      <w:r>
        <w:t xml:space="preserve"> eve</w:t>
      </w:r>
      <w:r w:rsidR="00F21237">
        <w:t>ning before the</w:t>
      </w:r>
      <w:r>
        <w:t xml:space="preserve"> </w:t>
      </w:r>
      <w:r w:rsidR="00F21237">
        <w:t>ERP</w:t>
      </w:r>
      <w:r>
        <w:t xml:space="preserve">, </w:t>
      </w:r>
      <w:proofErr w:type="spellStart"/>
      <w:r>
        <w:t>ie</w:t>
      </w:r>
      <w:proofErr w:type="spellEnd"/>
      <w:r>
        <w:t xml:space="preserve"> 12</w:t>
      </w:r>
      <w:r w:rsidR="00F21237" w:rsidRPr="00F21237">
        <w:rPr>
          <w:vertAlign w:val="superscript"/>
        </w:rPr>
        <w:t>th</w:t>
      </w:r>
      <w:r w:rsidR="00F21237">
        <w:t xml:space="preserve"> of </w:t>
      </w:r>
      <w:r>
        <w:t xml:space="preserve">November. It is also </w:t>
      </w:r>
      <w:r w:rsidR="00F21237">
        <w:t>decided</w:t>
      </w:r>
      <w:r>
        <w:t xml:space="preserve"> that they will invite to a meeting on</w:t>
      </w:r>
      <w:r w:rsidR="00F21237">
        <w:t xml:space="preserve"> the</w:t>
      </w:r>
      <w:r>
        <w:t xml:space="preserve"> 14</w:t>
      </w:r>
      <w:r w:rsidR="00F21237" w:rsidRPr="00F21237">
        <w:rPr>
          <w:vertAlign w:val="superscript"/>
        </w:rPr>
        <w:t>th</w:t>
      </w:r>
      <w:r w:rsidR="00F21237">
        <w:t xml:space="preserve"> of November to learn from</w:t>
      </w:r>
      <w:r>
        <w:t xml:space="preserve"> the results of ERP. Contacts</w:t>
      </w:r>
      <w:r w:rsidR="00F21237">
        <w:t xml:space="preserve"> are now being set up</w:t>
      </w:r>
      <w:r>
        <w:t xml:space="preserve"> to ensure </w:t>
      </w:r>
      <w:r w:rsidR="00F21237">
        <w:t xml:space="preserve">a </w:t>
      </w:r>
      <w:r>
        <w:t>broad political representation.</w:t>
      </w:r>
      <w:r>
        <w:br/>
      </w:r>
      <w:r>
        <w:br/>
      </w:r>
      <w:r w:rsidR="00F21237" w:rsidRPr="00F21237">
        <w:rPr>
          <w:b/>
        </w:rPr>
        <w:t>On November 13, the Rural P</w:t>
      </w:r>
      <w:r w:rsidRPr="00F21237">
        <w:rPr>
          <w:b/>
        </w:rPr>
        <w:t xml:space="preserve">arliament </w:t>
      </w:r>
      <w:r w:rsidR="00F21237" w:rsidRPr="00F21237">
        <w:rPr>
          <w:b/>
        </w:rPr>
        <w:t>will</w:t>
      </w:r>
      <w:r w:rsidRPr="00F21237">
        <w:rPr>
          <w:b/>
        </w:rPr>
        <w:t xml:space="preserve"> be </w:t>
      </w:r>
      <w:r w:rsidR="00F21237" w:rsidRPr="00F21237">
        <w:rPr>
          <w:b/>
        </w:rPr>
        <w:t xml:space="preserve">carried out at the premises of </w:t>
      </w:r>
      <w:r w:rsidRPr="00F21237">
        <w:rPr>
          <w:b/>
        </w:rPr>
        <w:t>the EESC.</w:t>
      </w:r>
      <w:r>
        <w:t xml:space="preserve"> The morning consists pre</w:t>
      </w:r>
      <w:r w:rsidR="00F21237">
        <w:t>ferably of identity shaping lectures</w:t>
      </w:r>
      <w:r>
        <w:t xml:space="preserve"> and sharing of </w:t>
      </w:r>
      <w:r w:rsidR="00082628">
        <w:t>methods/</w:t>
      </w:r>
      <w:r>
        <w:t xml:space="preserve">best practices to strengthen rural development. </w:t>
      </w:r>
      <w:r w:rsidR="00082628">
        <w:t>The methods/best practises have been identified</w:t>
      </w:r>
      <w:r>
        <w:t xml:space="preserve"> and refined by researchers and practitioners. </w:t>
      </w:r>
      <w:r w:rsidR="00082628">
        <w:t>I</w:t>
      </w:r>
      <w:r>
        <w:t>nterpret</w:t>
      </w:r>
      <w:r w:rsidR="00583092">
        <w:t>ation</w:t>
      </w:r>
      <w:r>
        <w:t xml:space="preserve"> to primarily English and French</w:t>
      </w:r>
      <w:r w:rsidR="00082628">
        <w:t xml:space="preserve"> will be available</w:t>
      </w:r>
      <w:r>
        <w:t>.</w:t>
      </w:r>
      <w:r>
        <w:br/>
        <w:t xml:space="preserve">During the afternoon workshops </w:t>
      </w:r>
      <w:r w:rsidR="00082628">
        <w:t xml:space="preserve">will be conducted </w:t>
      </w:r>
      <w:r>
        <w:t xml:space="preserve">and </w:t>
      </w:r>
      <w:r w:rsidR="00082628">
        <w:t xml:space="preserve">that will be the opportunity to treat the proposals posted at </w:t>
      </w:r>
      <w:r>
        <w:t>the web</w:t>
      </w:r>
      <w:r w:rsidR="00082628">
        <w:t>site</w:t>
      </w:r>
      <w:r>
        <w:t>. The workshop</w:t>
      </w:r>
      <w:r w:rsidR="00082628">
        <w:t xml:space="preserve"> will consider submitted proposals</w:t>
      </w:r>
      <w:r>
        <w:t xml:space="preserve"> and give suggestions for further work for organizations and delegates. </w:t>
      </w:r>
      <w:r w:rsidR="00082628">
        <w:t>Follow-up</w:t>
      </w:r>
      <w:r>
        <w:t xml:space="preserve"> will take place in December, and this will form an important part of the documentation of the ERP. The day</w:t>
      </w:r>
      <w:r w:rsidR="00082628">
        <w:t xml:space="preserve"> will</w:t>
      </w:r>
      <w:r>
        <w:t xml:space="preserve"> conclud</w:t>
      </w:r>
      <w:r w:rsidR="00082628">
        <w:t>e</w:t>
      </w:r>
      <w:r>
        <w:t xml:space="preserve"> with a </w:t>
      </w:r>
      <w:r w:rsidR="00082628">
        <w:t>common</w:t>
      </w:r>
      <w:r>
        <w:t xml:space="preserve"> statement.</w:t>
      </w:r>
      <w:r>
        <w:br/>
      </w:r>
      <w:r>
        <w:br/>
        <w:t>Participation in ERP is free and includes coffee and lunch.</w:t>
      </w:r>
      <w:r>
        <w:br/>
      </w:r>
      <w:r>
        <w:br/>
      </w:r>
      <w:r w:rsidRPr="00082628">
        <w:rPr>
          <w:b/>
        </w:rPr>
        <w:t>Working with the European rural parliament includes more innovative challenges</w:t>
      </w:r>
      <w:proofErr w:type="gramStart"/>
      <w:r w:rsidRPr="00082628">
        <w:rPr>
          <w:b/>
        </w:rPr>
        <w:t>:</w:t>
      </w:r>
      <w:proofErr w:type="gramEnd"/>
      <w:r>
        <w:br/>
        <w:t>• Establishment of web-based de</w:t>
      </w:r>
      <w:r w:rsidR="00082628">
        <w:t>mocratic model to submit proposals</w:t>
      </w:r>
      <w:r>
        <w:t xml:space="preserve"> to the ERP</w:t>
      </w:r>
      <w:r>
        <w:br/>
        <w:t>• Method Development Discussions online - with European dialogue between rural stakeholders</w:t>
      </w:r>
      <w:r w:rsidR="00082628">
        <w:t xml:space="preserve"> at</w:t>
      </w:r>
      <w:r>
        <w:t xml:space="preserve"> all levels.</w:t>
      </w:r>
      <w:r>
        <w:br/>
        <w:t>• Application Model and criteria for representativeness of</w:t>
      </w:r>
      <w:r w:rsidR="00082628">
        <w:t xml:space="preserve"> the</w:t>
      </w:r>
      <w:r>
        <w:t xml:space="preserve"> European rural movement.</w:t>
      </w:r>
      <w:r>
        <w:br/>
      </w:r>
      <w:r w:rsidR="00082628">
        <w:t>• Action Model for continues cross-border</w:t>
      </w:r>
      <w:r>
        <w:t xml:space="preserve"> work after the workshops.</w:t>
      </w:r>
      <w:r>
        <w:br/>
      </w:r>
      <w:r>
        <w:br/>
      </w:r>
      <w:r>
        <w:br/>
      </w:r>
      <w:r w:rsidRPr="00082628">
        <w:rPr>
          <w:b/>
        </w:rPr>
        <w:t>Participants</w:t>
      </w:r>
      <w:r>
        <w:br/>
        <w:t xml:space="preserve">150 delegates are invited representing national and international networks and other organizations of importance to </w:t>
      </w:r>
      <w:r w:rsidR="00082628">
        <w:t xml:space="preserve">the </w:t>
      </w:r>
      <w:r>
        <w:t xml:space="preserve">European </w:t>
      </w:r>
      <w:r w:rsidR="00082628">
        <w:t>rural movement</w:t>
      </w:r>
      <w:r>
        <w:t xml:space="preserve"> and civil society.</w:t>
      </w:r>
      <w:r>
        <w:br/>
        <w:t>Invitations</w:t>
      </w:r>
      <w:r w:rsidR="00082628">
        <w:t>,</w:t>
      </w:r>
      <w:r>
        <w:t xml:space="preserve"> preceded by</w:t>
      </w:r>
      <w:r w:rsidR="00363E80">
        <w:t xml:space="preserve"> an inventory job</w:t>
      </w:r>
      <w:r w:rsidR="00082628">
        <w:t>,</w:t>
      </w:r>
      <w:r>
        <w:t xml:space="preserve"> will</w:t>
      </w:r>
      <w:r w:rsidR="00096F58">
        <w:t xml:space="preserve"> as far as possible ensure that</w:t>
      </w:r>
      <w:r w:rsidR="00363E80">
        <w:t xml:space="preserve"> the ERP is</w:t>
      </w:r>
      <w:r>
        <w:t xml:space="preserve"> a forum that is representative of </w:t>
      </w:r>
      <w:r w:rsidR="00082628">
        <w:t>the overall European rural movement</w:t>
      </w:r>
      <w:r>
        <w:t>. Participation should also</w:t>
      </w:r>
      <w:r w:rsidR="00363E80">
        <w:t xml:space="preserve"> be open to</w:t>
      </w:r>
      <w:r>
        <w:t xml:space="preserve"> European countries that are not members of the EU.</w:t>
      </w:r>
      <w:r>
        <w:br/>
      </w:r>
      <w:r>
        <w:br/>
        <w:t xml:space="preserve">The intention is </w:t>
      </w:r>
      <w:r w:rsidR="00363E80">
        <w:t>also that</w:t>
      </w:r>
      <w:r>
        <w:t xml:space="preserve"> representatives of the European Parliament, the Commission and the two comm</w:t>
      </w:r>
      <w:r w:rsidR="00363E80">
        <w:t>ittees should be in place to en</w:t>
      </w:r>
      <w:r>
        <w:t xml:space="preserve">courage dialogue between decision-makers and </w:t>
      </w:r>
      <w:r w:rsidR="00363E80">
        <w:t>rural movements</w:t>
      </w:r>
      <w:r>
        <w:t xml:space="preserve"> / civil society.</w:t>
      </w:r>
      <w:r>
        <w:br/>
      </w:r>
      <w:r>
        <w:br/>
      </w:r>
      <w:r>
        <w:br/>
      </w:r>
      <w:r w:rsidRPr="00363E80">
        <w:rPr>
          <w:b/>
        </w:rPr>
        <w:t>Documentation, evaluation and development</w:t>
      </w:r>
      <w:r w:rsidRPr="00363E80">
        <w:rPr>
          <w:b/>
        </w:rPr>
        <w:br/>
      </w:r>
      <w:r>
        <w:t>Documen</w:t>
      </w:r>
      <w:r w:rsidR="00E84344">
        <w:t>tation and feedback of the</w:t>
      </w:r>
      <w:r>
        <w:t xml:space="preserve"> first ERP</w:t>
      </w:r>
      <w:r w:rsidR="00E84344">
        <w:t xml:space="preserve"> in history</w:t>
      </w:r>
      <w:r>
        <w:t xml:space="preserve"> is essential for achieving the purpose of manifesting </w:t>
      </w:r>
      <w:r w:rsidR="00E84344">
        <w:t xml:space="preserve">the great impact </w:t>
      </w:r>
      <w:r>
        <w:t xml:space="preserve">civil society, social economy and local development </w:t>
      </w:r>
      <w:r w:rsidR="00E84344">
        <w:t>have</w:t>
      </w:r>
      <w:r>
        <w:t xml:space="preserve"> </w:t>
      </w:r>
      <w:r w:rsidR="00E84344">
        <w:t>in shaping the future of our society</w:t>
      </w:r>
      <w:r>
        <w:t>.</w:t>
      </w:r>
      <w:r>
        <w:br/>
      </w:r>
      <w:r>
        <w:br/>
        <w:t>Nat</w:t>
      </w:r>
      <w:r w:rsidR="00E84344">
        <w:t>ional recognition, raised</w:t>
      </w:r>
      <w:r>
        <w:t xml:space="preserve"> awareness and </w:t>
      </w:r>
      <w:r w:rsidR="00E84344">
        <w:t>interest in the common issues are a</w:t>
      </w:r>
      <w:r>
        <w:t xml:space="preserve"> basis for people's </w:t>
      </w:r>
      <w:r w:rsidR="00E84344">
        <w:t xml:space="preserve">willingness to </w:t>
      </w:r>
      <w:r>
        <w:t>get involved</w:t>
      </w:r>
      <w:r w:rsidR="00E84344">
        <w:t xml:space="preserve"> in a constructive and compassionate manner</w:t>
      </w:r>
      <w:r>
        <w:t xml:space="preserve"> to influence politics</w:t>
      </w:r>
      <w:r w:rsidR="00E84344">
        <w:t xml:space="preserve"> and </w:t>
      </w:r>
      <w:r w:rsidR="005F1E06">
        <w:t>the development of our society</w:t>
      </w:r>
      <w:r>
        <w:t>. This is true both nationally and internationally.</w:t>
      </w:r>
      <w:r>
        <w:br/>
      </w:r>
      <w:r>
        <w:br/>
        <w:t>Exchange of experience and</w:t>
      </w:r>
      <w:r w:rsidR="005F1E06">
        <w:t xml:space="preserve"> possibility to</w:t>
      </w:r>
      <w:r>
        <w:t xml:space="preserve"> influence is also important to </w:t>
      </w:r>
      <w:r w:rsidR="005F1E06">
        <w:t>be able to carry out</w:t>
      </w:r>
      <w:r>
        <w:t xml:space="preserve"> the local, regional and national efforts that need to be done to achieve the EU's objectives.</w:t>
      </w:r>
      <w:r>
        <w:br/>
      </w:r>
      <w:r>
        <w:br/>
      </w:r>
      <w:r w:rsidR="005F1E06">
        <w:t>The consensus that a common Rural P</w:t>
      </w:r>
      <w:r>
        <w:t>arliament will provide need</w:t>
      </w:r>
      <w:r w:rsidR="005F1E06">
        <w:t>s</w:t>
      </w:r>
      <w:r>
        <w:t xml:space="preserve"> to be safeguarded and nurtured after the ERP. </w:t>
      </w:r>
      <w:r w:rsidR="005F1E06">
        <w:t>If the evaluations, which will be</w:t>
      </w:r>
      <w:r>
        <w:t xml:space="preserve"> made on site </w:t>
      </w:r>
      <w:r w:rsidR="005F1E06">
        <w:t>as well as</w:t>
      </w:r>
      <w:r>
        <w:t xml:space="preserve"> after the event, </w:t>
      </w:r>
      <w:r w:rsidR="005F1E06">
        <w:t xml:space="preserve">will </w:t>
      </w:r>
      <w:r>
        <w:t>show</w:t>
      </w:r>
      <w:r w:rsidR="005F1E06">
        <w:t xml:space="preserve"> a</w:t>
      </w:r>
      <w:r>
        <w:t xml:space="preserve"> continued interest and need for or</w:t>
      </w:r>
      <w:r w:rsidR="005F1E06">
        <w:t>ganis</w:t>
      </w:r>
      <w:r>
        <w:t>ing more ERPs</w:t>
      </w:r>
      <w:r w:rsidR="005F1E06">
        <w:t>,</w:t>
      </w:r>
      <w:r>
        <w:t xml:space="preserve"> guidelines and</w:t>
      </w:r>
      <w:r w:rsidR="005F1E06">
        <w:t xml:space="preserve"> orga</w:t>
      </w:r>
      <w:r w:rsidR="00096F58">
        <w:t>niz</w:t>
      </w:r>
      <w:r w:rsidR="005F1E06">
        <w:t>ation models</w:t>
      </w:r>
      <w:r>
        <w:t>, as well as a new destination</w:t>
      </w:r>
      <w:r w:rsidR="005F1E06">
        <w:t xml:space="preserve"> will be needed</w:t>
      </w:r>
      <w:r>
        <w:t>. Responsibility for this and</w:t>
      </w:r>
      <w:r w:rsidR="005F1E06">
        <w:t xml:space="preserve"> for further development lies on the E</w:t>
      </w:r>
      <w:r w:rsidR="00FF51BC">
        <w:t>uropean Rural Movements</w:t>
      </w:r>
      <w:r>
        <w:br/>
      </w:r>
      <w:r>
        <w:br/>
      </w:r>
      <w:r>
        <w:br/>
      </w:r>
      <w:r>
        <w:br/>
      </w:r>
    </w:p>
    <w:p w:rsidR="00C04BEE" w:rsidRDefault="00C04BEE" w:rsidP="006D2F10"/>
    <w:sectPr w:rsidR="00C04BEE" w:rsidSect="00BC66E2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5" w:rsidRDefault="008F5FF5" w:rsidP="00BC66E2">
      <w:pPr>
        <w:spacing w:after="0" w:line="240" w:lineRule="auto"/>
      </w:pPr>
      <w:r>
        <w:separator/>
      </w:r>
    </w:p>
  </w:endnote>
  <w:endnote w:type="continuationSeparator" w:id="0">
    <w:p w:rsidR="008F5FF5" w:rsidRDefault="008F5FF5" w:rsidP="00BC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E2" w:rsidRDefault="00BC66E2" w:rsidP="00BC66E2">
    <w:pPr>
      <w:pStyle w:val="Sidfot"/>
      <w:jc w:val="center"/>
    </w:pPr>
    <w:r w:rsidRPr="00BC66E2">
      <w:rPr>
        <w:noProof/>
        <w:lang w:val="sv-FI" w:eastAsia="sv-FI"/>
      </w:rPr>
      <w:drawing>
        <wp:inline distT="0" distB="0" distL="0" distR="0">
          <wp:extent cx="4781550" cy="1200107"/>
          <wp:effectExtent l="19050" t="0" r="0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428" cy="120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5" w:rsidRDefault="008F5FF5" w:rsidP="00BC66E2">
      <w:pPr>
        <w:spacing w:after="0" w:line="240" w:lineRule="auto"/>
      </w:pPr>
      <w:r>
        <w:separator/>
      </w:r>
    </w:p>
  </w:footnote>
  <w:footnote w:type="continuationSeparator" w:id="0">
    <w:p w:rsidR="008F5FF5" w:rsidRDefault="008F5FF5" w:rsidP="00BC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C8A"/>
    <w:multiLevelType w:val="hybridMultilevel"/>
    <w:tmpl w:val="8A8C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3284F"/>
    <w:multiLevelType w:val="hybridMultilevel"/>
    <w:tmpl w:val="551EB752"/>
    <w:lvl w:ilvl="0" w:tplc="39E21EF0">
      <w:start w:val="3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10"/>
    <w:rsid w:val="00082628"/>
    <w:rsid w:val="00096D62"/>
    <w:rsid w:val="00096F58"/>
    <w:rsid w:val="000B410E"/>
    <w:rsid w:val="00164127"/>
    <w:rsid w:val="00166099"/>
    <w:rsid w:val="001D7AD2"/>
    <w:rsid w:val="002F2393"/>
    <w:rsid w:val="00363E80"/>
    <w:rsid w:val="004A0CAF"/>
    <w:rsid w:val="00583092"/>
    <w:rsid w:val="005F1E06"/>
    <w:rsid w:val="006C58BE"/>
    <w:rsid w:val="006C6B0B"/>
    <w:rsid w:val="006D2F10"/>
    <w:rsid w:val="00796496"/>
    <w:rsid w:val="008D0A20"/>
    <w:rsid w:val="008E376E"/>
    <w:rsid w:val="008F5FF5"/>
    <w:rsid w:val="009001C6"/>
    <w:rsid w:val="009074AE"/>
    <w:rsid w:val="00942483"/>
    <w:rsid w:val="00993ED4"/>
    <w:rsid w:val="009A4F4F"/>
    <w:rsid w:val="00A12A53"/>
    <w:rsid w:val="00BC66E2"/>
    <w:rsid w:val="00C0049D"/>
    <w:rsid w:val="00C04BEE"/>
    <w:rsid w:val="00C06E2B"/>
    <w:rsid w:val="00CA79B2"/>
    <w:rsid w:val="00CC7080"/>
    <w:rsid w:val="00D56A3F"/>
    <w:rsid w:val="00DE114E"/>
    <w:rsid w:val="00DF15D4"/>
    <w:rsid w:val="00E24AAF"/>
    <w:rsid w:val="00E84344"/>
    <w:rsid w:val="00F21237"/>
    <w:rsid w:val="00F80A46"/>
    <w:rsid w:val="00FB462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6D2F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F15D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1E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1E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1E06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1E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1E06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E06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unhideWhenUsed/>
    <w:rsid w:val="00BC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C66E2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BC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C66E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6D2F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F15D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1E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1E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1E06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1E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1E06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E06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unhideWhenUsed/>
    <w:rsid w:val="00BC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C66E2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BC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C66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D6AD-0C54-42D7-A784-5C68D1DF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Peter</cp:lastModifiedBy>
  <cp:revision>3</cp:revision>
  <cp:lastPrinted>2013-09-30T10:37:00Z</cp:lastPrinted>
  <dcterms:created xsi:type="dcterms:W3CDTF">2013-09-30T11:03:00Z</dcterms:created>
  <dcterms:modified xsi:type="dcterms:W3CDTF">2013-09-30T11:04:00Z</dcterms:modified>
</cp:coreProperties>
</file>