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40" w:rsidRPr="00163812" w:rsidRDefault="00E11B40" w:rsidP="00E11B40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bookmarkStart w:id="0" w:name="_GoBack"/>
      <w:bookmarkEnd w:id="0"/>
      <w:r w:rsidRPr="00163812">
        <w:rPr>
          <w:b/>
        </w:rPr>
        <w:t>Zwiększenie konkurencyjności polskiego rolnictwa i obszarów wiejskich poprzez wzmocnienie i rozwój powiązań partnerów i promocję współpracy partnerów społeczno-gospodarczych przy wykorzystaniu narzędzi internetowych.</w:t>
      </w:r>
    </w:p>
    <w:p w:rsidR="00E11B40" w:rsidRPr="00163812" w:rsidRDefault="00E11B40" w:rsidP="00E11B40">
      <w:pPr>
        <w:pStyle w:val="Default"/>
        <w:jc w:val="both"/>
        <w:rPr>
          <w:rFonts w:ascii="Times New Roman" w:hAnsi="Times New Roman" w:cs="Times New Roman"/>
        </w:rPr>
      </w:pPr>
      <w:r w:rsidRPr="00163812">
        <w:rPr>
          <w:rFonts w:ascii="Times New Roman" w:hAnsi="Times New Roman" w:cs="Times New Roman"/>
        </w:rPr>
        <w:t>Jednym z istotnych czynników rozwojowych w obecnych czasach jest przepływ informacji i szeroka dostępność wiedzy.  Możliwość zapewnienia szerokiego dostępu do informacji i jej szybkiego przepływu dają narzędzia intern</w:t>
      </w:r>
      <w:r>
        <w:rPr>
          <w:rFonts w:ascii="Times New Roman" w:hAnsi="Times New Roman" w:cs="Times New Roman"/>
        </w:rPr>
        <w:t>e</w:t>
      </w:r>
      <w:r w:rsidRPr="00163812">
        <w:rPr>
          <w:rFonts w:ascii="Times New Roman" w:hAnsi="Times New Roman" w:cs="Times New Roman"/>
        </w:rPr>
        <w:t xml:space="preserve">towe. Coraz szybszy rozwój tych narzędzi pozwala na skuteczne docieranie z informacją do szerokiego kręgu odbiorców, jak również na interaktywne formy komunikacji z poszczególnymi grupami interesariuszy. Jednocześnie Internet przyczynia się do rozwoju nowych form promocji produktów oraz nowych form działalności gospodarczej. Wykorzystanie tego instrumentu w celu zwiększenia dynamiki rozwoju obszarów wiejskich jest coraz powszechniejsze. Należy podkreślić, że rozwój narzędzi internetowych będzie przyczyniał się do aktywizacji partnerów </w:t>
      </w:r>
      <w:proofErr w:type="spellStart"/>
      <w:r w:rsidRPr="00163812">
        <w:rPr>
          <w:rFonts w:ascii="Times New Roman" w:hAnsi="Times New Roman" w:cs="Times New Roman"/>
        </w:rPr>
        <w:t>społeczno</w:t>
      </w:r>
      <w:proofErr w:type="spellEnd"/>
      <w:r w:rsidRPr="00163812">
        <w:rPr>
          <w:rFonts w:ascii="Times New Roman" w:hAnsi="Times New Roman" w:cs="Times New Roman"/>
        </w:rPr>
        <w:t xml:space="preserve"> – gospodarczych, zwiększy dynamikę współpracy pomiędzy partnerami sieci, jak również zapewni skuteczniejszy dostęp do informacji. Realizacja projektów służących rozwijaniu i budowie nowych narzędzi internetowych będzie mieć wpływ na efektywne i prawidłowe wdrażanie polityki rozwoju obszarów wiejskich. Zapewnienie aktywnej wymiany informacji o programach wspierających rozwój obszarów wiejskich, wyszukiwania partnerów w celu realizacji wspólnych projektów, jak również możliwość promocji produktu lokalnego i regionalnego będzie miało ogromne znaczenie dla przygotowania i wdrażania programów w pe</w:t>
      </w:r>
      <w:r>
        <w:rPr>
          <w:rFonts w:ascii="Times New Roman" w:hAnsi="Times New Roman" w:cs="Times New Roman"/>
        </w:rPr>
        <w:t>rspektywie finansowej 2014-2020</w:t>
      </w:r>
      <w:r w:rsidRPr="00163812">
        <w:rPr>
          <w:rFonts w:ascii="Times New Roman" w:hAnsi="Times New Roman" w:cs="Times New Roman"/>
        </w:rPr>
        <w:t xml:space="preserve"> pozwala na skuteczne dotarcie do różnych grup interesariuszy z pewną i aktualną informacją, szybkiego Jednym z ważnych elementów służących spełnianiu przez KSOW jest rola komunikacji poziomej w Sieci, co zapewnia między innymi portal KSOW.</w:t>
      </w:r>
    </w:p>
    <w:p w:rsidR="00E11B40" w:rsidRDefault="00E11B40" w:rsidP="00E11B40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63812">
        <w:rPr>
          <w:rFonts w:ascii="Times New Roman" w:hAnsi="Times New Roman" w:cs="Times New Roman"/>
        </w:rPr>
        <w:t>W ramach planu działania będą podejmowane przedsięwzięcia z zakresu tworzenia i rozwoju narzędzi internetowych, które przyczyniać się będą do aktywizowania partnerów sieci oraz wzmacniania ich wiedzy i umiejętności w zakresie realizacji projektów na obszarach wiejskich. Szczególnie istotne jest kontynuowanie modernizacji już istniejących narzędzi internetowych w obrębie portalu KSOW. Pozwoli to na skuteczniejszą wymianę informacji i wiedzy oraz aktywniejsze nawiązywanie współpracy pomiędzy partnerami sieci. Dodatkowo w ramach priorytetu realizowane będą działania wspierające wykorzystywanie narzędzi internetowych przez rolników, przedsiębiorców i małe społeczności wiejskie w celu zapewnienia zrównoważonego rozwoju obszarów wiejskich.</w:t>
      </w:r>
    </w:p>
    <w:p w:rsidR="00CE1D08" w:rsidRDefault="00CE1D08"/>
    <w:sectPr w:rsidR="00CE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EF6"/>
    <w:multiLevelType w:val="hybridMultilevel"/>
    <w:tmpl w:val="E4368284"/>
    <w:lvl w:ilvl="0" w:tplc="87DED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95DB2"/>
    <w:multiLevelType w:val="hybridMultilevel"/>
    <w:tmpl w:val="5FC466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40"/>
    <w:rsid w:val="00B2030D"/>
    <w:rsid w:val="00CE1D08"/>
    <w:rsid w:val="00E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1B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1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1B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1B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1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1B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Dominika Długosz-Dzierżanowska</cp:lastModifiedBy>
  <cp:revision>1</cp:revision>
  <dcterms:created xsi:type="dcterms:W3CDTF">2014-01-13T14:14:00Z</dcterms:created>
  <dcterms:modified xsi:type="dcterms:W3CDTF">2014-01-13T14:15:00Z</dcterms:modified>
</cp:coreProperties>
</file>