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FDCE46" w14:textId="4FC8F76A" w:rsidR="00E05D08" w:rsidRPr="00E05D08" w:rsidRDefault="00E05D08" w:rsidP="00E05D08">
      <w:pPr>
        <w:spacing w:after="120" w:line="280" w:lineRule="atLeast"/>
        <w:mirrorIndents/>
        <w:rPr>
          <w:rFonts w:eastAsia="Times New Roman" w:cs="Times New Roman"/>
          <w:szCs w:val="20"/>
        </w:rPr>
      </w:pPr>
      <w:bookmarkStart w:id="0" w:name="_Hlk503275930"/>
      <w:bookmarkStart w:id="1" w:name="_GoBack"/>
      <w:bookmarkEnd w:id="1"/>
      <w:r>
        <w:rPr>
          <w:rFonts w:eastAsia="Times New Roman" w:cs="Times New Roman"/>
          <w:noProof/>
          <w:szCs w:val="24"/>
          <w:lang w:eastAsia="en-GB"/>
        </w:rPr>
        <mc:AlternateContent>
          <mc:Choice Requires="wps">
            <w:drawing>
              <wp:anchor distT="0" distB="0" distL="114300" distR="114300" simplePos="0" relativeHeight="251661824" behindDoc="1" locked="0" layoutInCell="1" allowOverlap="1" wp14:anchorId="6C8EB33A" wp14:editId="47AF9A2A">
                <wp:simplePos x="0" y="0"/>
                <wp:positionH relativeFrom="page">
                  <wp:posOffset>2052320</wp:posOffset>
                </wp:positionH>
                <wp:positionV relativeFrom="page">
                  <wp:posOffset>5022850</wp:posOffset>
                </wp:positionV>
                <wp:extent cx="4958080" cy="3855720"/>
                <wp:effectExtent l="0" t="0" r="13970" b="11430"/>
                <wp:wrapTight wrapText="bothSides">
                  <wp:wrapPolygon edited="0">
                    <wp:start x="0" y="0"/>
                    <wp:lineTo x="0" y="21557"/>
                    <wp:lineTo x="21578" y="21557"/>
                    <wp:lineTo x="21578" y="0"/>
                    <wp:lineTo x="0" y="0"/>
                  </wp:wrapPolygon>
                </wp:wrapTight>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06A7E" w14:textId="77777777" w:rsidR="007C7437" w:rsidRPr="00C54333" w:rsidRDefault="007C7437" w:rsidP="00E05D08">
                            <w:pPr>
                              <w:pStyle w:val="HTitle1"/>
                              <w:rPr>
                                <w:lang w:val="pl-PL"/>
                              </w:rPr>
                            </w:pPr>
                            <w:r>
                              <w:rPr>
                                <w:bCs w:val="0"/>
                                <w:lang w:val="pl"/>
                              </w:rPr>
                              <w:t xml:space="preserve">Wytyczne </w:t>
                            </w:r>
                          </w:p>
                          <w:p w14:paraId="56A24FAB" w14:textId="77777777" w:rsidR="007C7437" w:rsidRPr="00C54333" w:rsidRDefault="007C7437" w:rsidP="00C947BA">
                            <w:pPr>
                              <w:pStyle w:val="HTitle2"/>
                              <w:jc w:val="left"/>
                              <w:rPr>
                                <w:lang w:val="pl-PL"/>
                              </w:rPr>
                            </w:pPr>
                            <w:bookmarkStart w:id="2" w:name="_Hlk501355929"/>
                            <w:r>
                              <w:rPr>
                                <w:lang w:val="pl"/>
                              </w:rPr>
                              <w:t xml:space="preserve">Ewaluacja innowacyjności w </w:t>
                            </w:r>
                            <w:r>
                              <w:rPr>
                                <w:lang w:val="pl"/>
                              </w:rPr>
                              <w:br/>
                              <w:t>programach rozwoju obszarów wiejskich na lata 2014–2020.</w:t>
                            </w:r>
                            <w:bookmarkEnd w:id="2"/>
                            <w:r>
                              <w:rPr>
                                <w:lang w:val="pl"/>
                              </w:rPr>
                              <w:t xml:space="preserve"> </w:t>
                            </w:r>
                          </w:p>
                          <w:p w14:paraId="2BD7428B" w14:textId="77777777" w:rsidR="007C7437" w:rsidRPr="00C54333" w:rsidRDefault="007C7437" w:rsidP="00E05D08">
                            <w:pPr>
                              <w:rPr>
                                <w:color w:val="6F6F6F"/>
                                <w:sz w:val="28"/>
                                <w:szCs w:val="28"/>
                                <w:lang w:val="pl-PL"/>
                              </w:rPr>
                            </w:pPr>
                          </w:p>
                          <w:p w14:paraId="7C2085CA" w14:textId="77777777" w:rsidR="007C7437" w:rsidRPr="00C54333" w:rsidRDefault="007C7437" w:rsidP="00E05D08">
                            <w:pPr>
                              <w:pStyle w:val="HTitle3"/>
                              <w:rPr>
                                <w:lang w:val="pl-PL"/>
                              </w:rPr>
                            </w:pPr>
                            <w:r>
                              <w:rPr>
                                <w:lang w:val="pl"/>
                              </w:rPr>
                              <w:t xml:space="preserve">Grudzień 2017 r. </w:t>
                            </w:r>
                          </w:p>
                          <w:p w14:paraId="226F085E" w14:textId="77777777" w:rsidR="007C7437" w:rsidRPr="00C54333" w:rsidRDefault="007C7437" w:rsidP="00E05D08">
                            <w:pPr>
                              <w:pStyle w:val="HTitle3"/>
                              <w:rPr>
                                <w:lang w:val="pl-PL"/>
                              </w:rPr>
                            </w:pPr>
                          </w:p>
                          <w:p w14:paraId="18A0D511" w14:textId="77777777" w:rsidR="007C7437" w:rsidRPr="00C54333" w:rsidRDefault="007C7437" w:rsidP="00E05D08">
                            <w:pPr>
                              <w:pStyle w:val="HTitle3"/>
                              <w:rPr>
                                <w:lang w:val="pl-PL"/>
                              </w:rPr>
                            </w:pPr>
                          </w:p>
                          <w:p w14:paraId="6D1ABBA0" w14:textId="77777777" w:rsidR="007C7437" w:rsidRPr="00C54333" w:rsidRDefault="007C7437" w:rsidP="00E05D08">
                            <w:pPr>
                              <w:pStyle w:val="HTitle3"/>
                              <w:rPr>
                                <w:lang w:val="pl-PL"/>
                              </w:rPr>
                            </w:pPr>
                          </w:p>
                          <w:p w14:paraId="06B99889" w14:textId="5A4F2036" w:rsidR="007C7437" w:rsidRPr="00912430" w:rsidRDefault="007C7437" w:rsidP="00912430">
                            <w:pPr>
                              <w:rPr>
                                <w:color w:val="auto"/>
                                <w:sz w:val="18"/>
                                <w:szCs w:val="18"/>
                              </w:rPr>
                            </w:pPr>
                            <w:r>
                              <w:rPr>
                                <w:rFonts w:cs="Arial"/>
                                <w:i/>
                                <w:iCs/>
                                <w:sz w:val="18"/>
                                <w:szCs w:val="18"/>
                                <w:lang w:val="pl"/>
                              </w:rPr>
                              <w:t>Niniejszy dokument zawiera przekład wersji wytycznych pt. „</w:t>
                            </w:r>
                            <w:proofErr w:type="spellStart"/>
                            <w:r>
                              <w:rPr>
                                <w:rFonts w:cs="Arial"/>
                                <w:i/>
                                <w:iCs/>
                                <w:sz w:val="18"/>
                                <w:szCs w:val="18"/>
                                <w:lang w:val="pl"/>
                              </w:rPr>
                              <w:t>Guidelines</w:t>
                            </w:r>
                            <w:proofErr w:type="spellEnd"/>
                            <w:r>
                              <w:rPr>
                                <w:rFonts w:cs="Arial"/>
                                <w:i/>
                                <w:iCs/>
                                <w:sz w:val="18"/>
                                <w:szCs w:val="18"/>
                                <w:lang w:val="pl"/>
                              </w:rPr>
                              <w:t xml:space="preserve">: Evaluation of </w:t>
                            </w:r>
                            <w:proofErr w:type="spellStart"/>
                            <w:r>
                              <w:rPr>
                                <w:rFonts w:cs="Arial"/>
                                <w:i/>
                                <w:iCs/>
                                <w:sz w:val="18"/>
                                <w:szCs w:val="18"/>
                                <w:lang w:val="pl"/>
                              </w:rPr>
                              <w:t>Innovation</w:t>
                            </w:r>
                            <w:proofErr w:type="spellEnd"/>
                            <w:r>
                              <w:rPr>
                                <w:rFonts w:cs="Arial"/>
                                <w:i/>
                                <w:iCs/>
                                <w:sz w:val="18"/>
                                <w:szCs w:val="18"/>
                                <w:lang w:val="pl"/>
                              </w:rPr>
                              <w:t xml:space="preserve"> in </w:t>
                            </w:r>
                            <w:proofErr w:type="spellStart"/>
                            <w:r>
                              <w:rPr>
                                <w:rFonts w:cs="Arial"/>
                                <w:i/>
                                <w:iCs/>
                                <w:sz w:val="18"/>
                                <w:szCs w:val="18"/>
                                <w:lang w:val="pl"/>
                              </w:rPr>
                              <w:t>Rural</w:t>
                            </w:r>
                            <w:proofErr w:type="spellEnd"/>
                            <w:r>
                              <w:rPr>
                                <w:rFonts w:cs="Arial"/>
                                <w:i/>
                                <w:iCs/>
                                <w:sz w:val="18"/>
                                <w:szCs w:val="18"/>
                                <w:lang w:val="pl"/>
                              </w:rPr>
                              <w:t xml:space="preserve"> Development </w:t>
                            </w:r>
                            <w:proofErr w:type="spellStart"/>
                            <w:r>
                              <w:rPr>
                                <w:rFonts w:cs="Arial"/>
                                <w:i/>
                                <w:iCs/>
                                <w:sz w:val="18"/>
                                <w:szCs w:val="18"/>
                                <w:lang w:val="pl"/>
                              </w:rPr>
                              <w:t>Programmes</w:t>
                            </w:r>
                            <w:proofErr w:type="spellEnd"/>
                            <w:r>
                              <w:rPr>
                                <w:rFonts w:cs="Arial"/>
                                <w:i/>
                                <w:iCs/>
                                <w:sz w:val="18"/>
                                <w:szCs w:val="18"/>
                                <w:lang w:val="pl"/>
                              </w:rPr>
                              <w:t xml:space="preserve"> 2014-2020” z grudnia 2017 r. Przekład ten został zamieszczony, aby wytyczne były bardziej użyteczne i dostępne dla wszystkich zainteresowanych stron. Należy pamiętać, że ostatecznym tekstem referencyjnym jest wersja w języku angielskim. </w:t>
                            </w:r>
                            <w:r>
                              <w:rPr>
                                <w:rFonts w:cs="Arial"/>
                                <w:sz w:val="18"/>
                                <w:szCs w:val="18"/>
                                <w:lang w:val="pl"/>
                              </w:rPr>
                              <w:t xml:space="preserve">Wersja angielska jest dostępna </w:t>
                            </w:r>
                            <w:hyperlink r:id="rId8" w:tgtFrame="_blank" w:history="1">
                              <w:r>
                                <w:rPr>
                                  <w:rStyle w:val="Hipercze"/>
                                  <w:rFonts w:cs="Arial"/>
                                  <w:sz w:val="18"/>
                                  <w:szCs w:val="18"/>
                                  <w:u w:val="none"/>
                                  <w:lang w:val="pl"/>
                                </w:rPr>
                                <w:t>pod tym linkiem</w:t>
                              </w:r>
                            </w:hyperlink>
                            <w:r>
                              <w:rPr>
                                <w:rStyle w:val="Hipercze"/>
                                <w:rFonts w:cs="Arial"/>
                                <w:color w:val="auto"/>
                                <w:sz w:val="18"/>
                                <w:szCs w:val="18"/>
                                <w:u w:val="none"/>
                                <w:lang w:val="pl"/>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8EB33A" id="_x0000_t202" coordsize="21600,21600" o:spt="202" path="m,l,21600r21600,l21600,xe">
                <v:stroke joinstyle="miter"/>
                <v:path gradientshapeok="t" o:connecttype="rect"/>
              </v:shapetype>
              <v:shape id="Text Box 5" o:spid="_x0000_s1026" type="#_x0000_t202" style="position:absolute;left:0;text-align:left;margin-left:161.6pt;margin-top:395.5pt;width:390.4pt;height:303.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VDQrwIAAKo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" filled="f" stroked="f">
                <v:textbox inset="0,0,0,0">
                  <w:txbxContent>
                    <w:p w14:paraId="60206A7E" w14:textId="77777777" w:rsidR="007C7437" w:rsidRPr="00C54333" w:rsidRDefault="007C7437" w:rsidP="00E05D08">
                      <w:pPr>
                        <w:pStyle w:val="HTitle1"/>
                        <w:rPr>
                          <w:lang w:val="pl-PL"/>
                        </w:rPr>
                      </w:pPr>
                      <w:r>
                        <w:rPr>
                          <w:bCs w:val="0"/>
                          <w:lang w:val="pl"/>
                        </w:rPr>
                        <w:t xml:space="preserve">Wytyczne </w:t>
                      </w:r>
                    </w:p>
                    <w:p w14:paraId="56A24FAB" w14:textId="77777777" w:rsidR="007C7437" w:rsidRPr="00C54333" w:rsidRDefault="007C7437" w:rsidP="00C947BA">
                      <w:pPr>
                        <w:pStyle w:val="HTitle2"/>
                        <w:jc w:val="left"/>
                        <w:rPr>
                          <w:lang w:val="pl-PL"/>
                        </w:rPr>
                      </w:pPr>
                      <w:bookmarkStart w:id="3" w:name="_Hlk501355929"/>
                      <w:r>
                        <w:rPr>
                          <w:lang w:val="pl"/>
                        </w:rPr>
                        <w:t xml:space="preserve">Ewaluacja innowacyjności w </w:t>
                      </w:r>
                      <w:r>
                        <w:rPr>
                          <w:lang w:val="pl"/>
                        </w:rPr>
                        <w:br/>
                        <w:t>programach rozwoju obszarów wiejskich na lata 2014–2020.</w:t>
                      </w:r>
                      <w:bookmarkEnd w:id="3"/>
                      <w:r>
                        <w:rPr>
                          <w:lang w:val="pl"/>
                        </w:rPr>
                        <w:t xml:space="preserve"> </w:t>
                      </w:r>
                    </w:p>
                    <w:p w14:paraId="2BD7428B" w14:textId="77777777" w:rsidR="007C7437" w:rsidRPr="00C54333" w:rsidRDefault="007C7437" w:rsidP="00E05D08">
                      <w:pPr>
                        <w:rPr>
                          <w:color w:val="6F6F6F"/>
                          <w:sz w:val="28"/>
                          <w:szCs w:val="28"/>
                          <w:lang w:val="pl-PL"/>
                        </w:rPr>
                      </w:pPr>
                    </w:p>
                    <w:p w14:paraId="7C2085CA" w14:textId="77777777" w:rsidR="007C7437" w:rsidRPr="00C54333" w:rsidRDefault="007C7437" w:rsidP="00E05D08">
                      <w:pPr>
                        <w:pStyle w:val="HTitle3"/>
                        <w:rPr>
                          <w:lang w:val="pl-PL"/>
                        </w:rPr>
                      </w:pPr>
                      <w:r>
                        <w:rPr>
                          <w:lang w:val="pl"/>
                        </w:rPr>
                        <w:t xml:space="preserve">Grudzień 2017 r. </w:t>
                      </w:r>
                    </w:p>
                    <w:p w14:paraId="226F085E" w14:textId="77777777" w:rsidR="007C7437" w:rsidRPr="00C54333" w:rsidRDefault="007C7437" w:rsidP="00E05D08">
                      <w:pPr>
                        <w:pStyle w:val="HTitle3"/>
                        <w:rPr>
                          <w:lang w:val="pl-PL"/>
                        </w:rPr>
                      </w:pPr>
                    </w:p>
                    <w:p w14:paraId="18A0D511" w14:textId="77777777" w:rsidR="007C7437" w:rsidRPr="00C54333" w:rsidRDefault="007C7437" w:rsidP="00E05D08">
                      <w:pPr>
                        <w:pStyle w:val="HTitle3"/>
                        <w:rPr>
                          <w:lang w:val="pl-PL"/>
                        </w:rPr>
                      </w:pPr>
                    </w:p>
                    <w:p w14:paraId="6D1ABBA0" w14:textId="77777777" w:rsidR="007C7437" w:rsidRPr="00C54333" w:rsidRDefault="007C7437" w:rsidP="00E05D08">
                      <w:pPr>
                        <w:pStyle w:val="HTitle3"/>
                        <w:rPr>
                          <w:lang w:val="pl-PL"/>
                        </w:rPr>
                      </w:pPr>
                    </w:p>
                    <w:p w14:paraId="06B99889" w14:textId="5A4F2036" w:rsidR="007C7437" w:rsidRPr="00912430" w:rsidRDefault="007C7437" w:rsidP="00912430">
                      <w:pPr>
                        <w:rPr>
                          <w:color w:val="auto"/>
                          <w:sz w:val="18"/>
                          <w:szCs w:val="18"/>
                        </w:rPr>
                      </w:pPr>
                      <w:r>
                        <w:rPr>
                          <w:rFonts w:cs="Arial"/>
                          <w:i/>
                          <w:iCs/>
                          <w:sz w:val="18"/>
                          <w:szCs w:val="18"/>
                          <w:lang w:val="pl"/>
                        </w:rPr>
                        <w:t>Niniejszy dokument zawiera przekład wersji wytycznych pt. „</w:t>
                      </w:r>
                      <w:proofErr w:type="spellStart"/>
                      <w:r>
                        <w:rPr>
                          <w:rFonts w:cs="Arial"/>
                          <w:i/>
                          <w:iCs/>
                          <w:sz w:val="18"/>
                          <w:szCs w:val="18"/>
                          <w:lang w:val="pl"/>
                        </w:rPr>
                        <w:t>Guidelines</w:t>
                      </w:r>
                      <w:proofErr w:type="spellEnd"/>
                      <w:r>
                        <w:rPr>
                          <w:rFonts w:cs="Arial"/>
                          <w:i/>
                          <w:iCs/>
                          <w:sz w:val="18"/>
                          <w:szCs w:val="18"/>
                          <w:lang w:val="pl"/>
                        </w:rPr>
                        <w:t xml:space="preserve">: Evaluation of </w:t>
                      </w:r>
                      <w:proofErr w:type="spellStart"/>
                      <w:r>
                        <w:rPr>
                          <w:rFonts w:cs="Arial"/>
                          <w:i/>
                          <w:iCs/>
                          <w:sz w:val="18"/>
                          <w:szCs w:val="18"/>
                          <w:lang w:val="pl"/>
                        </w:rPr>
                        <w:t>Innovation</w:t>
                      </w:r>
                      <w:proofErr w:type="spellEnd"/>
                      <w:r>
                        <w:rPr>
                          <w:rFonts w:cs="Arial"/>
                          <w:i/>
                          <w:iCs/>
                          <w:sz w:val="18"/>
                          <w:szCs w:val="18"/>
                          <w:lang w:val="pl"/>
                        </w:rPr>
                        <w:t xml:space="preserve"> in </w:t>
                      </w:r>
                      <w:proofErr w:type="spellStart"/>
                      <w:r>
                        <w:rPr>
                          <w:rFonts w:cs="Arial"/>
                          <w:i/>
                          <w:iCs/>
                          <w:sz w:val="18"/>
                          <w:szCs w:val="18"/>
                          <w:lang w:val="pl"/>
                        </w:rPr>
                        <w:t>Rural</w:t>
                      </w:r>
                      <w:proofErr w:type="spellEnd"/>
                      <w:r>
                        <w:rPr>
                          <w:rFonts w:cs="Arial"/>
                          <w:i/>
                          <w:iCs/>
                          <w:sz w:val="18"/>
                          <w:szCs w:val="18"/>
                          <w:lang w:val="pl"/>
                        </w:rPr>
                        <w:t xml:space="preserve"> Development </w:t>
                      </w:r>
                      <w:proofErr w:type="spellStart"/>
                      <w:r>
                        <w:rPr>
                          <w:rFonts w:cs="Arial"/>
                          <w:i/>
                          <w:iCs/>
                          <w:sz w:val="18"/>
                          <w:szCs w:val="18"/>
                          <w:lang w:val="pl"/>
                        </w:rPr>
                        <w:t>Programmes</w:t>
                      </w:r>
                      <w:proofErr w:type="spellEnd"/>
                      <w:r>
                        <w:rPr>
                          <w:rFonts w:cs="Arial"/>
                          <w:i/>
                          <w:iCs/>
                          <w:sz w:val="18"/>
                          <w:szCs w:val="18"/>
                          <w:lang w:val="pl"/>
                        </w:rPr>
                        <w:t xml:space="preserve"> 2014-2020” z grudnia 2017 r. Przekład ten został zamieszczony, aby wytyczne były bardziej użyteczne i dostępne dla wszystkich zainteresowanych stron. Należy pamiętać, że ostatecznym tekstem referencyjnym jest wersja w języku angielskim. </w:t>
                      </w:r>
                      <w:r>
                        <w:rPr>
                          <w:rFonts w:cs="Arial"/>
                          <w:sz w:val="18"/>
                          <w:szCs w:val="18"/>
                          <w:lang w:val="pl"/>
                        </w:rPr>
                        <w:t xml:space="preserve">Wersja angielska jest dostępna </w:t>
                      </w:r>
                      <w:hyperlink r:id="rId9" w:tgtFrame="_blank" w:history="1">
                        <w:r>
                          <w:rPr>
                            <w:rStyle w:val="Hipercze"/>
                            <w:rFonts w:cs="Arial"/>
                            <w:sz w:val="18"/>
                            <w:szCs w:val="18"/>
                            <w:u w:val="none"/>
                            <w:lang w:val="pl"/>
                          </w:rPr>
                          <w:t>pod tym linkiem</w:t>
                        </w:r>
                      </w:hyperlink>
                      <w:r>
                        <w:rPr>
                          <w:rStyle w:val="Hipercze"/>
                          <w:rFonts w:cs="Arial"/>
                          <w:color w:val="auto"/>
                          <w:sz w:val="18"/>
                          <w:szCs w:val="18"/>
                          <w:u w:val="none"/>
                          <w:lang w:val="pl"/>
                        </w:rPr>
                        <w:t>.</w:t>
                      </w:r>
                    </w:p>
                  </w:txbxContent>
                </v:textbox>
                <w10:wrap type="tight" anchorx="page" anchory="page"/>
              </v:shape>
            </w:pict>
          </mc:Fallback>
        </mc:AlternateContent>
      </w:r>
      <w:r>
        <w:rPr>
          <w:rFonts w:eastAsia="Times New Roman" w:cs="Times New Roman"/>
          <w:szCs w:val="20"/>
          <w:lang w:val="pl"/>
        </w:rPr>
        <w:br w:type="page"/>
      </w:r>
    </w:p>
    <w:p w14:paraId="32DF3789" w14:textId="77777777"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eastAsia="en-GB"/>
        </w:rPr>
        <w:lastRenderedPageBreak/>
        <mc:AlternateContent>
          <mc:Choice Requires="wps">
            <w:drawing>
              <wp:anchor distT="0" distB="0" distL="114300" distR="114300" simplePos="0" relativeHeight="251662848" behindDoc="0" locked="0" layoutInCell="1" allowOverlap="1" wp14:anchorId="7DDF63B1" wp14:editId="36BA0C3C">
                <wp:simplePos x="0" y="0"/>
                <wp:positionH relativeFrom="margin">
                  <wp:posOffset>-426085</wp:posOffset>
                </wp:positionH>
                <wp:positionV relativeFrom="paragraph">
                  <wp:posOffset>4095115</wp:posOffset>
                </wp:positionV>
                <wp:extent cx="6583680" cy="5161915"/>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5161915"/>
                        </a:xfrm>
                        <a:prstGeom prst="rect">
                          <a:avLst/>
                        </a:prstGeom>
                        <a:solidFill>
                          <a:srgbClr val="FFFFFF">
                            <a:alpha val="0"/>
                          </a:srgbClr>
                        </a:solidFill>
                        <a:ln>
                          <a:noFill/>
                        </a:ln>
                        <a:extLst/>
                      </wps:spPr>
                      <wps:txbx>
                        <w:txbxContent>
                          <w:p w14:paraId="1CCC27AD" w14:textId="77777777" w:rsidR="007C7437" w:rsidRPr="00C54333" w:rsidRDefault="007C7437" w:rsidP="00E05D08">
                            <w:pPr>
                              <w:pStyle w:val="Normal12PTcouleurgris"/>
                              <w:rPr>
                                <w:sz w:val="18"/>
                                <w:lang w:val="pl-PL"/>
                              </w:rPr>
                            </w:pPr>
                            <w:r>
                              <w:rPr>
                                <w:sz w:val="18"/>
                                <w:lang w:val="pl"/>
                              </w:rPr>
                              <w:t>Informacja o prawach autorskich</w:t>
                            </w:r>
                          </w:p>
                          <w:p w14:paraId="5F1AEBB1" w14:textId="77777777" w:rsidR="007C7437" w:rsidRPr="00C54333" w:rsidRDefault="007C7437" w:rsidP="00E05D08">
                            <w:pPr>
                              <w:pStyle w:val="Normal12PTcouleurgris"/>
                              <w:rPr>
                                <w:sz w:val="18"/>
                                <w:lang w:val="pl-PL"/>
                              </w:rPr>
                            </w:pPr>
                            <w:r>
                              <w:rPr>
                                <w:sz w:val="18"/>
                                <w:lang w:val="pl"/>
                              </w:rPr>
                              <w:t>© Unia Europejska, 2017</w:t>
                            </w:r>
                          </w:p>
                          <w:p w14:paraId="26D0C8F5" w14:textId="77777777" w:rsidR="007C7437" w:rsidRPr="00C54333" w:rsidRDefault="007C7437" w:rsidP="00E05D08">
                            <w:pPr>
                              <w:pStyle w:val="Normal12PTcouleurgris"/>
                              <w:rPr>
                                <w:sz w:val="18"/>
                                <w:lang w:val="pl-PL"/>
                              </w:rPr>
                            </w:pPr>
                            <w:r>
                              <w:rPr>
                                <w:sz w:val="18"/>
                                <w:lang w:val="pl"/>
                              </w:rPr>
                              <w:t>Powielanie dozwolone pod warunkiem podania źródła.</w:t>
                            </w:r>
                          </w:p>
                          <w:p w14:paraId="32BA28CF" w14:textId="77777777" w:rsidR="007C7437" w:rsidRPr="00C54333" w:rsidRDefault="007C7437" w:rsidP="00E05D08">
                            <w:pPr>
                              <w:pStyle w:val="Normal12PTcouleurgris"/>
                              <w:rPr>
                                <w:sz w:val="18"/>
                                <w:lang w:val="pl-PL"/>
                              </w:rPr>
                            </w:pPr>
                            <w:r>
                              <w:rPr>
                                <w:sz w:val="18"/>
                                <w:lang w:val="pl"/>
                              </w:rPr>
                              <w:t xml:space="preserve">Zalecany sposób cytowania: </w:t>
                            </w:r>
                          </w:p>
                          <w:p w14:paraId="2ABC63D1" w14:textId="77777777" w:rsidR="007C7437" w:rsidRPr="00C54333" w:rsidRDefault="007C7437" w:rsidP="00E05D08">
                            <w:pPr>
                              <w:pStyle w:val="Normal12PTcouleurgris"/>
                              <w:rPr>
                                <w:sz w:val="18"/>
                                <w:lang w:val="pl-PL"/>
                              </w:rPr>
                            </w:pPr>
                            <w:r>
                              <w:rPr>
                                <w:sz w:val="18"/>
                                <w:lang w:val="pl"/>
                              </w:rPr>
                              <w:t>Komisja Europejska – Dyrekcja Generalna ds. Rolnictwa i Rozwoju Obszarów Wiejskich – Dział C.4 (2017): Wytyczne. Ewaluacja innowacyjności w programach rozwoju obszarów wiejskich na lata 2014–2020.</w:t>
                            </w:r>
                          </w:p>
                          <w:p w14:paraId="184E21DE" w14:textId="77777777" w:rsidR="007C7437" w:rsidRPr="00C54333" w:rsidRDefault="007C7437" w:rsidP="00E05D08">
                            <w:pPr>
                              <w:pStyle w:val="Normal12PTcouleurgris"/>
                              <w:rPr>
                                <w:bCs/>
                                <w:sz w:val="18"/>
                                <w:u w:val="single"/>
                                <w:lang w:val="pl-PL"/>
                              </w:rPr>
                            </w:pPr>
                            <w:r>
                              <w:rPr>
                                <w:sz w:val="18"/>
                                <w:u w:val="single"/>
                                <w:lang w:val="pl"/>
                              </w:rPr>
                              <w:t>Zastrzeżenie prawne:</w:t>
                            </w:r>
                          </w:p>
                          <w:p w14:paraId="08760C6E" w14:textId="77777777" w:rsidR="007C7437" w:rsidRPr="00C54333" w:rsidRDefault="007C7437" w:rsidP="00E05D08">
                            <w:pPr>
                              <w:pStyle w:val="Normal12PTcouleurgris"/>
                              <w:rPr>
                                <w:sz w:val="18"/>
                                <w:lang w:val="pl-PL"/>
                              </w:rPr>
                            </w:pPr>
                            <w:r>
                              <w:rPr>
                                <w:sz w:val="18"/>
                                <w:lang w:val="pl"/>
                              </w:rPr>
                              <w:t>Informacje i poglądy zawarte w niniejszym sprawozdaniu są wyłącznie opiniami autorów i niekoniecznie odzwierciedlają oficjalne stanowisko Komisji. Komisja nie gwarantuje dokładności danych zawartych w niniejszym sprawozdaniu. Komisja ani żadna osoba działająca w jej imieniu nie ponosi odpowiedzialności za wykorzystanie informacji zawartych w niniejszej publikacji.</w:t>
                            </w:r>
                          </w:p>
                          <w:p w14:paraId="33C79614" w14:textId="77777777" w:rsidR="007C7437" w:rsidRPr="00C54333" w:rsidRDefault="007C7437" w:rsidP="00E05D08">
                            <w:pPr>
                              <w:pStyle w:val="Normal12PTcouleurgris"/>
                              <w:rPr>
                                <w:noProof/>
                                <w:lang w:val="pl-PL"/>
                              </w:rPr>
                            </w:pPr>
                          </w:p>
                          <w:p w14:paraId="0AD54700" w14:textId="77777777" w:rsidR="007C7437" w:rsidRPr="004D4D87" w:rsidRDefault="007C7437" w:rsidP="00E05D08">
                            <w:pPr>
                              <w:pStyle w:val="Normal12PTcouleurgris"/>
                            </w:pPr>
                            <w:r>
                              <w:rPr>
                                <w:noProof/>
                                <w:lang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Pr>
                                <w:lang w:val="pl"/>
                              </w:rPr>
                              <w:tab/>
                            </w:r>
                            <w:r>
                              <w:rPr>
                                <w:lang w:val="pl"/>
                              </w:rPr>
                              <w:tab/>
                            </w:r>
                            <w:r>
                              <w:rPr>
                                <w:lang w:val="pl"/>
                              </w:rPr>
                              <w:tab/>
                            </w:r>
                            <w:r>
                              <w:rPr>
                                <w:lang w:val="pl"/>
                              </w:rPr>
                              <w:tab/>
                            </w:r>
                            <w:r>
                              <w:rPr>
                                <w:lang w:val="pl"/>
                              </w:rPr>
                              <w:tab/>
                            </w:r>
                            <w:r>
                              <w:rPr>
                                <w:lang w:val="pl"/>
                              </w:rPr>
                              <w:tab/>
                            </w:r>
                            <w:r>
                              <w:rPr>
                                <w:noProof/>
                                <w:lang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3117449" w14:textId="77777777" w:rsidR="007C7437" w:rsidRPr="00E05D08" w:rsidRDefault="007C7437" w:rsidP="00E05D08">
                            <w:pPr>
                              <w:pStyle w:val="Normal12PTcouleurgris"/>
                              <w:rPr>
                                <w:color w:val="BFBFBF"/>
                              </w:rPr>
                            </w:pPr>
                          </w:p>
                          <w:p w14:paraId="3FA6F195" w14:textId="740B27FF" w:rsidR="007C7437" w:rsidRPr="00C54333" w:rsidRDefault="007C7437" w:rsidP="00E05D08">
                            <w:pPr>
                              <w:pStyle w:val="Normal12PTcouleurgris"/>
                              <w:rPr>
                                <w:sz w:val="18"/>
                                <w:lang w:val="pl-PL"/>
                              </w:rPr>
                            </w:pPr>
                            <w:r>
                              <w:rPr>
                                <w:sz w:val="18"/>
                                <w:lang w:val="pl"/>
                              </w:rPr>
                              <w:t xml:space="preserve">Biuro pomocy ds. ewaluacji jest odpowiedzialne za funkcję ewaluacji w ramach Europejskiej Sieci na rzecz Rozwoju Obszarów Wiejskich (ENRD), przedstawiając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w:t>
                            </w:r>
                            <w:proofErr w:type="spellStart"/>
                            <w:r>
                              <w:rPr>
                                <w:sz w:val="18"/>
                                <w:lang w:val="pl"/>
                              </w:rPr>
                              <w:t>ewaluatorów</w:t>
                            </w:r>
                            <w:proofErr w:type="spellEnd"/>
                            <w:r>
                              <w:rPr>
                                <w:sz w:val="18"/>
                                <w:lang w:val="pl"/>
                              </w:rPr>
                              <w:t>, poprzez opracowywanie i rozpowszechnianie odpowiednich metod i narzędzi; gromadzenie i wymianę dobrych praktyk; budowanie zdolności oraz komunikowanie się z członkami sieci w kwestiach związanych z ewaluacją.</w:t>
                            </w:r>
                          </w:p>
                          <w:p w14:paraId="028EAB89" w14:textId="77777777" w:rsidR="007C7437" w:rsidRPr="00C54333" w:rsidRDefault="007C7437" w:rsidP="00E05D08">
                            <w:pPr>
                              <w:pStyle w:val="Normal12PTcouleurgris"/>
                              <w:rPr>
                                <w:sz w:val="18"/>
                                <w:lang w:val="pl-PL"/>
                              </w:rPr>
                            </w:pPr>
                            <w:r>
                              <w:rPr>
                                <w:sz w:val="18"/>
                                <w:lang w:val="pl"/>
                              </w:rPr>
                              <w:t xml:space="preserve">Dodatkowe informacje na temat działalności europejskiego biura pomocy ds. ewaluacji rozwoju obszarów wiejskich można uzyskać w </w:t>
                            </w:r>
                            <w:proofErr w:type="spellStart"/>
                            <w:r>
                              <w:rPr>
                                <w:sz w:val="18"/>
                                <w:lang w:val="pl"/>
                              </w:rPr>
                              <w:t>internecie</w:t>
                            </w:r>
                            <w:proofErr w:type="spellEnd"/>
                            <w:r>
                              <w:rPr>
                                <w:sz w:val="18"/>
                                <w:lang w:val="pl"/>
                              </w:rPr>
                              <w:t xml:space="preserve"> poprzez serwer Europa (http://enrd.ec.europa.eu).</w:t>
                            </w:r>
                          </w:p>
                          <w:p w14:paraId="36576868" w14:textId="77777777" w:rsidR="007C7437" w:rsidRPr="00C54333" w:rsidRDefault="007C7437" w:rsidP="00E05D08">
                            <w:pPr>
                              <w:pStyle w:val="Hdisclaimer"/>
                              <w:rPr>
                                <w:lang w:val="pl-P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F63B1" id="Text Box 7" o:spid="_x0000_s1027" type="#_x0000_t202" style="position:absolute;left:0;text-align:left;margin-left:-33.55pt;margin-top:322.45pt;width:518.4pt;height:406.4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" stroked="f">
                <v:fill opacity="0"/>
                <v:textbox>
                  <w:txbxContent>
                    <w:p w14:paraId="1CCC27AD" w14:textId="77777777" w:rsidR="007C7437" w:rsidRPr="00C54333" w:rsidRDefault="007C7437" w:rsidP="00E05D08">
                      <w:pPr>
                        <w:pStyle w:val="Normal12PTcouleurgris"/>
                        <w:rPr>
                          <w:sz w:val="18"/>
                          <w:lang w:val="pl-PL"/>
                        </w:rPr>
                      </w:pPr>
                      <w:r>
                        <w:rPr>
                          <w:sz w:val="18"/>
                          <w:lang w:val="pl"/>
                        </w:rPr>
                        <w:t>Informacja o prawach autorskich</w:t>
                      </w:r>
                    </w:p>
                    <w:p w14:paraId="5F1AEBB1" w14:textId="77777777" w:rsidR="007C7437" w:rsidRPr="00C54333" w:rsidRDefault="007C7437" w:rsidP="00E05D08">
                      <w:pPr>
                        <w:pStyle w:val="Normal12PTcouleurgris"/>
                        <w:rPr>
                          <w:sz w:val="18"/>
                          <w:lang w:val="pl-PL"/>
                        </w:rPr>
                      </w:pPr>
                      <w:r>
                        <w:rPr>
                          <w:sz w:val="18"/>
                          <w:lang w:val="pl"/>
                        </w:rPr>
                        <w:t>© Unia Europejska, 2017</w:t>
                      </w:r>
                    </w:p>
                    <w:p w14:paraId="26D0C8F5" w14:textId="77777777" w:rsidR="007C7437" w:rsidRPr="00C54333" w:rsidRDefault="007C7437" w:rsidP="00E05D08">
                      <w:pPr>
                        <w:pStyle w:val="Normal12PTcouleurgris"/>
                        <w:rPr>
                          <w:sz w:val="18"/>
                          <w:lang w:val="pl-PL"/>
                        </w:rPr>
                      </w:pPr>
                      <w:r>
                        <w:rPr>
                          <w:sz w:val="18"/>
                          <w:lang w:val="pl"/>
                        </w:rPr>
                        <w:t>Powielanie dozwolone pod warunkiem podania źródła.</w:t>
                      </w:r>
                    </w:p>
                    <w:p w14:paraId="32BA28CF" w14:textId="77777777" w:rsidR="007C7437" w:rsidRPr="00C54333" w:rsidRDefault="007C7437" w:rsidP="00E05D08">
                      <w:pPr>
                        <w:pStyle w:val="Normal12PTcouleurgris"/>
                        <w:rPr>
                          <w:sz w:val="18"/>
                          <w:lang w:val="pl-PL"/>
                        </w:rPr>
                      </w:pPr>
                      <w:r>
                        <w:rPr>
                          <w:sz w:val="18"/>
                          <w:lang w:val="pl"/>
                        </w:rPr>
                        <w:t xml:space="preserve">Zalecany sposób cytowania: </w:t>
                      </w:r>
                    </w:p>
                    <w:p w14:paraId="2ABC63D1" w14:textId="77777777" w:rsidR="007C7437" w:rsidRPr="00C54333" w:rsidRDefault="007C7437" w:rsidP="00E05D08">
                      <w:pPr>
                        <w:pStyle w:val="Normal12PTcouleurgris"/>
                        <w:rPr>
                          <w:sz w:val="18"/>
                          <w:lang w:val="pl-PL"/>
                        </w:rPr>
                      </w:pPr>
                      <w:r>
                        <w:rPr>
                          <w:sz w:val="18"/>
                          <w:lang w:val="pl"/>
                        </w:rPr>
                        <w:t>Komisja Europejska – Dyrekcja Generalna ds. Rolnictwa i Rozwoju Obszarów Wiejskich – Dział C.4 (2017): Wytyczne. Ewaluacja innowacyjności w programach rozwoju obszarów wiejskich na lata 2014–2020.</w:t>
                      </w:r>
                    </w:p>
                    <w:p w14:paraId="184E21DE" w14:textId="77777777" w:rsidR="007C7437" w:rsidRPr="00C54333" w:rsidRDefault="007C7437" w:rsidP="00E05D08">
                      <w:pPr>
                        <w:pStyle w:val="Normal12PTcouleurgris"/>
                        <w:rPr>
                          <w:bCs/>
                          <w:sz w:val="18"/>
                          <w:u w:val="single"/>
                          <w:lang w:val="pl-PL"/>
                        </w:rPr>
                      </w:pPr>
                      <w:r>
                        <w:rPr>
                          <w:sz w:val="18"/>
                          <w:u w:val="single"/>
                          <w:lang w:val="pl"/>
                        </w:rPr>
                        <w:t>Zastrzeżenie prawne:</w:t>
                      </w:r>
                    </w:p>
                    <w:p w14:paraId="08760C6E" w14:textId="77777777" w:rsidR="007C7437" w:rsidRPr="00C54333" w:rsidRDefault="007C7437" w:rsidP="00E05D08">
                      <w:pPr>
                        <w:pStyle w:val="Normal12PTcouleurgris"/>
                        <w:rPr>
                          <w:sz w:val="18"/>
                          <w:lang w:val="pl-PL"/>
                        </w:rPr>
                      </w:pPr>
                      <w:r>
                        <w:rPr>
                          <w:sz w:val="18"/>
                          <w:lang w:val="pl"/>
                        </w:rPr>
                        <w:t>Informacje i poglądy zawarte w niniejszym sprawozdaniu są wyłącznie opiniami autorów i niekoniecznie odzwierciedlają oficjalne stanowisko Komisji. Komisja nie gwarantuje dokładności danych zawartych w niniejszym sprawozdaniu. Komisja ani żadna osoba działająca w jej imieniu nie ponosi odpowiedzialności za wykorzystanie informacji zawartych w niniejszej publikacji.</w:t>
                      </w:r>
                    </w:p>
                    <w:p w14:paraId="33C79614" w14:textId="77777777" w:rsidR="007C7437" w:rsidRPr="00C54333" w:rsidRDefault="007C7437" w:rsidP="00E05D08">
                      <w:pPr>
                        <w:pStyle w:val="Normal12PTcouleurgris"/>
                        <w:rPr>
                          <w:noProof/>
                          <w:lang w:val="pl-PL"/>
                        </w:rPr>
                      </w:pPr>
                    </w:p>
                    <w:p w14:paraId="0AD54700" w14:textId="77777777" w:rsidR="007C7437" w:rsidRPr="004D4D87" w:rsidRDefault="007C7437" w:rsidP="00E05D08">
                      <w:pPr>
                        <w:pStyle w:val="Normal12PTcouleurgris"/>
                      </w:pPr>
                      <w:r>
                        <w:rPr>
                          <w:noProof/>
                          <w:lang w:eastAsia="en-GB"/>
                        </w:rPr>
                        <w:drawing>
                          <wp:inline distT="0" distB="0" distL="0" distR="0" wp14:anchorId="528FF855" wp14:editId="7836C99D">
                            <wp:extent cx="1676400" cy="792474"/>
                            <wp:effectExtent l="0" t="0" r="0" b="8255"/>
                            <wp:docPr id="721"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0">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rPr>
                          <w:lang w:val="pl"/>
                        </w:rPr>
                        <w:tab/>
                      </w:r>
                      <w:r>
                        <w:rPr>
                          <w:lang w:val="pl"/>
                        </w:rPr>
                        <w:tab/>
                      </w:r>
                      <w:r>
                        <w:rPr>
                          <w:lang w:val="pl"/>
                        </w:rPr>
                        <w:tab/>
                      </w:r>
                      <w:r>
                        <w:rPr>
                          <w:lang w:val="pl"/>
                        </w:rPr>
                        <w:tab/>
                      </w:r>
                      <w:r>
                        <w:rPr>
                          <w:lang w:val="pl"/>
                        </w:rPr>
                        <w:tab/>
                      </w:r>
                      <w:r>
                        <w:rPr>
                          <w:lang w:val="pl"/>
                        </w:rPr>
                        <w:tab/>
                      </w:r>
                      <w:r>
                        <w:rPr>
                          <w:noProof/>
                          <w:lang w:eastAsia="en-GB"/>
                        </w:rPr>
                        <w:drawing>
                          <wp:inline distT="0" distB="0" distL="0" distR="0" wp14:anchorId="68E18C16" wp14:editId="2FC8122B">
                            <wp:extent cx="1808480" cy="665125"/>
                            <wp:effectExtent l="0" t="0" r="1270" b="1905"/>
                            <wp:docPr id="722" name="Image 37"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14:paraId="33117449" w14:textId="77777777" w:rsidR="007C7437" w:rsidRPr="00E05D08" w:rsidRDefault="007C7437" w:rsidP="00E05D08">
                      <w:pPr>
                        <w:pStyle w:val="Normal12PTcouleurgris"/>
                        <w:rPr>
                          <w:color w:val="BFBFBF"/>
                        </w:rPr>
                      </w:pPr>
                    </w:p>
                    <w:p w14:paraId="3FA6F195" w14:textId="740B27FF" w:rsidR="007C7437" w:rsidRPr="00C54333" w:rsidRDefault="007C7437" w:rsidP="00E05D08">
                      <w:pPr>
                        <w:pStyle w:val="Normal12PTcouleurgris"/>
                        <w:rPr>
                          <w:sz w:val="18"/>
                          <w:lang w:val="pl-PL"/>
                        </w:rPr>
                      </w:pPr>
                      <w:r>
                        <w:rPr>
                          <w:sz w:val="18"/>
                          <w:lang w:val="pl"/>
                        </w:rPr>
                        <w:t xml:space="preserve">Biuro pomocy ds. ewaluacji jest odpowiedzialne za funkcję ewaluacji w ramach Europejskiej Sieci na rzecz Rozwoju Obszarów Wiejskich (ENRD), przedstawiając wytyczne dotyczące ewaluacji PROW i polityki wchodzącej w zakres kompetencji i wytycznych działu C.4 „Monitorowanie i ewaluacja” DG AGRI Komisji Europejskiej (KE). W celu poprawy ewaluacji unijnej polityki rozwoju obszarów wiejskich biuro pomocy ds. ewaluacji wspiera wszystkie zainteresowane strony zajmujące się ewaluacją, w szczególności DG AGRI, organy krajowe, instytucje zarządzające PROW i </w:t>
                      </w:r>
                      <w:proofErr w:type="spellStart"/>
                      <w:r>
                        <w:rPr>
                          <w:sz w:val="18"/>
                          <w:lang w:val="pl"/>
                        </w:rPr>
                        <w:t>ewaluatorów</w:t>
                      </w:r>
                      <w:proofErr w:type="spellEnd"/>
                      <w:r>
                        <w:rPr>
                          <w:sz w:val="18"/>
                          <w:lang w:val="pl"/>
                        </w:rPr>
                        <w:t>, poprzez opracowywanie i rozpowszechnianie odpowiednich metod i narzędzi; gromadzenie i wymianę dobrych praktyk; budowanie zdolności oraz komunikowanie się z członkami sieci w kwestiach związanych z ewaluacją.</w:t>
                      </w:r>
                    </w:p>
                    <w:p w14:paraId="028EAB89" w14:textId="77777777" w:rsidR="007C7437" w:rsidRPr="00C54333" w:rsidRDefault="007C7437" w:rsidP="00E05D08">
                      <w:pPr>
                        <w:pStyle w:val="Normal12PTcouleurgris"/>
                        <w:rPr>
                          <w:sz w:val="18"/>
                          <w:lang w:val="pl-PL"/>
                        </w:rPr>
                      </w:pPr>
                      <w:r>
                        <w:rPr>
                          <w:sz w:val="18"/>
                          <w:lang w:val="pl"/>
                        </w:rPr>
                        <w:t xml:space="preserve">Dodatkowe informacje na temat działalności europejskiego biura pomocy ds. ewaluacji rozwoju obszarów wiejskich można uzyskać w </w:t>
                      </w:r>
                      <w:proofErr w:type="spellStart"/>
                      <w:r>
                        <w:rPr>
                          <w:sz w:val="18"/>
                          <w:lang w:val="pl"/>
                        </w:rPr>
                        <w:t>internecie</w:t>
                      </w:r>
                      <w:proofErr w:type="spellEnd"/>
                      <w:r>
                        <w:rPr>
                          <w:sz w:val="18"/>
                          <w:lang w:val="pl"/>
                        </w:rPr>
                        <w:t xml:space="preserve"> poprzez serwer Europa (http://enrd.ec.europa.eu).</w:t>
                      </w:r>
                    </w:p>
                    <w:p w14:paraId="36576868" w14:textId="77777777" w:rsidR="007C7437" w:rsidRPr="00C54333" w:rsidRDefault="007C7437" w:rsidP="00E05D08">
                      <w:pPr>
                        <w:pStyle w:val="Hdisclaimer"/>
                        <w:rPr>
                          <w:lang w:val="pl-PL"/>
                        </w:rPr>
                      </w:pPr>
                    </w:p>
                  </w:txbxContent>
                </v:textbox>
                <w10:wrap anchorx="margin"/>
              </v:shape>
            </w:pict>
          </mc:Fallback>
        </mc:AlternateContent>
      </w:r>
      <w:r>
        <w:rPr>
          <w:rFonts w:eastAsia="Times New Roman" w:cs="Times New Roman"/>
          <w:szCs w:val="20"/>
          <w:lang w:val="pl"/>
        </w:rPr>
        <w:br w:type="page"/>
      </w:r>
    </w:p>
    <w:p w14:paraId="38625005" w14:textId="77777777" w:rsidR="00E05D08" w:rsidRPr="00E05D08" w:rsidRDefault="00E05D08" w:rsidP="00E05D08">
      <w:pPr>
        <w:spacing w:after="120" w:line="280" w:lineRule="atLeast"/>
        <w:mirrorIndents/>
        <w:rPr>
          <w:rFonts w:eastAsia="Times New Roman" w:cs="Times New Roman"/>
          <w:szCs w:val="20"/>
        </w:rPr>
      </w:pPr>
    </w:p>
    <w:p w14:paraId="2EA4B412" w14:textId="77777777" w:rsidR="00E05D08" w:rsidRPr="00E05D08" w:rsidRDefault="00E05D08" w:rsidP="00E05D08">
      <w:pPr>
        <w:spacing w:after="120" w:line="280" w:lineRule="atLeast"/>
        <w:mirrorIndents/>
        <w:rPr>
          <w:rFonts w:eastAsia="Times New Roman" w:cs="Times New Roman"/>
          <w:szCs w:val="20"/>
        </w:rPr>
      </w:pPr>
    </w:p>
    <w:p w14:paraId="7F9CF1B9" w14:textId="77777777" w:rsidR="00E05D08" w:rsidRPr="00E05D08" w:rsidRDefault="00E05D08" w:rsidP="00E05D08">
      <w:pPr>
        <w:spacing w:after="120" w:line="280" w:lineRule="atLeast"/>
        <w:mirrorIndents/>
        <w:rPr>
          <w:rFonts w:eastAsia="Times New Roman" w:cs="Times New Roman"/>
          <w:szCs w:val="20"/>
        </w:rPr>
      </w:pPr>
    </w:p>
    <w:p w14:paraId="42F24895" w14:textId="77777777" w:rsidR="00E05D08" w:rsidRPr="00E05D08" w:rsidRDefault="00E05D08" w:rsidP="00E05D08">
      <w:pPr>
        <w:spacing w:after="120" w:line="280" w:lineRule="atLeast"/>
        <w:mirrorIndents/>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64896" behindDoc="1" locked="0" layoutInCell="1" allowOverlap="1" wp14:anchorId="7382738B" wp14:editId="1A741E82">
                <wp:simplePos x="0" y="0"/>
                <wp:positionH relativeFrom="page">
                  <wp:posOffset>2204720</wp:posOffset>
                </wp:positionH>
                <wp:positionV relativeFrom="page">
                  <wp:posOffset>5175250</wp:posOffset>
                </wp:positionV>
                <wp:extent cx="4958080" cy="3855720"/>
                <wp:effectExtent l="4445" t="3175" r="0" b="0"/>
                <wp:wrapTight wrapText="bothSides">
                  <wp:wrapPolygon edited="0">
                    <wp:start x="0" y="0"/>
                    <wp:lineTo x="21600" y="0"/>
                    <wp:lineTo x="21600" y="21600"/>
                    <wp:lineTo x="0" y="21600"/>
                    <wp:lineTo x="0" y="0"/>
                  </wp:wrapPolygon>
                </wp:wrapTight>
                <wp:docPr id="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3855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82FAD" w14:textId="77777777" w:rsidR="007C7437" w:rsidRPr="00C54333" w:rsidRDefault="007C7437" w:rsidP="00E05D08">
                            <w:pPr>
                              <w:pStyle w:val="HTitle1"/>
                              <w:rPr>
                                <w:lang w:val="pl-PL"/>
                              </w:rPr>
                            </w:pPr>
                            <w:r>
                              <w:rPr>
                                <w:bCs w:val="0"/>
                                <w:lang w:val="pl"/>
                              </w:rPr>
                              <w:t xml:space="preserve">Wytyczne </w:t>
                            </w:r>
                          </w:p>
                          <w:p w14:paraId="6D19E573" w14:textId="6B0A58D8" w:rsidR="007C7437" w:rsidRPr="00C54333" w:rsidRDefault="007C7437" w:rsidP="00C947BA">
                            <w:pPr>
                              <w:pStyle w:val="HTitle2"/>
                              <w:jc w:val="left"/>
                              <w:rPr>
                                <w:lang w:val="pl-PL"/>
                              </w:rPr>
                            </w:pPr>
                            <w:r>
                              <w:rPr>
                                <w:lang w:val="pl"/>
                              </w:rPr>
                              <w:t>Ewaluacja innowacyjności</w:t>
                            </w:r>
                            <w:r>
                              <w:rPr>
                                <w:lang w:val="pl"/>
                              </w:rPr>
                              <w:br/>
                              <w:t xml:space="preserve">w programach rozwoju obszarów wiejskich na lata 2014–2020. </w:t>
                            </w:r>
                          </w:p>
                          <w:p w14:paraId="1584524F" w14:textId="77777777" w:rsidR="007C7437" w:rsidRPr="00C54333" w:rsidRDefault="007C7437" w:rsidP="00E05D08">
                            <w:pPr>
                              <w:rPr>
                                <w:color w:val="6F6F6F"/>
                                <w:sz w:val="28"/>
                                <w:szCs w:val="28"/>
                                <w:lang w:val="pl-PL"/>
                              </w:rPr>
                            </w:pPr>
                          </w:p>
                          <w:p w14:paraId="105658F9" w14:textId="77777777" w:rsidR="007C7437" w:rsidRDefault="007C7437" w:rsidP="00E05D08">
                            <w:pPr>
                              <w:pStyle w:val="HTitle3"/>
                            </w:pPr>
                            <w:r>
                              <w:rPr>
                                <w:lang w:val="pl"/>
                              </w:rPr>
                              <w:t xml:space="preserve">Grudzień 2017 r. </w:t>
                            </w:r>
                          </w:p>
                          <w:p w14:paraId="5BA00BBE" w14:textId="77777777" w:rsidR="007C7437" w:rsidRPr="00BE49CF" w:rsidRDefault="007C7437" w:rsidP="00E05D08">
                            <w:pPr>
                              <w:pStyle w:val="HTitle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82738B" id="Text Box 16" o:spid="_x0000_s1028" type="#_x0000_t202" style="position:absolute;left:0;text-align:left;margin-left:173.6pt;margin-top:407.5pt;width:390.4pt;height:303.6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1Gtsw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" filled="f" stroked="f">
                <v:textbox inset="0,0,0,0">
                  <w:txbxContent>
                    <w:p w14:paraId="78082FAD" w14:textId="77777777" w:rsidR="007C7437" w:rsidRPr="00C54333" w:rsidRDefault="007C7437" w:rsidP="00E05D08">
                      <w:pPr>
                        <w:pStyle w:val="HTitle1"/>
                        <w:rPr>
                          <w:lang w:val="pl-PL"/>
                        </w:rPr>
                      </w:pPr>
                      <w:r>
                        <w:rPr>
                          <w:bCs w:val="0"/>
                          <w:lang w:val="pl"/>
                        </w:rPr>
                        <w:t xml:space="preserve">Wytyczne </w:t>
                      </w:r>
                    </w:p>
                    <w:p w14:paraId="6D19E573" w14:textId="6B0A58D8" w:rsidR="007C7437" w:rsidRPr="00C54333" w:rsidRDefault="007C7437" w:rsidP="00C947BA">
                      <w:pPr>
                        <w:pStyle w:val="HTitle2"/>
                        <w:jc w:val="left"/>
                        <w:rPr>
                          <w:lang w:val="pl-PL"/>
                        </w:rPr>
                      </w:pPr>
                      <w:r>
                        <w:rPr>
                          <w:lang w:val="pl"/>
                        </w:rPr>
                        <w:t>Ewaluacja innowacyjności</w:t>
                      </w:r>
                      <w:r>
                        <w:rPr>
                          <w:lang w:val="pl"/>
                        </w:rPr>
                        <w:br/>
                        <w:t xml:space="preserve">w programach rozwoju obszarów wiejskich na lata 2014–2020. </w:t>
                      </w:r>
                    </w:p>
                    <w:p w14:paraId="1584524F" w14:textId="77777777" w:rsidR="007C7437" w:rsidRPr="00C54333" w:rsidRDefault="007C7437" w:rsidP="00E05D08">
                      <w:pPr>
                        <w:rPr>
                          <w:color w:val="6F6F6F"/>
                          <w:sz w:val="28"/>
                          <w:szCs w:val="28"/>
                          <w:lang w:val="pl-PL"/>
                        </w:rPr>
                      </w:pPr>
                    </w:p>
                    <w:p w14:paraId="105658F9" w14:textId="77777777" w:rsidR="007C7437" w:rsidRDefault="007C7437" w:rsidP="00E05D08">
                      <w:pPr>
                        <w:pStyle w:val="HTitle3"/>
                      </w:pPr>
                      <w:r>
                        <w:rPr>
                          <w:lang w:val="pl"/>
                        </w:rPr>
                        <w:t xml:space="preserve">Grudzień 2017 r. </w:t>
                      </w:r>
                    </w:p>
                    <w:p w14:paraId="5BA00BBE" w14:textId="77777777" w:rsidR="007C7437" w:rsidRPr="00BE49CF" w:rsidRDefault="007C7437" w:rsidP="00E05D08">
                      <w:pPr>
                        <w:pStyle w:val="HTitle3"/>
                      </w:pPr>
                    </w:p>
                  </w:txbxContent>
                </v:textbox>
                <w10:wrap type="tight" anchorx="page" anchory="page"/>
              </v:shape>
            </w:pict>
          </mc:Fallback>
        </mc:AlternateContent>
      </w:r>
    </w:p>
    <w:p w14:paraId="63D75810" w14:textId="77777777" w:rsidR="00E05D08" w:rsidRPr="00E05D08" w:rsidRDefault="00E05D08" w:rsidP="00E05D08">
      <w:pPr>
        <w:spacing w:after="120" w:line="280" w:lineRule="atLeast"/>
        <w:mirrorIndents/>
        <w:rPr>
          <w:rFonts w:eastAsia="Times New Roman" w:cs="Times New Roman"/>
          <w:szCs w:val="20"/>
        </w:rPr>
        <w:sectPr w:rsidR="00E05D08" w:rsidRPr="00E05D08" w:rsidSect="00BC211C">
          <w:headerReference w:type="default" r:id="rId12"/>
          <w:endnotePr>
            <w:numFmt w:val="decimal"/>
          </w:endnotePr>
          <w:pgSz w:w="11906" w:h="16838" w:code="9"/>
          <w:pgMar w:top="1440" w:right="1440" w:bottom="1134" w:left="1440" w:header="624" w:footer="709" w:gutter="0"/>
          <w:cols w:space="708"/>
          <w:titlePg/>
          <w:docGrid w:linePitch="360"/>
        </w:sectPr>
      </w:pPr>
    </w:p>
    <w:p w14:paraId="48A0A15B" w14:textId="77777777" w:rsidR="00405B0B" w:rsidRDefault="00405B0B"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rFonts w:eastAsia="Times New Roman" w:cs="Arial"/>
          <w:b/>
          <w:bCs/>
          <w:caps/>
          <w:color w:val="F07E31"/>
          <w:kern w:val="32"/>
          <w:szCs w:val="32"/>
          <w:lang w:val="pl"/>
        </w:rPr>
        <w:lastRenderedPageBreak/>
        <w:br w:type="page"/>
      </w:r>
    </w:p>
    <w:p w14:paraId="575A5925" w14:textId="7E8ED57A"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rFonts w:eastAsia="Times New Roman" w:cs="Arial"/>
          <w:b/>
          <w:bCs/>
          <w:caps/>
          <w:color w:val="F07E31"/>
          <w:kern w:val="32"/>
          <w:szCs w:val="32"/>
          <w:lang w:val="pl"/>
        </w:rPr>
        <w:lastRenderedPageBreak/>
        <w:t>Spis treści</w:t>
      </w:r>
    </w:p>
    <w:p w14:paraId="508530C9" w14:textId="60DFCCC1" w:rsidR="00B470C2" w:rsidRDefault="009837FF">
      <w:pPr>
        <w:pStyle w:val="Spistreci1"/>
        <w:tabs>
          <w:tab w:val="right" w:leader="dot" w:pos="9040"/>
        </w:tabs>
        <w:rPr>
          <w:rFonts w:asciiTheme="minorHAnsi" w:eastAsiaTheme="minorEastAsia" w:hAnsiTheme="minorHAnsi"/>
          <w:b w:val="0"/>
          <w:caps w:val="0"/>
          <w:noProof/>
          <w:color w:val="auto"/>
          <w:sz w:val="22"/>
          <w:lang w:val="pl-PL" w:eastAsia="pl-PL"/>
        </w:rPr>
      </w:pPr>
      <w:r>
        <w:rPr>
          <w:rFonts w:ascii="Helvetica LT Pro" w:eastAsia="Times New Roman" w:hAnsi="Helvetica LT Pro" w:cs="Times New Roman"/>
          <w:bCs/>
          <w:caps w:val="0"/>
          <w:color w:val="000000" w:themeColor="text1"/>
          <w:szCs w:val="20"/>
          <w:lang w:val="pl"/>
        </w:rPr>
        <w:fldChar w:fldCharType="begin"/>
      </w:r>
      <w:r>
        <w:rPr>
          <w:rFonts w:ascii="Helvetica LT Pro" w:eastAsia="Times New Roman" w:hAnsi="Helvetica LT Pro" w:cs="Times New Roman"/>
          <w:caps w:val="0"/>
          <w:color w:val="000000" w:themeColor="text1"/>
          <w:szCs w:val="20"/>
        </w:rPr>
        <w:instrText xml:space="preserve"> TOC \h \z \t "H_Heading 1;1;H_Heading 2;2;H_Heading 3;3" </w:instrText>
      </w:r>
      <w:r>
        <w:rPr>
          <w:rFonts w:ascii="Helvetica LT Pro" w:eastAsia="Times New Roman" w:hAnsi="Helvetica LT Pro" w:cs="Times New Roman"/>
          <w:caps w:val="0"/>
          <w:color w:val="000000" w:themeColor="text1"/>
          <w:szCs w:val="20"/>
        </w:rPr>
        <w:fldChar w:fldCharType="separate"/>
      </w:r>
      <w:hyperlink w:anchor="_Toc508016608" w:history="1">
        <w:r w:rsidR="00B470C2" w:rsidRPr="00150FD3">
          <w:rPr>
            <w:rStyle w:val="Hipercze"/>
            <w:noProof/>
          </w:rPr>
          <w:t>1.</w:t>
        </w:r>
        <w:r w:rsidR="00B470C2">
          <w:rPr>
            <w:rFonts w:asciiTheme="minorHAnsi" w:eastAsiaTheme="minorEastAsia" w:hAnsiTheme="minorHAnsi"/>
            <w:b w:val="0"/>
            <w:caps w:val="0"/>
            <w:noProof/>
            <w:color w:val="auto"/>
            <w:sz w:val="22"/>
            <w:lang w:val="pl-PL" w:eastAsia="pl-PL"/>
          </w:rPr>
          <w:tab/>
        </w:r>
        <w:r w:rsidR="00B470C2" w:rsidRPr="00150FD3">
          <w:rPr>
            <w:rStyle w:val="Hipercze"/>
            <w:bCs/>
            <w:noProof/>
            <w:lang w:val="pl"/>
          </w:rPr>
          <w:t>STRUKTURA LOGICZNA</w:t>
        </w:r>
        <w:r w:rsidR="00B470C2">
          <w:rPr>
            <w:noProof/>
            <w:webHidden/>
          </w:rPr>
          <w:tab/>
        </w:r>
        <w:r w:rsidR="00B470C2">
          <w:rPr>
            <w:noProof/>
            <w:webHidden/>
          </w:rPr>
          <w:fldChar w:fldCharType="begin"/>
        </w:r>
        <w:r w:rsidR="00B470C2">
          <w:rPr>
            <w:noProof/>
            <w:webHidden/>
          </w:rPr>
          <w:instrText xml:space="preserve"> PAGEREF _Toc508016608 \h </w:instrText>
        </w:r>
        <w:r w:rsidR="00B470C2">
          <w:rPr>
            <w:noProof/>
            <w:webHidden/>
          </w:rPr>
        </w:r>
        <w:r w:rsidR="00B470C2">
          <w:rPr>
            <w:noProof/>
            <w:webHidden/>
          </w:rPr>
          <w:fldChar w:fldCharType="separate"/>
        </w:r>
        <w:r w:rsidR="00317DCF">
          <w:rPr>
            <w:noProof/>
            <w:webHidden/>
          </w:rPr>
          <w:t>4</w:t>
        </w:r>
        <w:r w:rsidR="00B470C2">
          <w:rPr>
            <w:noProof/>
            <w:webHidden/>
          </w:rPr>
          <w:fldChar w:fldCharType="end"/>
        </w:r>
      </w:hyperlink>
    </w:p>
    <w:p w14:paraId="20AD7633" w14:textId="41D1822C"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09" w:history="1">
        <w:r w:rsidR="00B470C2" w:rsidRPr="00150FD3">
          <w:rPr>
            <w:rStyle w:val="Hipercze"/>
            <w:noProof/>
          </w:rPr>
          <w:t>1.1</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Innowacyjność</w:t>
        </w:r>
        <w:r w:rsidR="001E1C54" w:rsidRPr="00150FD3">
          <w:rPr>
            <w:rStyle w:val="Hipercze"/>
            <w:bCs/>
            <w:noProof/>
            <w:lang w:val="pl"/>
          </w:rPr>
          <w:t xml:space="preserve"> i</w:t>
        </w:r>
        <w:r w:rsidR="001E1C54">
          <w:rPr>
            <w:rStyle w:val="Hipercze"/>
            <w:bCs/>
            <w:noProof/>
            <w:lang w:val="pl"/>
          </w:rPr>
          <w:t> </w:t>
        </w:r>
        <w:r w:rsidR="001E1C54" w:rsidRPr="00150FD3">
          <w:rPr>
            <w:rStyle w:val="Hipercze"/>
            <w:bCs/>
            <w:noProof/>
            <w:lang w:val="pl"/>
          </w:rPr>
          <w:t>roz</w:t>
        </w:r>
        <w:r w:rsidR="00B470C2" w:rsidRPr="00150FD3">
          <w:rPr>
            <w:rStyle w:val="Hipercze"/>
            <w:bCs/>
            <w:noProof/>
            <w:lang w:val="pl"/>
          </w:rPr>
          <w:t>wój obszarów wiejskich</w:t>
        </w:r>
        <w:r w:rsidR="00B470C2">
          <w:rPr>
            <w:noProof/>
            <w:webHidden/>
          </w:rPr>
          <w:tab/>
        </w:r>
        <w:r w:rsidR="00B470C2">
          <w:rPr>
            <w:noProof/>
            <w:webHidden/>
          </w:rPr>
          <w:fldChar w:fldCharType="begin"/>
        </w:r>
        <w:r w:rsidR="00B470C2">
          <w:rPr>
            <w:noProof/>
            <w:webHidden/>
          </w:rPr>
          <w:instrText xml:space="preserve"> PAGEREF _Toc508016609 \h </w:instrText>
        </w:r>
        <w:r w:rsidR="00B470C2">
          <w:rPr>
            <w:noProof/>
            <w:webHidden/>
          </w:rPr>
        </w:r>
        <w:r w:rsidR="00B470C2">
          <w:rPr>
            <w:noProof/>
            <w:webHidden/>
          </w:rPr>
          <w:fldChar w:fldCharType="separate"/>
        </w:r>
        <w:r w:rsidR="00317DCF">
          <w:rPr>
            <w:noProof/>
            <w:webHidden/>
          </w:rPr>
          <w:t>4</w:t>
        </w:r>
        <w:r w:rsidR="00B470C2">
          <w:rPr>
            <w:noProof/>
            <w:webHidden/>
          </w:rPr>
          <w:fldChar w:fldCharType="end"/>
        </w:r>
      </w:hyperlink>
    </w:p>
    <w:p w14:paraId="399C3A93" w14:textId="73D62B16"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10" w:history="1">
        <w:r w:rsidR="00B470C2" w:rsidRPr="00150FD3">
          <w:rPr>
            <w:rStyle w:val="Hipercze"/>
            <w:noProof/>
          </w:rPr>
          <w:t>1.2</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Ramy polityki UE</w:t>
        </w:r>
        <w:r w:rsidR="00B470C2">
          <w:rPr>
            <w:noProof/>
            <w:webHidden/>
          </w:rPr>
          <w:tab/>
        </w:r>
        <w:r w:rsidR="00B470C2">
          <w:rPr>
            <w:noProof/>
            <w:webHidden/>
          </w:rPr>
          <w:fldChar w:fldCharType="begin"/>
        </w:r>
        <w:r w:rsidR="00B470C2">
          <w:rPr>
            <w:noProof/>
            <w:webHidden/>
          </w:rPr>
          <w:instrText xml:space="preserve"> PAGEREF _Toc508016610 \h </w:instrText>
        </w:r>
        <w:r w:rsidR="00B470C2">
          <w:rPr>
            <w:noProof/>
            <w:webHidden/>
          </w:rPr>
        </w:r>
        <w:r w:rsidR="00B470C2">
          <w:rPr>
            <w:noProof/>
            <w:webHidden/>
          </w:rPr>
          <w:fldChar w:fldCharType="separate"/>
        </w:r>
        <w:r w:rsidR="00317DCF">
          <w:rPr>
            <w:noProof/>
            <w:webHidden/>
          </w:rPr>
          <w:t>12</w:t>
        </w:r>
        <w:r w:rsidR="00B470C2">
          <w:rPr>
            <w:noProof/>
            <w:webHidden/>
          </w:rPr>
          <w:fldChar w:fldCharType="end"/>
        </w:r>
      </w:hyperlink>
    </w:p>
    <w:p w14:paraId="397FEE26" w14:textId="6D768CC1" w:rsidR="00B470C2" w:rsidRDefault="00645396">
      <w:pPr>
        <w:pStyle w:val="Spistreci3"/>
        <w:tabs>
          <w:tab w:val="right" w:leader="dot" w:pos="9040"/>
        </w:tabs>
        <w:rPr>
          <w:rFonts w:asciiTheme="minorHAnsi" w:eastAsiaTheme="minorEastAsia" w:hAnsiTheme="minorHAnsi"/>
          <w:noProof/>
          <w:color w:val="auto"/>
          <w:sz w:val="22"/>
          <w:lang w:val="pl-PL" w:eastAsia="pl-PL"/>
        </w:rPr>
      </w:pPr>
      <w:hyperlink w:anchor="_Toc508016611" w:history="1">
        <w:r w:rsidR="00B470C2" w:rsidRPr="00150FD3">
          <w:rPr>
            <w:rStyle w:val="Hipercze"/>
            <w:noProof/>
          </w:rPr>
          <w:t>1.2.1</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Ramy polityki dla innowacji w UE</w:t>
        </w:r>
        <w:r w:rsidR="001E1C54" w:rsidRPr="00150FD3">
          <w:rPr>
            <w:rStyle w:val="Hipercze"/>
            <w:bCs/>
            <w:noProof/>
            <w:lang w:val="pl"/>
          </w:rPr>
          <w:t xml:space="preserve"> i</w:t>
        </w:r>
        <w:r w:rsidR="001E1C54">
          <w:rPr>
            <w:rStyle w:val="Hipercze"/>
            <w:bCs/>
            <w:noProof/>
            <w:lang w:val="pl"/>
          </w:rPr>
          <w:t> </w:t>
        </w:r>
        <w:r w:rsidR="001E1C54" w:rsidRPr="00150FD3">
          <w:rPr>
            <w:rStyle w:val="Hipercze"/>
            <w:bCs/>
            <w:noProof/>
            <w:lang w:val="pl"/>
          </w:rPr>
          <w:t>pol</w:t>
        </w:r>
        <w:r w:rsidR="00B470C2" w:rsidRPr="00150FD3">
          <w:rPr>
            <w:rStyle w:val="Hipercze"/>
            <w:bCs/>
            <w:noProof/>
            <w:lang w:val="pl"/>
          </w:rPr>
          <w:t>ityce rozwoju obszarów wiejskich</w:t>
        </w:r>
        <w:r w:rsidR="00B470C2">
          <w:rPr>
            <w:noProof/>
            <w:webHidden/>
          </w:rPr>
          <w:tab/>
        </w:r>
        <w:r w:rsidR="00B470C2">
          <w:rPr>
            <w:noProof/>
            <w:webHidden/>
          </w:rPr>
          <w:fldChar w:fldCharType="begin"/>
        </w:r>
        <w:r w:rsidR="00B470C2">
          <w:rPr>
            <w:noProof/>
            <w:webHidden/>
          </w:rPr>
          <w:instrText xml:space="preserve"> PAGEREF _Toc508016611 \h </w:instrText>
        </w:r>
        <w:r w:rsidR="00B470C2">
          <w:rPr>
            <w:noProof/>
            <w:webHidden/>
          </w:rPr>
        </w:r>
        <w:r w:rsidR="00B470C2">
          <w:rPr>
            <w:noProof/>
            <w:webHidden/>
          </w:rPr>
          <w:fldChar w:fldCharType="separate"/>
        </w:r>
        <w:r w:rsidR="00317DCF">
          <w:rPr>
            <w:noProof/>
            <w:webHidden/>
          </w:rPr>
          <w:t>12</w:t>
        </w:r>
        <w:r w:rsidR="00B470C2">
          <w:rPr>
            <w:noProof/>
            <w:webHidden/>
          </w:rPr>
          <w:fldChar w:fldCharType="end"/>
        </w:r>
      </w:hyperlink>
    </w:p>
    <w:p w14:paraId="7BDFEBFC" w14:textId="198CD08C" w:rsidR="00B470C2" w:rsidRDefault="00645396">
      <w:pPr>
        <w:pStyle w:val="Spistreci3"/>
        <w:tabs>
          <w:tab w:val="right" w:leader="dot" w:pos="9040"/>
        </w:tabs>
        <w:rPr>
          <w:rFonts w:asciiTheme="minorHAnsi" w:eastAsiaTheme="minorEastAsia" w:hAnsiTheme="minorHAnsi"/>
          <w:noProof/>
          <w:color w:val="auto"/>
          <w:sz w:val="22"/>
          <w:lang w:val="pl-PL" w:eastAsia="pl-PL"/>
        </w:rPr>
      </w:pPr>
      <w:hyperlink w:anchor="_Toc508016612" w:history="1">
        <w:r w:rsidR="00B470C2" w:rsidRPr="00150FD3">
          <w:rPr>
            <w:rStyle w:val="Hipercze"/>
            <w:noProof/>
          </w:rPr>
          <w:t>1.2.2</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Wspólne elementy ewaluacji</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odn</w:t>
        </w:r>
        <w:r w:rsidR="00B470C2" w:rsidRPr="00150FD3">
          <w:rPr>
            <w:rStyle w:val="Hipercze"/>
            <w:bCs/>
            <w:noProof/>
            <w:lang w:val="pl"/>
          </w:rPr>
          <w:t>iesieniu do innowacji</w:t>
        </w:r>
        <w:r w:rsidR="00B470C2">
          <w:rPr>
            <w:noProof/>
            <w:webHidden/>
          </w:rPr>
          <w:tab/>
        </w:r>
        <w:r w:rsidR="00B470C2">
          <w:rPr>
            <w:noProof/>
            <w:webHidden/>
          </w:rPr>
          <w:fldChar w:fldCharType="begin"/>
        </w:r>
        <w:r w:rsidR="00B470C2">
          <w:rPr>
            <w:noProof/>
            <w:webHidden/>
          </w:rPr>
          <w:instrText xml:space="preserve"> PAGEREF _Toc508016612 \h </w:instrText>
        </w:r>
        <w:r w:rsidR="00B470C2">
          <w:rPr>
            <w:noProof/>
            <w:webHidden/>
          </w:rPr>
        </w:r>
        <w:r w:rsidR="00B470C2">
          <w:rPr>
            <w:noProof/>
            <w:webHidden/>
          </w:rPr>
          <w:fldChar w:fldCharType="separate"/>
        </w:r>
        <w:r w:rsidR="00317DCF">
          <w:rPr>
            <w:noProof/>
            <w:webHidden/>
          </w:rPr>
          <w:t>16</w:t>
        </w:r>
        <w:r w:rsidR="00B470C2">
          <w:rPr>
            <w:noProof/>
            <w:webHidden/>
          </w:rPr>
          <w:fldChar w:fldCharType="end"/>
        </w:r>
      </w:hyperlink>
    </w:p>
    <w:p w14:paraId="586D2DFD" w14:textId="083822D2"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13" w:history="1">
        <w:r w:rsidR="00B470C2" w:rsidRPr="00150FD3">
          <w:rPr>
            <w:rStyle w:val="Hipercze"/>
            <w:noProof/>
          </w:rPr>
          <w:t>1.3</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Wyzwania</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ewa</w:t>
        </w:r>
        <w:r w:rsidR="00B470C2" w:rsidRPr="00150FD3">
          <w:rPr>
            <w:rStyle w:val="Hipercze"/>
            <w:bCs/>
            <w:noProof/>
            <w:lang w:val="pl"/>
          </w:rPr>
          <w:t>luacji innowacyjności</w:t>
        </w:r>
        <w:r w:rsidR="00B470C2">
          <w:rPr>
            <w:noProof/>
            <w:webHidden/>
          </w:rPr>
          <w:tab/>
        </w:r>
        <w:r w:rsidR="00B470C2">
          <w:rPr>
            <w:noProof/>
            <w:webHidden/>
          </w:rPr>
          <w:fldChar w:fldCharType="begin"/>
        </w:r>
        <w:r w:rsidR="00B470C2">
          <w:rPr>
            <w:noProof/>
            <w:webHidden/>
          </w:rPr>
          <w:instrText xml:space="preserve"> PAGEREF _Toc508016613 \h </w:instrText>
        </w:r>
        <w:r w:rsidR="00B470C2">
          <w:rPr>
            <w:noProof/>
            <w:webHidden/>
          </w:rPr>
        </w:r>
        <w:r w:rsidR="00B470C2">
          <w:rPr>
            <w:noProof/>
            <w:webHidden/>
          </w:rPr>
          <w:fldChar w:fldCharType="separate"/>
        </w:r>
        <w:r w:rsidR="00317DCF">
          <w:rPr>
            <w:noProof/>
            <w:webHidden/>
          </w:rPr>
          <w:t>18</w:t>
        </w:r>
        <w:r w:rsidR="00B470C2">
          <w:rPr>
            <w:noProof/>
            <w:webHidden/>
          </w:rPr>
          <w:fldChar w:fldCharType="end"/>
        </w:r>
      </w:hyperlink>
    </w:p>
    <w:p w14:paraId="6F8A1E18" w14:textId="3D03B2FA" w:rsidR="00B470C2" w:rsidRDefault="00645396">
      <w:pPr>
        <w:pStyle w:val="Spistreci1"/>
        <w:tabs>
          <w:tab w:val="right" w:leader="dot" w:pos="9040"/>
        </w:tabs>
        <w:rPr>
          <w:rFonts w:asciiTheme="minorHAnsi" w:eastAsiaTheme="minorEastAsia" w:hAnsiTheme="minorHAnsi"/>
          <w:b w:val="0"/>
          <w:caps w:val="0"/>
          <w:noProof/>
          <w:color w:val="auto"/>
          <w:sz w:val="22"/>
          <w:lang w:val="pl-PL" w:eastAsia="pl-PL"/>
        </w:rPr>
      </w:pPr>
      <w:hyperlink w:anchor="_Toc508016614" w:history="1">
        <w:r w:rsidR="00B470C2" w:rsidRPr="00150FD3">
          <w:rPr>
            <w:rStyle w:val="Hipercze"/>
            <w:noProof/>
          </w:rPr>
          <w:t>2.</w:t>
        </w:r>
        <w:r w:rsidR="00B470C2">
          <w:rPr>
            <w:rFonts w:asciiTheme="minorHAnsi" w:eastAsiaTheme="minorEastAsia" w:hAnsiTheme="minorHAnsi"/>
            <w:b w:val="0"/>
            <w:caps w:val="0"/>
            <w:noProof/>
            <w:color w:val="auto"/>
            <w:sz w:val="22"/>
            <w:lang w:val="pl-PL" w:eastAsia="pl-PL"/>
          </w:rPr>
          <w:tab/>
        </w:r>
        <w:r w:rsidR="00B470C2" w:rsidRPr="00150FD3">
          <w:rPr>
            <w:rStyle w:val="Hipercze"/>
            <w:bCs/>
            <w:noProof/>
            <w:lang w:val="pl"/>
          </w:rPr>
          <w:t>Jak przeprowadzać ewaluację innowacyjności w PROW?</w:t>
        </w:r>
        <w:r w:rsidR="00B470C2">
          <w:rPr>
            <w:noProof/>
            <w:webHidden/>
          </w:rPr>
          <w:tab/>
        </w:r>
        <w:r w:rsidR="00B470C2">
          <w:rPr>
            <w:noProof/>
            <w:webHidden/>
          </w:rPr>
          <w:fldChar w:fldCharType="begin"/>
        </w:r>
        <w:r w:rsidR="00B470C2">
          <w:rPr>
            <w:noProof/>
            <w:webHidden/>
          </w:rPr>
          <w:instrText xml:space="preserve"> PAGEREF _Toc508016614 \h </w:instrText>
        </w:r>
        <w:r w:rsidR="00B470C2">
          <w:rPr>
            <w:noProof/>
            <w:webHidden/>
          </w:rPr>
        </w:r>
        <w:r w:rsidR="00B470C2">
          <w:rPr>
            <w:noProof/>
            <w:webHidden/>
          </w:rPr>
          <w:fldChar w:fldCharType="separate"/>
        </w:r>
        <w:r w:rsidR="00317DCF">
          <w:rPr>
            <w:noProof/>
            <w:webHidden/>
          </w:rPr>
          <w:t>19</w:t>
        </w:r>
        <w:r w:rsidR="00B470C2">
          <w:rPr>
            <w:noProof/>
            <w:webHidden/>
          </w:rPr>
          <w:fldChar w:fldCharType="end"/>
        </w:r>
      </w:hyperlink>
    </w:p>
    <w:p w14:paraId="20B18119" w14:textId="27210A7C"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15" w:history="1">
        <w:r w:rsidR="00B470C2" w:rsidRPr="00150FD3">
          <w:rPr>
            <w:rStyle w:val="Hipercze"/>
            <w:noProof/>
          </w:rPr>
          <w:t>2.1</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Zalecane podejście do ewaluacji innowacyjności w PROW na lata 2014–2020 (przegląd)</w:t>
        </w:r>
        <w:r w:rsidR="00B470C2">
          <w:rPr>
            <w:noProof/>
            <w:webHidden/>
          </w:rPr>
          <w:tab/>
        </w:r>
        <w:r w:rsidR="00B470C2">
          <w:rPr>
            <w:noProof/>
            <w:webHidden/>
          </w:rPr>
          <w:fldChar w:fldCharType="begin"/>
        </w:r>
        <w:r w:rsidR="00B470C2">
          <w:rPr>
            <w:noProof/>
            <w:webHidden/>
          </w:rPr>
          <w:instrText xml:space="preserve"> PAGEREF _Toc508016615 \h </w:instrText>
        </w:r>
        <w:r w:rsidR="00B470C2">
          <w:rPr>
            <w:noProof/>
            <w:webHidden/>
          </w:rPr>
        </w:r>
        <w:r w:rsidR="00B470C2">
          <w:rPr>
            <w:noProof/>
            <w:webHidden/>
          </w:rPr>
          <w:fldChar w:fldCharType="separate"/>
        </w:r>
        <w:r w:rsidR="00317DCF">
          <w:rPr>
            <w:noProof/>
            <w:webHidden/>
          </w:rPr>
          <w:t>19</w:t>
        </w:r>
        <w:r w:rsidR="00B470C2">
          <w:rPr>
            <w:noProof/>
            <w:webHidden/>
          </w:rPr>
          <w:fldChar w:fldCharType="end"/>
        </w:r>
      </w:hyperlink>
    </w:p>
    <w:p w14:paraId="54B251A8" w14:textId="567CA2A9"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16" w:history="1">
        <w:r w:rsidR="00B470C2" w:rsidRPr="00150FD3">
          <w:rPr>
            <w:rStyle w:val="Hipercze"/>
            <w:noProof/>
          </w:rPr>
          <w:t>2.2</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Kontrola potencjału innowacyjnego działań/poddziałań</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ram</w:t>
        </w:r>
        <w:r w:rsidR="00B470C2" w:rsidRPr="00150FD3">
          <w:rPr>
            <w:rStyle w:val="Hipercze"/>
            <w:bCs/>
            <w:noProof/>
            <w:lang w:val="pl"/>
          </w:rPr>
          <w:t>ach PROW (zalecane)</w:t>
        </w:r>
        <w:r w:rsidR="00B470C2">
          <w:rPr>
            <w:noProof/>
            <w:webHidden/>
          </w:rPr>
          <w:tab/>
        </w:r>
        <w:r w:rsidR="00B470C2">
          <w:rPr>
            <w:noProof/>
            <w:webHidden/>
          </w:rPr>
          <w:fldChar w:fldCharType="begin"/>
        </w:r>
        <w:r w:rsidR="00B470C2">
          <w:rPr>
            <w:noProof/>
            <w:webHidden/>
          </w:rPr>
          <w:instrText xml:space="preserve"> PAGEREF _Toc508016616 \h </w:instrText>
        </w:r>
        <w:r w:rsidR="00B470C2">
          <w:rPr>
            <w:noProof/>
            <w:webHidden/>
          </w:rPr>
        </w:r>
        <w:r w:rsidR="00B470C2">
          <w:rPr>
            <w:noProof/>
            <w:webHidden/>
          </w:rPr>
          <w:fldChar w:fldCharType="separate"/>
        </w:r>
        <w:r w:rsidR="00317DCF">
          <w:rPr>
            <w:noProof/>
            <w:webHidden/>
          </w:rPr>
          <w:t>22</w:t>
        </w:r>
        <w:r w:rsidR="00B470C2">
          <w:rPr>
            <w:noProof/>
            <w:webHidden/>
          </w:rPr>
          <w:fldChar w:fldCharType="end"/>
        </w:r>
      </w:hyperlink>
    </w:p>
    <w:p w14:paraId="57F36F00" w14:textId="416F28BF"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17" w:history="1">
        <w:r w:rsidR="00B470C2" w:rsidRPr="00150FD3">
          <w:rPr>
            <w:rStyle w:val="Hipercze"/>
            <w:noProof/>
          </w:rPr>
          <w:t>2.3</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Uzupełnienie wspólnych elementów ewaluacji</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odn</w:t>
        </w:r>
        <w:r w:rsidR="00B470C2" w:rsidRPr="00150FD3">
          <w:rPr>
            <w:rStyle w:val="Hipercze"/>
            <w:bCs/>
            <w:noProof/>
            <w:lang w:val="pl"/>
          </w:rPr>
          <w:t>iesieniu do innowacji (zalecane)</w:t>
        </w:r>
        <w:r w:rsidR="00B470C2">
          <w:rPr>
            <w:noProof/>
            <w:webHidden/>
          </w:rPr>
          <w:tab/>
        </w:r>
        <w:r w:rsidR="00B470C2">
          <w:rPr>
            <w:noProof/>
            <w:webHidden/>
          </w:rPr>
          <w:fldChar w:fldCharType="begin"/>
        </w:r>
        <w:r w:rsidR="00B470C2">
          <w:rPr>
            <w:noProof/>
            <w:webHidden/>
          </w:rPr>
          <w:instrText xml:space="preserve"> PAGEREF _Toc508016617 \h </w:instrText>
        </w:r>
        <w:r w:rsidR="00B470C2">
          <w:rPr>
            <w:noProof/>
            <w:webHidden/>
          </w:rPr>
        </w:r>
        <w:r w:rsidR="00B470C2">
          <w:rPr>
            <w:noProof/>
            <w:webHidden/>
          </w:rPr>
          <w:fldChar w:fldCharType="separate"/>
        </w:r>
        <w:r w:rsidR="00317DCF">
          <w:rPr>
            <w:noProof/>
            <w:webHidden/>
          </w:rPr>
          <w:t>26</w:t>
        </w:r>
        <w:r w:rsidR="00B470C2">
          <w:rPr>
            <w:noProof/>
            <w:webHidden/>
          </w:rPr>
          <w:fldChar w:fldCharType="end"/>
        </w:r>
      </w:hyperlink>
    </w:p>
    <w:p w14:paraId="30F62C17" w14:textId="2BAFFCFA"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18" w:history="1">
        <w:r w:rsidR="00B470C2" w:rsidRPr="00150FD3">
          <w:rPr>
            <w:rStyle w:val="Hipercze"/>
            <w:noProof/>
            <w:snapToGrid w:val="0"/>
          </w:rPr>
          <w:t>2.4</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Udzielenie odpowiedzi na istotne wspólne pytania ewaluacyjne (obowiązkowe)</w:t>
        </w:r>
        <w:r w:rsidR="00B470C2">
          <w:rPr>
            <w:noProof/>
            <w:webHidden/>
          </w:rPr>
          <w:tab/>
        </w:r>
        <w:r w:rsidR="00B470C2">
          <w:rPr>
            <w:noProof/>
            <w:webHidden/>
          </w:rPr>
          <w:fldChar w:fldCharType="begin"/>
        </w:r>
        <w:r w:rsidR="00B470C2">
          <w:rPr>
            <w:noProof/>
            <w:webHidden/>
          </w:rPr>
          <w:instrText xml:space="preserve"> PAGEREF _Toc508016618 \h </w:instrText>
        </w:r>
        <w:r w:rsidR="00B470C2">
          <w:rPr>
            <w:noProof/>
            <w:webHidden/>
          </w:rPr>
        </w:r>
        <w:r w:rsidR="00B470C2">
          <w:rPr>
            <w:noProof/>
            <w:webHidden/>
          </w:rPr>
          <w:fldChar w:fldCharType="separate"/>
        </w:r>
        <w:r w:rsidR="00317DCF">
          <w:rPr>
            <w:noProof/>
            <w:webHidden/>
          </w:rPr>
          <w:t>27</w:t>
        </w:r>
        <w:r w:rsidR="00B470C2">
          <w:rPr>
            <w:noProof/>
            <w:webHidden/>
          </w:rPr>
          <w:fldChar w:fldCharType="end"/>
        </w:r>
      </w:hyperlink>
    </w:p>
    <w:p w14:paraId="6F064711" w14:textId="3527BB54" w:rsidR="00B470C2" w:rsidRDefault="00645396">
      <w:pPr>
        <w:pStyle w:val="Spistreci3"/>
        <w:tabs>
          <w:tab w:val="right" w:leader="dot" w:pos="9040"/>
        </w:tabs>
        <w:rPr>
          <w:rFonts w:asciiTheme="minorHAnsi" w:eastAsiaTheme="minorEastAsia" w:hAnsiTheme="minorHAnsi"/>
          <w:noProof/>
          <w:color w:val="auto"/>
          <w:sz w:val="22"/>
          <w:lang w:val="pl-PL" w:eastAsia="pl-PL"/>
        </w:rPr>
      </w:pPr>
      <w:hyperlink w:anchor="_Toc508016619" w:history="1">
        <w:r w:rsidR="00B470C2" w:rsidRPr="00150FD3">
          <w:rPr>
            <w:rStyle w:val="Hipercze"/>
            <w:noProof/>
          </w:rPr>
          <w:t>2.4.1</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 xml:space="preserve">Wspólne pytanie ewaluacyjne </w:t>
        </w:r>
        <w:r w:rsidR="00B470C2" w:rsidRPr="001E1C54">
          <w:rPr>
            <w:rStyle w:val="Hipercze"/>
            <w:bCs/>
            <w:noProof/>
            <w:lang w:val="pl-PL"/>
          </w:rPr>
          <w:t>nr</w:t>
        </w:r>
        <w:r w:rsidR="001E1C54" w:rsidRPr="001E1C54">
          <w:rPr>
            <w:rStyle w:val="Hipercze"/>
            <w:bCs/>
            <w:noProof/>
            <w:lang w:val="pl-PL"/>
          </w:rPr>
          <w:t> </w:t>
        </w:r>
        <w:r w:rsidR="00B470C2" w:rsidRPr="001E1C54">
          <w:rPr>
            <w:rStyle w:val="Hipercze"/>
            <w:bCs/>
            <w:noProof/>
            <w:lang w:val="pl-PL"/>
          </w:rPr>
          <w:t>1</w:t>
        </w:r>
        <w:r w:rsidR="00B470C2" w:rsidRPr="00150FD3">
          <w:rPr>
            <w:rStyle w:val="Hipercze"/>
            <w:bCs/>
            <w:noProof/>
            <w:lang w:val="pl"/>
          </w:rPr>
          <w:t>: „W jakim stopniu interwencje</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ram</w:t>
        </w:r>
        <w:r w:rsidR="00B470C2" w:rsidRPr="00150FD3">
          <w:rPr>
            <w:rStyle w:val="Hipercze"/>
            <w:bCs/>
            <w:noProof/>
            <w:lang w:val="pl"/>
          </w:rPr>
          <w:t>ach PROW wspierają innowacje, współpracę</w:t>
        </w:r>
        <w:r w:rsidR="001E1C54" w:rsidRPr="00150FD3">
          <w:rPr>
            <w:rStyle w:val="Hipercze"/>
            <w:bCs/>
            <w:noProof/>
            <w:lang w:val="pl"/>
          </w:rPr>
          <w:t xml:space="preserve"> i</w:t>
        </w:r>
        <w:r w:rsidR="001E1C54">
          <w:rPr>
            <w:rStyle w:val="Hipercze"/>
            <w:bCs/>
            <w:noProof/>
            <w:lang w:val="pl"/>
          </w:rPr>
          <w:t> </w:t>
        </w:r>
        <w:r w:rsidR="001E1C54" w:rsidRPr="00150FD3">
          <w:rPr>
            <w:rStyle w:val="Hipercze"/>
            <w:bCs/>
            <w:noProof/>
            <w:lang w:val="pl"/>
          </w:rPr>
          <w:t>roz</w:t>
        </w:r>
        <w:r w:rsidR="00B470C2" w:rsidRPr="00150FD3">
          <w:rPr>
            <w:rStyle w:val="Hipercze"/>
            <w:bCs/>
            <w:noProof/>
            <w:lang w:val="pl"/>
          </w:rPr>
          <w:t>wój bazy wiedzy na obszarach wiejskich?”</w:t>
        </w:r>
        <w:r w:rsidR="00B470C2">
          <w:rPr>
            <w:noProof/>
            <w:webHidden/>
          </w:rPr>
          <w:tab/>
        </w:r>
        <w:r w:rsidR="00B470C2">
          <w:rPr>
            <w:noProof/>
            <w:webHidden/>
          </w:rPr>
          <w:fldChar w:fldCharType="begin"/>
        </w:r>
        <w:r w:rsidR="00B470C2">
          <w:rPr>
            <w:noProof/>
            <w:webHidden/>
          </w:rPr>
          <w:instrText xml:space="preserve"> PAGEREF _Toc508016619 \h </w:instrText>
        </w:r>
        <w:r w:rsidR="00B470C2">
          <w:rPr>
            <w:noProof/>
            <w:webHidden/>
          </w:rPr>
        </w:r>
        <w:r w:rsidR="00B470C2">
          <w:rPr>
            <w:noProof/>
            <w:webHidden/>
          </w:rPr>
          <w:fldChar w:fldCharType="separate"/>
        </w:r>
        <w:r w:rsidR="00317DCF">
          <w:rPr>
            <w:noProof/>
            <w:webHidden/>
          </w:rPr>
          <w:t>28</w:t>
        </w:r>
        <w:r w:rsidR="00B470C2">
          <w:rPr>
            <w:noProof/>
            <w:webHidden/>
          </w:rPr>
          <w:fldChar w:fldCharType="end"/>
        </w:r>
      </w:hyperlink>
    </w:p>
    <w:p w14:paraId="5EE159C6" w14:textId="390D1118" w:rsidR="00B470C2" w:rsidRDefault="00645396">
      <w:pPr>
        <w:pStyle w:val="Spistreci3"/>
        <w:tabs>
          <w:tab w:val="right" w:leader="dot" w:pos="9040"/>
        </w:tabs>
        <w:rPr>
          <w:rFonts w:asciiTheme="minorHAnsi" w:eastAsiaTheme="minorEastAsia" w:hAnsiTheme="minorHAnsi"/>
          <w:noProof/>
          <w:color w:val="auto"/>
          <w:sz w:val="22"/>
          <w:lang w:val="pl-PL" w:eastAsia="pl-PL"/>
        </w:rPr>
      </w:pPr>
      <w:hyperlink w:anchor="_Toc508016620" w:history="1">
        <w:r w:rsidR="00B470C2" w:rsidRPr="00150FD3">
          <w:rPr>
            <w:rStyle w:val="Hipercze"/>
            <w:noProof/>
          </w:rPr>
          <w:t>2.4.2</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 xml:space="preserve">Wspólne pytanie ewaluacyjne </w:t>
        </w:r>
        <w:r w:rsidR="00B470C2" w:rsidRPr="001E1C54">
          <w:rPr>
            <w:rStyle w:val="Hipercze"/>
            <w:bCs/>
            <w:noProof/>
            <w:lang w:val="pl-PL"/>
          </w:rPr>
          <w:t>nr</w:t>
        </w:r>
        <w:r w:rsidR="001E1C54" w:rsidRPr="001E1C54">
          <w:rPr>
            <w:rStyle w:val="Hipercze"/>
            <w:bCs/>
            <w:noProof/>
            <w:lang w:val="pl-PL"/>
          </w:rPr>
          <w:t> </w:t>
        </w:r>
        <w:r w:rsidR="00B470C2" w:rsidRPr="001E1C54">
          <w:rPr>
            <w:rStyle w:val="Hipercze"/>
            <w:bCs/>
            <w:noProof/>
            <w:lang w:val="pl-PL"/>
          </w:rPr>
          <w:t>2</w:t>
        </w:r>
        <w:r w:rsidR="00B470C2" w:rsidRPr="00150FD3">
          <w:rPr>
            <w:rStyle w:val="Hipercze"/>
            <w:bCs/>
            <w:noProof/>
            <w:lang w:val="pl"/>
          </w:rPr>
          <w:t>: „W jakim stopniu interwencje</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ram</w:t>
        </w:r>
        <w:r w:rsidR="00B470C2" w:rsidRPr="00150FD3">
          <w:rPr>
            <w:rStyle w:val="Hipercze"/>
            <w:bCs/>
            <w:noProof/>
            <w:lang w:val="pl"/>
          </w:rPr>
          <w:t>ach PROW wspierają wzmacnianie powiązań między rolnictwem, produkcją żywności</w:t>
        </w:r>
        <w:r w:rsidR="001E1C54" w:rsidRPr="00150FD3">
          <w:rPr>
            <w:rStyle w:val="Hipercze"/>
            <w:bCs/>
            <w:noProof/>
            <w:lang w:val="pl"/>
          </w:rPr>
          <w:t xml:space="preserve"> i</w:t>
        </w:r>
        <w:r w:rsidR="001E1C54">
          <w:rPr>
            <w:rStyle w:val="Hipercze"/>
            <w:bCs/>
            <w:noProof/>
            <w:lang w:val="pl"/>
          </w:rPr>
          <w:t> </w:t>
        </w:r>
        <w:r w:rsidR="001E1C54" w:rsidRPr="00150FD3">
          <w:rPr>
            <w:rStyle w:val="Hipercze"/>
            <w:bCs/>
            <w:noProof/>
            <w:lang w:val="pl"/>
          </w:rPr>
          <w:t>leś</w:t>
        </w:r>
        <w:r w:rsidR="00B470C2" w:rsidRPr="00150FD3">
          <w:rPr>
            <w:rStyle w:val="Hipercze"/>
            <w:bCs/>
            <w:noProof/>
            <w:lang w:val="pl"/>
          </w:rPr>
          <w:t>nictwem</w:t>
        </w:r>
        <w:r w:rsidR="001E1C54" w:rsidRPr="00150FD3">
          <w:rPr>
            <w:rStyle w:val="Hipercze"/>
            <w:bCs/>
            <w:noProof/>
            <w:lang w:val="pl"/>
          </w:rPr>
          <w:t xml:space="preserve"> a</w:t>
        </w:r>
        <w:r w:rsidR="001E1C54">
          <w:rPr>
            <w:rStyle w:val="Hipercze"/>
            <w:bCs/>
            <w:noProof/>
            <w:lang w:val="pl"/>
          </w:rPr>
          <w:t> </w:t>
        </w:r>
        <w:r w:rsidR="001E1C54" w:rsidRPr="00150FD3">
          <w:rPr>
            <w:rStyle w:val="Hipercze"/>
            <w:bCs/>
            <w:noProof/>
            <w:lang w:val="pl"/>
          </w:rPr>
          <w:t>bad</w:t>
        </w:r>
        <w:r w:rsidR="00B470C2" w:rsidRPr="00150FD3">
          <w:rPr>
            <w:rStyle w:val="Hipercze"/>
            <w:bCs/>
            <w:noProof/>
            <w:lang w:val="pl"/>
          </w:rPr>
          <w:t>aniami</w:t>
        </w:r>
        <w:r w:rsidR="001E1C54" w:rsidRPr="00150FD3">
          <w:rPr>
            <w:rStyle w:val="Hipercze"/>
            <w:bCs/>
            <w:noProof/>
            <w:lang w:val="pl"/>
          </w:rPr>
          <w:t xml:space="preserve"> i</w:t>
        </w:r>
        <w:r w:rsidR="001E1C54">
          <w:rPr>
            <w:rStyle w:val="Hipercze"/>
            <w:bCs/>
            <w:noProof/>
            <w:lang w:val="pl"/>
          </w:rPr>
          <w:t> </w:t>
        </w:r>
        <w:r w:rsidR="001E1C54" w:rsidRPr="00150FD3">
          <w:rPr>
            <w:rStyle w:val="Hipercze"/>
            <w:bCs/>
            <w:noProof/>
            <w:lang w:val="pl"/>
          </w:rPr>
          <w:t>inn</w:t>
        </w:r>
        <w:r w:rsidR="00B470C2" w:rsidRPr="00150FD3">
          <w:rPr>
            <w:rStyle w:val="Hipercze"/>
            <w:bCs/>
            <w:noProof/>
            <w:lang w:val="pl"/>
          </w:rPr>
          <w:t>owacją,</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tym</w:t>
        </w:r>
        <w:r w:rsidR="00B470C2" w:rsidRPr="00150FD3">
          <w:rPr>
            <w:rStyle w:val="Hipercze"/>
            <w:bCs/>
            <w:noProof/>
            <w:lang w:val="pl"/>
          </w:rPr>
          <w:t xml:space="preserve"> do celów ulepszonego zarządzania środowiskiem</w:t>
        </w:r>
        <w:r w:rsidR="001E1C54" w:rsidRPr="00150FD3">
          <w:rPr>
            <w:rStyle w:val="Hipercze"/>
            <w:bCs/>
            <w:noProof/>
            <w:lang w:val="pl"/>
          </w:rPr>
          <w:t xml:space="preserve"> i</w:t>
        </w:r>
        <w:r w:rsidR="001E1C54">
          <w:rPr>
            <w:rStyle w:val="Hipercze"/>
            <w:bCs/>
            <w:noProof/>
            <w:lang w:val="pl"/>
          </w:rPr>
          <w:t> </w:t>
        </w:r>
        <w:r w:rsidR="001E1C54" w:rsidRPr="00150FD3">
          <w:rPr>
            <w:rStyle w:val="Hipercze"/>
            <w:bCs/>
            <w:noProof/>
            <w:lang w:val="pl"/>
          </w:rPr>
          <w:t>lep</w:t>
        </w:r>
        <w:r w:rsidR="00B470C2" w:rsidRPr="00150FD3">
          <w:rPr>
            <w:rStyle w:val="Hipercze"/>
            <w:bCs/>
            <w:noProof/>
            <w:lang w:val="pl"/>
          </w:rPr>
          <w:t>szych wyników?”.</w:t>
        </w:r>
        <w:r w:rsidR="00B470C2">
          <w:rPr>
            <w:noProof/>
            <w:webHidden/>
          </w:rPr>
          <w:tab/>
        </w:r>
        <w:r w:rsidR="00B470C2">
          <w:rPr>
            <w:noProof/>
            <w:webHidden/>
          </w:rPr>
          <w:fldChar w:fldCharType="begin"/>
        </w:r>
        <w:r w:rsidR="00B470C2">
          <w:rPr>
            <w:noProof/>
            <w:webHidden/>
          </w:rPr>
          <w:instrText xml:space="preserve"> PAGEREF _Toc508016620 \h </w:instrText>
        </w:r>
        <w:r w:rsidR="00B470C2">
          <w:rPr>
            <w:noProof/>
            <w:webHidden/>
          </w:rPr>
        </w:r>
        <w:r w:rsidR="00B470C2">
          <w:rPr>
            <w:noProof/>
            <w:webHidden/>
          </w:rPr>
          <w:fldChar w:fldCharType="separate"/>
        </w:r>
        <w:r w:rsidR="00317DCF">
          <w:rPr>
            <w:noProof/>
            <w:webHidden/>
          </w:rPr>
          <w:t>39</w:t>
        </w:r>
        <w:r w:rsidR="00B470C2">
          <w:rPr>
            <w:noProof/>
            <w:webHidden/>
          </w:rPr>
          <w:fldChar w:fldCharType="end"/>
        </w:r>
      </w:hyperlink>
    </w:p>
    <w:p w14:paraId="063DF1DA" w14:textId="4C0FF401" w:rsidR="00B470C2" w:rsidRDefault="00645396">
      <w:pPr>
        <w:pStyle w:val="Spistreci3"/>
        <w:tabs>
          <w:tab w:val="right" w:leader="dot" w:pos="9040"/>
        </w:tabs>
        <w:rPr>
          <w:rFonts w:asciiTheme="minorHAnsi" w:eastAsiaTheme="minorEastAsia" w:hAnsiTheme="minorHAnsi"/>
          <w:noProof/>
          <w:color w:val="auto"/>
          <w:sz w:val="22"/>
          <w:lang w:val="pl-PL" w:eastAsia="pl-PL"/>
        </w:rPr>
      </w:pPr>
      <w:hyperlink w:anchor="_Toc508016621" w:history="1">
        <w:r w:rsidR="00B470C2" w:rsidRPr="00150FD3">
          <w:rPr>
            <w:rStyle w:val="Hipercze"/>
            <w:noProof/>
          </w:rPr>
          <w:t>2.4.3</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 xml:space="preserve">Wspólne pytanie ewaluacyjne </w:t>
        </w:r>
        <w:r w:rsidR="00B470C2" w:rsidRPr="001E1C54">
          <w:rPr>
            <w:rStyle w:val="Hipercze"/>
            <w:bCs/>
            <w:noProof/>
            <w:lang w:val="pl-PL"/>
          </w:rPr>
          <w:t>nr</w:t>
        </w:r>
        <w:r w:rsidR="001E1C54" w:rsidRPr="001E1C54">
          <w:rPr>
            <w:rStyle w:val="Hipercze"/>
            <w:bCs/>
            <w:noProof/>
            <w:lang w:val="pl-PL"/>
          </w:rPr>
          <w:t> </w:t>
        </w:r>
        <w:r w:rsidR="00B470C2" w:rsidRPr="001E1C54">
          <w:rPr>
            <w:rStyle w:val="Hipercze"/>
            <w:bCs/>
            <w:noProof/>
            <w:lang w:val="pl-PL"/>
          </w:rPr>
          <w:t>2</w:t>
        </w:r>
        <w:r w:rsidR="00B470C2" w:rsidRPr="00150FD3">
          <w:rPr>
            <w:rStyle w:val="Hipercze"/>
            <w:bCs/>
            <w:noProof/>
            <w:lang w:val="pl"/>
          </w:rPr>
          <w:t>1: „W jakim stopniu krajowa sieć obszarów wiejskich przyczyniła się do osiągnięcia celów,</w:t>
        </w:r>
        <w:r w:rsidR="001E1C54" w:rsidRPr="00150FD3">
          <w:rPr>
            <w:rStyle w:val="Hipercze"/>
            <w:bCs/>
            <w:noProof/>
            <w:lang w:val="pl"/>
          </w:rPr>
          <w:t xml:space="preserve"> o</w:t>
        </w:r>
        <w:r w:rsidR="001E1C54">
          <w:rPr>
            <w:rStyle w:val="Hipercze"/>
            <w:bCs/>
            <w:noProof/>
            <w:lang w:val="pl"/>
          </w:rPr>
          <w:t> </w:t>
        </w:r>
        <w:r w:rsidR="001E1C54" w:rsidRPr="00150FD3">
          <w:rPr>
            <w:rStyle w:val="Hipercze"/>
            <w:bCs/>
            <w:noProof/>
            <w:lang w:val="pl"/>
          </w:rPr>
          <w:t>któ</w:t>
        </w:r>
        <w:r w:rsidR="00B470C2" w:rsidRPr="00150FD3">
          <w:rPr>
            <w:rStyle w:val="Hipercze"/>
            <w:bCs/>
            <w:noProof/>
            <w:lang w:val="pl"/>
          </w:rPr>
          <w:t>rych mowa</w:t>
        </w:r>
        <w:r w:rsidR="001E1C54" w:rsidRPr="00150FD3">
          <w:rPr>
            <w:rStyle w:val="Hipercze"/>
            <w:bCs/>
            <w:noProof/>
            <w:lang w:val="pl"/>
          </w:rPr>
          <w:t xml:space="preserve"> w</w:t>
        </w:r>
        <w:r w:rsidR="001E1C54">
          <w:rPr>
            <w:rStyle w:val="Hipercze"/>
            <w:bCs/>
            <w:noProof/>
            <w:lang w:val="pl"/>
          </w:rPr>
          <w:t> </w:t>
        </w:r>
        <w:r w:rsidR="001E1C54" w:rsidRPr="001E1C54">
          <w:rPr>
            <w:rStyle w:val="Hipercze"/>
            <w:bCs/>
            <w:noProof/>
            <w:lang w:val="pl-PL"/>
          </w:rPr>
          <w:t>art</w:t>
        </w:r>
        <w:r w:rsidR="00B470C2" w:rsidRPr="001E1C54">
          <w:rPr>
            <w:rStyle w:val="Hipercze"/>
            <w:bCs/>
            <w:noProof/>
            <w:lang w:val="pl-PL"/>
          </w:rPr>
          <w:t>.</w:t>
        </w:r>
        <w:r w:rsidR="001E1C54" w:rsidRPr="001E1C54">
          <w:rPr>
            <w:rStyle w:val="Hipercze"/>
            <w:bCs/>
            <w:noProof/>
            <w:lang w:val="pl-PL"/>
          </w:rPr>
          <w:t> </w:t>
        </w:r>
        <w:r w:rsidR="00B470C2" w:rsidRPr="001E1C54">
          <w:rPr>
            <w:rStyle w:val="Hipercze"/>
            <w:bCs/>
            <w:noProof/>
            <w:lang w:val="pl-PL"/>
          </w:rPr>
          <w:t>5</w:t>
        </w:r>
        <w:r w:rsidR="00B470C2" w:rsidRPr="00150FD3">
          <w:rPr>
            <w:rStyle w:val="Hipercze"/>
            <w:bCs/>
            <w:noProof/>
            <w:lang w:val="pl"/>
          </w:rPr>
          <w:t xml:space="preserve">4 </w:t>
        </w:r>
        <w:r w:rsidR="00B470C2" w:rsidRPr="001E1C54">
          <w:rPr>
            <w:rStyle w:val="Hipercze"/>
            <w:bCs/>
            <w:noProof/>
            <w:lang w:val="pl-PL"/>
          </w:rPr>
          <w:t>ust.</w:t>
        </w:r>
        <w:r w:rsidR="001E1C54" w:rsidRPr="001E1C54">
          <w:rPr>
            <w:rStyle w:val="Hipercze"/>
            <w:bCs/>
            <w:noProof/>
            <w:lang w:val="pl-PL"/>
          </w:rPr>
          <w:t> </w:t>
        </w:r>
        <w:r w:rsidR="00B470C2" w:rsidRPr="001E1C54">
          <w:rPr>
            <w:rStyle w:val="Hipercze"/>
            <w:bCs/>
            <w:noProof/>
            <w:lang w:val="pl-PL"/>
          </w:rPr>
          <w:t>2</w:t>
        </w:r>
        <w:r w:rsidR="00B470C2" w:rsidRPr="00150FD3">
          <w:rPr>
            <w:rStyle w:val="Hipercze"/>
            <w:bCs/>
            <w:noProof/>
            <w:lang w:val="pl"/>
          </w:rPr>
          <w:t xml:space="preserve"> rozporządzenia (UE) </w:t>
        </w:r>
        <w:r w:rsidR="00B470C2" w:rsidRPr="001E1C54">
          <w:rPr>
            <w:rStyle w:val="Hipercze"/>
            <w:bCs/>
            <w:noProof/>
            <w:lang w:val="pl-PL"/>
          </w:rPr>
          <w:t>nr</w:t>
        </w:r>
        <w:r w:rsidR="001E1C54" w:rsidRPr="001E1C54">
          <w:rPr>
            <w:rStyle w:val="Hipercze"/>
            <w:bCs/>
            <w:noProof/>
            <w:lang w:val="pl-PL"/>
          </w:rPr>
          <w:t> </w:t>
        </w:r>
        <w:r w:rsidR="00B470C2" w:rsidRPr="001E1C54">
          <w:rPr>
            <w:rStyle w:val="Hipercze"/>
            <w:bCs/>
            <w:noProof/>
            <w:lang w:val="pl-PL"/>
          </w:rPr>
          <w:t>1</w:t>
        </w:r>
        <w:r w:rsidR="00B470C2" w:rsidRPr="00150FD3">
          <w:rPr>
            <w:rStyle w:val="Hipercze"/>
            <w:bCs/>
            <w:noProof/>
            <w:lang w:val="pl"/>
          </w:rPr>
          <w:t>305/2013?”</w:t>
        </w:r>
        <w:r w:rsidR="00B470C2">
          <w:rPr>
            <w:noProof/>
            <w:webHidden/>
          </w:rPr>
          <w:tab/>
        </w:r>
        <w:r w:rsidR="00B470C2">
          <w:rPr>
            <w:noProof/>
            <w:webHidden/>
          </w:rPr>
          <w:fldChar w:fldCharType="begin"/>
        </w:r>
        <w:r w:rsidR="00B470C2">
          <w:rPr>
            <w:noProof/>
            <w:webHidden/>
          </w:rPr>
          <w:instrText xml:space="preserve"> PAGEREF _Toc508016621 \h </w:instrText>
        </w:r>
        <w:r w:rsidR="00B470C2">
          <w:rPr>
            <w:noProof/>
            <w:webHidden/>
          </w:rPr>
        </w:r>
        <w:r w:rsidR="00B470C2">
          <w:rPr>
            <w:noProof/>
            <w:webHidden/>
          </w:rPr>
          <w:fldChar w:fldCharType="separate"/>
        </w:r>
        <w:r w:rsidR="00317DCF">
          <w:rPr>
            <w:noProof/>
            <w:webHidden/>
          </w:rPr>
          <w:t>48</w:t>
        </w:r>
        <w:r w:rsidR="00B470C2">
          <w:rPr>
            <w:noProof/>
            <w:webHidden/>
          </w:rPr>
          <w:fldChar w:fldCharType="end"/>
        </w:r>
      </w:hyperlink>
    </w:p>
    <w:p w14:paraId="1173E169" w14:textId="158310F3" w:rsidR="00B470C2" w:rsidRDefault="00645396">
      <w:pPr>
        <w:pStyle w:val="Spistreci3"/>
        <w:tabs>
          <w:tab w:val="right" w:leader="dot" w:pos="9040"/>
        </w:tabs>
        <w:rPr>
          <w:rFonts w:asciiTheme="minorHAnsi" w:eastAsiaTheme="minorEastAsia" w:hAnsiTheme="minorHAnsi"/>
          <w:noProof/>
          <w:color w:val="auto"/>
          <w:sz w:val="22"/>
          <w:lang w:val="pl-PL" w:eastAsia="pl-PL"/>
        </w:rPr>
      </w:pPr>
      <w:hyperlink w:anchor="_Toc508016622" w:history="1">
        <w:r w:rsidR="00B470C2" w:rsidRPr="00150FD3">
          <w:rPr>
            <w:rStyle w:val="Hipercze"/>
            <w:noProof/>
          </w:rPr>
          <w:t>2.4.4</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 xml:space="preserve">Wspólne pytanie ewaluacyjne </w:t>
        </w:r>
        <w:r w:rsidR="00B470C2" w:rsidRPr="001E1C54">
          <w:rPr>
            <w:rStyle w:val="Hipercze"/>
            <w:bCs/>
            <w:noProof/>
            <w:lang w:val="pl-PL"/>
          </w:rPr>
          <w:t>nr</w:t>
        </w:r>
        <w:r w:rsidR="001E1C54" w:rsidRPr="001E1C54">
          <w:rPr>
            <w:rStyle w:val="Hipercze"/>
            <w:bCs/>
            <w:noProof/>
            <w:lang w:val="pl-PL"/>
          </w:rPr>
          <w:t> </w:t>
        </w:r>
        <w:r w:rsidR="00B470C2" w:rsidRPr="001E1C54">
          <w:rPr>
            <w:rStyle w:val="Hipercze"/>
            <w:bCs/>
            <w:noProof/>
            <w:lang w:val="pl-PL"/>
          </w:rPr>
          <w:t>2</w:t>
        </w:r>
        <w:r w:rsidR="00B470C2" w:rsidRPr="00150FD3">
          <w:rPr>
            <w:rStyle w:val="Hipercze"/>
            <w:bCs/>
            <w:noProof/>
            <w:lang w:val="pl"/>
          </w:rPr>
          <w:t>3: „W jakim stopniu PROW przyczynia się do osiągnięcia zasadniczego celu strategii „Europa 2020” polegającego na inwestowaniu 3% unijnego PKB</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bad</w:t>
        </w:r>
        <w:r w:rsidR="00B470C2" w:rsidRPr="00150FD3">
          <w:rPr>
            <w:rStyle w:val="Hipercze"/>
            <w:bCs/>
            <w:noProof/>
            <w:lang w:val="pl"/>
          </w:rPr>
          <w:t>ania</w:t>
        </w:r>
        <w:r w:rsidR="001E1C54" w:rsidRPr="00150FD3">
          <w:rPr>
            <w:rStyle w:val="Hipercze"/>
            <w:bCs/>
            <w:noProof/>
            <w:lang w:val="pl"/>
          </w:rPr>
          <w:t xml:space="preserve"> i</w:t>
        </w:r>
        <w:r w:rsidR="001E1C54">
          <w:rPr>
            <w:rStyle w:val="Hipercze"/>
            <w:bCs/>
            <w:noProof/>
            <w:lang w:val="pl"/>
          </w:rPr>
          <w:t> </w:t>
        </w:r>
        <w:r w:rsidR="001E1C54" w:rsidRPr="00150FD3">
          <w:rPr>
            <w:rStyle w:val="Hipercze"/>
            <w:bCs/>
            <w:noProof/>
            <w:lang w:val="pl"/>
          </w:rPr>
          <w:t>roz</w:t>
        </w:r>
        <w:r w:rsidR="00B470C2" w:rsidRPr="00150FD3">
          <w:rPr>
            <w:rStyle w:val="Hipercze"/>
            <w:bCs/>
            <w:noProof/>
            <w:lang w:val="pl"/>
          </w:rPr>
          <w:t>wój oraz</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inn</w:t>
        </w:r>
        <w:r w:rsidR="00B470C2" w:rsidRPr="00150FD3">
          <w:rPr>
            <w:rStyle w:val="Hipercze"/>
            <w:bCs/>
            <w:noProof/>
            <w:lang w:val="pl"/>
          </w:rPr>
          <w:t>owacje?”</w:t>
        </w:r>
        <w:r w:rsidR="00B470C2">
          <w:rPr>
            <w:noProof/>
            <w:webHidden/>
          </w:rPr>
          <w:tab/>
        </w:r>
        <w:r w:rsidR="00B470C2">
          <w:rPr>
            <w:noProof/>
            <w:webHidden/>
          </w:rPr>
          <w:fldChar w:fldCharType="begin"/>
        </w:r>
        <w:r w:rsidR="00B470C2">
          <w:rPr>
            <w:noProof/>
            <w:webHidden/>
          </w:rPr>
          <w:instrText xml:space="preserve"> PAGEREF _Toc508016622 \h </w:instrText>
        </w:r>
        <w:r w:rsidR="00B470C2">
          <w:rPr>
            <w:noProof/>
            <w:webHidden/>
          </w:rPr>
        </w:r>
        <w:r w:rsidR="00B470C2">
          <w:rPr>
            <w:noProof/>
            <w:webHidden/>
          </w:rPr>
          <w:fldChar w:fldCharType="separate"/>
        </w:r>
        <w:r w:rsidR="00317DCF">
          <w:rPr>
            <w:noProof/>
            <w:webHidden/>
          </w:rPr>
          <w:t>61</w:t>
        </w:r>
        <w:r w:rsidR="00B470C2">
          <w:rPr>
            <w:noProof/>
            <w:webHidden/>
          </w:rPr>
          <w:fldChar w:fldCharType="end"/>
        </w:r>
      </w:hyperlink>
    </w:p>
    <w:p w14:paraId="259B28E0" w14:textId="2D64299D" w:rsidR="00B470C2" w:rsidRDefault="00645396">
      <w:pPr>
        <w:pStyle w:val="Spistreci3"/>
        <w:tabs>
          <w:tab w:val="right" w:leader="dot" w:pos="9040"/>
        </w:tabs>
        <w:rPr>
          <w:rFonts w:asciiTheme="minorHAnsi" w:eastAsiaTheme="minorEastAsia" w:hAnsiTheme="minorHAnsi"/>
          <w:noProof/>
          <w:color w:val="auto"/>
          <w:sz w:val="22"/>
          <w:lang w:val="pl-PL" w:eastAsia="pl-PL"/>
        </w:rPr>
      </w:pPr>
      <w:hyperlink w:anchor="_Toc508016623" w:history="1">
        <w:r w:rsidR="00B470C2" w:rsidRPr="00150FD3">
          <w:rPr>
            <w:rStyle w:val="Hipercze"/>
            <w:noProof/>
          </w:rPr>
          <w:t>2.4.5</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 xml:space="preserve">Wspólne pytanie ewaluacyjne </w:t>
        </w:r>
        <w:r w:rsidR="00B470C2" w:rsidRPr="001E1C54">
          <w:rPr>
            <w:rStyle w:val="Hipercze"/>
            <w:bCs/>
            <w:noProof/>
            <w:lang w:val="pl-PL"/>
          </w:rPr>
          <w:t>nr</w:t>
        </w:r>
        <w:r w:rsidR="001E1C54" w:rsidRPr="001E1C54">
          <w:rPr>
            <w:rStyle w:val="Hipercze"/>
            <w:bCs/>
            <w:noProof/>
            <w:lang w:val="pl-PL"/>
          </w:rPr>
          <w:t> </w:t>
        </w:r>
        <w:r w:rsidR="00B470C2" w:rsidRPr="001E1C54">
          <w:rPr>
            <w:rStyle w:val="Hipercze"/>
            <w:bCs/>
            <w:noProof/>
            <w:lang w:val="pl-PL"/>
          </w:rPr>
          <w:t>3</w:t>
        </w:r>
        <w:r w:rsidR="00B470C2" w:rsidRPr="00150FD3">
          <w:rPr>
            <w:rStyle w:val="Hipercze"/>
            <w:bCs/>
            <w:noProof/>
            <w:lang w:val="pl"/>
          </w:rPr>
          <w:t>0: „W jakim stopniu interwencje</w:t>
        </w:r>
        <w:r w:rsidR="001E1C54" w:rsidRPr="00150FD3">
          <w:rPr>
            <w:rStyle w:val="Hipercze"/>
            <w:bCs/>
            <w:noProof/>
            <w:lang w:val="pl"/>
          </w:rPr>
          <w:t xml:space="preserve"> w</w:t>
        </w:r>
        <w:r w:rsidR="001E1C54">
          <w:rPr>
            <w:rStyle w:val="Hipercze"/>
            <w:bCs/>
            <w:noProof/>
            <w:lang w:val="pl"/>
          </w:rPr>
          <w:t> </w:t>
        </w:r>
        <w:r w:rsidR="001E1C54" w:rsidRPr="00150FD3">
          <w:rPr>
            <w:rStyle w:val="Hipercze"/>
            <w:bCs/>
            <w:noProof/>
            <w:lang w:val="pl"/>
          </w:rPr>
          <w:t>ram</w:t>
        </w:r>
        <w:r w:rsidR="00B470C2" w:rsidRPr="00150FD3">
          <w:rPr>
            <w:rStyle w:val="Hipercze"/>
            <w:bCs/>
            <w:noProof/>
            <w:lang w:val="pl"/>
          </w:rPr>
          <w:t>ach PROW przyczyniły się do wspierania innowacji?”</w:t>
        </w:r>
        <w:r w:rsidR="00B470C2">
          <w:rPr>
            <w:noProof/>
            <w:webHidden/>
          </w:rPr>
          <w:tab/>
        </w:r>
        <w:r w:rsidR="00B470C2">
          <w:rPr>
            <w:noProof/>
            <w:webHidden/>
          </w:rPr>
          <w:fldChar w:fldCharType="begin"/>
        </w:r>
        <w:r w:rsidR="00B470C2">
          <w:rPr>
            <w:noProof/>
            <w:webHidden/>
          </w:rPr>
          <w:instrText xml:space="preserve"> PAGEREF _Toc508016623 \h </w:instrText>
        </w:r>
        <w:r w:rsidR="00B470C2">
          <w:rPr>
            <w:noProof/>
            <w:webHidden/>
          </w:rPr>
        </w:r>
        <w:r w:rsidR="00B470C2">
          <w:rPr>
            <w:noProof/>
            <w:webHidden/>
          </w:rPr>
          <w:fldChar w:fldCharType="separate"/>
        </w:r>
        <w:r w:rsidR="00317DCF">
          <w:rPr>
            <w:noProof/>
            <w:webHidden/>
          </w:rPr>
          <w:t>70</w:t>
        </w:r>
        <w:r w:rsidR="00B470C2">
          <w:rPr>
            <w:noProof/>
            <w:webHidden/>
          </w:rPr>
          <w:fldChar w:fldCharType="end"/>
        </w:r>
      </w:hyperlink>
    </w:p>
    <w:p w14:paraId="4C7BE7E6" w14:textId="2043ECB6" w:rsidR="00B470C2" w:rsidRDefault="00645396">
      <w:pPr>
        <w:pStyle w:val="Spistreci1"/>
        <w:tabs>
          <w:tab w:val="right" w:leader="dot" w:pos="9040"/>
        </w:tabs>
        <w:rPr>
          <w:rFonts w:asciiTheme="minorHAnsi" w:eastAsiaTheme="minorEastAsia" w:hAnsiTheme="minorHAnsi"/>
          <w:b w:val="0"/>
          <w:caps w:val="0"/>
          <w:noProof/>
          <w:color w:val="auto"/>
          <w:sz w:val="22"/>
          <w:lang w:val="pl-PL" w:eastAsia="pl-PL"/>
        </w:rPr>
      </w:pPr>
      <w:hyperlink w:anchor="_Toc508016624" w:history="1">
        <w:r w:rsidR="00B470C2" w:rsidRPr="00150FD3">
          <w:rPr>
            <w:rStyle w:val="Hipercze"/>
            <w:noProof/>
          </w:rPr>
          <w:t>3.</w:t>
        </w:r>
        <w:r w:rsidR="00B470C2">
          <w:rPr>
            <w:rFonts w:asciiTheme="minorHAnsi" w:eastAsiaTheme="minorEastAsia" w:hAnsiTheme="minorHAnsi"/>
            <w:b w:val="0"/>
            <w:caps w:val="0"/>
            <w:noProof/>
            <w:color w:val="auto"/>
            <w:sz w:val="22"/>
            <w:lang w:val="pl-PL" w:eastAsia="pl-PL"/>
          </w:rPr>
          <w:tab/>
        </w:r>
        <w:r w:rsidR="00B470C2" w:rsidRPr="00150FD3">
          <w:rPr>
            <w:rStyle w:val="Hipercze"/>
            <w:bCs/>
            <w:noProof/>
            <w:lang w:val="pl"/>
          </w:rPr>
          <w:t>ZAŁĄCZNIKI</w:t>
        </w:r>
        <w:r w:rsidR="00B470C2">
          <w:rPr>
            <w:noProof/>
            <w:webHidden/>
          </w:rPr>
          <w:tab/>
        </w:r>
        <w:r w:rsidR="00B470C2">
          <w:rPr>
            <w:noProof/>
            <w:webHidden/>
          </w:rPr>
          <w:fldChar w:fldCharType="begin"/>
        </w:r>
        <w:r w:rsidR="00B470C2">
          <w:rPr>
            <w:noProof/>
            <w:webHidden/>
          </w:rPr>
          <w:instrText xml:space="preserve"> PAGEREF _Toc508016624 \h </w:instrText>
        </w:r>
        <w:r w:rsidR="00B470C2">
          <w:rPr>
            <w:noProof/>
            <w:webHidden/>
          </w:rPr>
        </w:r>
        <w:r w:rsidR="00B470C2">
          <w:rPr>
            <w:noProof/>
            <w:webHidden/>
          </w:rPr>
          <w:fldChar w:fldCharType="separate"/>
        </w:r>
        <w:r w:rsidR="00317DCF">
          <w:rPr>
            <w:noProof/>
            <w:webHidden/>
          </w:rPr>
          <w:t>83</w:t>
        </w:r>
        <w:r w:rsidR="00B470C2">
          <w:rPr>
            <w:noProof/>
            <w:webHidden/>
          </w:rPr>
          <w:fldChar w:fldCharType="end"/>
        </w:r>
      </w:hyperlink>
    </w:p>
    <w:p w14:paraId="487C4A2E" w14:textId="26A34307"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25" w:history="1">
        <w:r w:rsidR="00B470C2" w:rsidRPr="00150FD3">
          <w:rPr>
            <w:rStyle w:val="Hipercze"/>
            <w:noProof/>
          </w:rPr>
          <w:t>3.1</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Glosariusz</w:t>
        </w:r>
        <w:r w:rsidR="00B470C2">
          <w:rPr>
            <w:noProof/>
            <w:webHidden/>
          </w:rPr>
          <w:tab/>
        </w:r>
        <w:r w:rsidR="00B470C2">
          <w:rPr>
            <w:noProof/>
            <w:webHidden/>
          </w:rPr>
          <w:fldChar w:fldCharType="begin"/>
        </w:r>
        <w:r w:rsidR="00B470C2">
          <w:rPr>
            <w:noProof/>
            <w:webHidden/>
          </w:rPr>
          <w:instrText xml:space="preserve"> PAGEREF _Toc508016625 \h </w:instrText>
        </w:r>
        <w:r w:rsidR="00B470C2">
          <w:rPr>
            <w:noProof/>
            <w:webHidden/>
          </w:rPr>
        </w:r>
        <w:r w:rsidR="00B470C2">
          <w:rPr>
            <w:noProof/>
            <w:webHidden/>
          </w:rPr>
          <w:fldChar w:fldCharType="separate"/>
        </w:r>
        <w:r w:rsidR="00317DCF">
          <w:rPr>
            <w:noProof/>
            <w:webHidden/>
          </w:rPr>
          <w:t>83</w:t>
        </w:r>
        <w:r w:rsidR="00B470C2">
          <w:rPr>
            <w:noProof/>
            <w:webHidden/>
          </w:rPr>
          <w:fldChar w:fldCharType="end"/>
        </w:r>
      </w:hyperlink>
    </w:p>
    <w:p w14:paraId="6336A891" w14:textId="289434C2" w:rsidR="00B470C2" w:rsidRDefault="00645396">
      <w:pPr>
        <w:pStyle w:val="Spistreci2"/>
        <w:tabs>
          <w:tab w:val="right" w:leader="dot" w:pos="9040"/>
        </w:tabs>
        <w:rPr>
          <w:rFonts w:asciiTheme="minorHAnsi" w:eastAsiaTheme="minorEastAsia" w:hAnsiTheme="minorHAnsi"/>
          <w:noProof/>
          <w:color w:val="auto"/>
          <w:sz w:val="22"/>
          <w:lang w:val="pl-PL" w:eastAsia="pl-PL"/>
        </w:rPr>
      </w:pPr>
      <w:hyperlink w:anchor="_Toc508016626" w:history="1">
        <w:r w:rsidR="00B470C2" w:rsidRPr="00150FD3">
          <w:rPr>
            <w:rStyle w:val="Hipercze"/>
            <w:noProof/>
          </w:rPr>
          <w:t>3.2</w:t>
        </w:r>
        <w:r w:rsidR="00B470C2">
          <w:rPr>
            <w:rFonts w:asciiTheme="minorHAnsi" w:eastAsiaTheme="minorEastAsia" w:hAnsiTheme="minorHAnsi"/>
            <w:noProof/>
            <w:color w:val="auto"/>
            <w:sz w:val="22"/>
            <w:lang w:val="pl-PL" w:eastAsia="pl-PL"/>
          </w:rPr>
          <w:tab/>
        </w:r>
        <w:r w:rsidR="00B470C2" w:rsidRPr="00150FD3">
          <w:rPr>
            <w:rStyle w:val="Hipercze"/>
            <w:bCs/>
            <w:noProof/>
            <w:lang w:val="pl"/>
          </w:rPr>
          <w:t>Identyfikacja potencjału innowacyjnego PROW:</w:t>
        </w:r>
        <w:r w:rsidR="00B470C2">
          <w:rPr>
            <w:noProof/>
            <w:webHidden/>
          </w:rPr>
          <w:tab/>
        </w:r>
        <w:r w:rsidR="00B470C2">
          <w:rPr>
            <w:noProof/>
            <w:webHidden/>
          </w:rPr>
          <w:fldChar w:fldCharType="begin"/>
        </w:r>
        <w:r w:rsidR="00B470C2">
          <w:rPr>
            <w:noProof/>
            <w:webHidden/>
          </w:rPr>
          <w:instrText xml:space="preserve"> PAGEREF _Toc508016626 \h </w:instrText>
        </w:r>
        <w:r w:rsidR="00B470C2">
          <w:rPr>
            <w:noProof/>
            <w:webHidden/>
          </w:rPr>
        </w:r>
        <w:r w:rsidR="00B470C2">
          <w:rPr>
            <w:noProof/>
            <w:webHidden/>
          </w:rPr>
          <w:fldChar w:fldCharType="separate"/>
        </w:r>
        <w:r w:rsidR="00317DCF">
          <w:rPr>
            <w:noProof/>
            <w:webHidden/>
          </w:rPr>
          <w:t>85</w:t>
        </w:r>
        <w:r w:rsidR="00B470C2">
          <w:rPr>
            <w:noProof/>
            <w:webHidden/>
          </w:rPr>
          <w:fldChar w:fldCharType="end"/>
        </w:r>
      </w:hyperlink>
    </w:p>
    <w:p w14:paraId="03CACA89" w14:textId="0FEC2084" w:rsidR="00501827" w:rsidRDefault="009837FF" w:rsidP="00E05D08">
      <w:pPr>
        <w:tabs>
          <w:tab w:val="left" w:pos="454"/>
          <w:tab w:val="right" w:leader="dot" w:pos="9072"/>
        </w:tabs>
        <w:suppressAutoHyphens/>
        <w:spacing w:before="200" w:after="0" w:line="300" w:lineRule="exact"/>
        <w:ind w:left="454" w:hanging="454"/>
        <w:rPr>
          <w:rFonts w:ascii="Helvetica LT Pro" w:eastAsia="Times New Roman" w:hAnsi="Helvetica LT Pro" w:cs="Times New Roman"/>
          <w:b/>
          <w:color w:val="000000" w:themeColor="text1"/>
          <w:szCs w:val="20"/>
        </w:rPr>
      </w:pPr>
      <w:r>
        <w:rPr>
          <w:rFonts w:ascii="Helvetica LT Pro" w:eastAsia="Times New Roman" w:hAnsi="Helvetica LT Pro" w:cs="Times New Roman"/>
          <w:caps/>
          <w:color w:val="000000" w:themeColor="text1"/>
          <w:szCs w:val="20"/>
        </w:rPr>
        <w:fldChar w:fldCharType="end"/>
      </w:r>
    </w:p>
    <w:p w14:paraId="15C8AA23" w14:textId="711FFF0D" w:rsidR="00E05D08" w:rsidRPr="00E05D08" w:rsidRDefault="00E05D08" w:rsidP="00E05D08">
      <w:pPr>
        <w:keepNext/>
        <w:pageBreakBefore/>
        <w:tabs>
          <w:tab w:val="left" w:pos="227"/>
        </w:tabs>
        <w:suppressAutoHyphens/>
        <w:spacing w:before="360" w:after="360" w:line="280" w:lineRule="atLeast"/>
        <w:outlineLvl w:val="0"/>
        <w:rPr>
          <w:rFonts w:eastAsia="Times New Roman" w:cs="Arial"/>
          <w:b/>
          <w:bCs/>
          <w:caps/>
          <w:color w:val="F07E31"/>
          <w:kern w:val="32"/>
          <w:szCs w:val="32"/>
        </w:rPr>
      </w:pPr>
      <w:r>
        <w:rPr>
          <w:rFonts w:eastAsia="Times New Roman" w:cs="Arial"/>
          <w:b/>
          <w:bCs/>
          <w:caps/>
          <w:color w:val="F07E31"/>
          <w:kern w:val="32"/>
          <w:szCs w:val="32"/>
          <w:lang w:val="pl"/>
        </w:rPr>
        <w:lastRenderedPageBreak/>
        <w:t>Tabele</w:t>
      </w:r>
      <w:r w:rsidR="001E1C54">
        <w:rPr>
          <w:rFonts w:eastAsia="Times New Roman" w:cs="Arial"/>
          <w:b/>
          <w:bCs/>
          <w:caps/>
          <w:color w:val="F07E31"/>
          <w:kern w:val="32"/>
          <w:szCs w:val="32"/>
          <w:lang w:val="pl"/>
        </w:rPr>
        <w:t xml:space="preserve"> i wyk</w:t>
      </w:r>
      <w:r>
        <w:rPr>
          <w:rFonts w:eastAsia="Times New Roman" w:cs="Arial"/>
          <w:b/>
          <w:bCs/>
          <w:caps/>
          <w:color w:val="F07E31"/>
          <w:kern w:val="32"/>
          <w:szCs w:val="32"/>
          <w:lang w:val="pl"/>
        </w:rPr>
        <w:t>resy</w:t>
      </w:r>
    </w:p>
    <w:p w14:paraId="163847B5" w14:textId="1434B285" w:rsidR="00495308" w:rsidRDefault="00E05D08">
      <w:pPr>
        <w:pStyle w:val="Spistreci2"/>
        <w:tabs>
          <w:tab w:val="left" w:pos="1100"/>
          <w:tab w:val="right" w:leader="dot" w:pos="9040"/>
        </w:tabs>
        <w:rPr>
          <w:rFonts w:asciiTheme="minorHAnsi" w:eastAsiaTheme="minorEastAsia" w:hAnsiTheme="minorHAnsi"/>
          <w:noProof/>
          <w:color w:val="auto"/>
          <w:sz w:val="22"/>
          <w:lang w:val="pl-PL" w:eastAsia="pl-PL"/>
        </w:rPr>
      </w:pPr>
      <w:r>
        <w:rPr>
          <w:rStyle w:val="Hipercze"/>
          <w:lang w:val="pl"/>
          <w14:scene3d>
            <w14:camera w14:prst="orthographicFront"/>
            <w14:lightRig w14:rig="threePt" w14:dir="t">
              <w14:rot w14:lat="0" w14:lon="0" w14:rev="0"/>
            </w14:lightRig>
          </w14:scene3d>
        </w:rPr>
        <w:fldChar w:fldCharType="begin"/>
      </w:r>
      <w:r>
        <w:rPr>
          <w:rStyle w:val="Hipercze"/>
          <w:noProof/>
          <w14:scene3d>
            <w14:camera w14:prst="orthographicFront"/>
            <w14:lightRig w14:rig="threePt" w14:dir="t">
              <w14:rot w14:lat="0" w14:lon="0" w14:rev="0"/>
            </w14:lightRig>
          </w14:scene3d>
        </w:rPr>
        <w:instrText xml:space="preserve"> TOC \h \z \t "H_Heading_tables;2" </w:instrText>
      </w:r>
      <w:r>
        <w:rPr>
          <w:rStyle w:val="Hipercze"/>
          <w14:scene3d>
            <w14:camera w14:prst="orthographicFront"/>
            <w14:lightRig w14:rig="threePt" w14:dir="t">
              <w14:rot w14:lat="0" w14:lon="0" w14:rev="0"/>
            </w14:lightRig>
          </w14:scene3d>
        </w:rPr>
        <w:fldChar w:fldCharType="separate"/>
      </w:r>
      <w:hyperlink w:anchor="_Toc508022938" w:history="1">
        <w:r w:rsidR="00495308" w:rsidRPr="00167551">
          <w:rPr>
            <w:rStyle w:val="Hipercze"/>
            <w:noProof/>
            <w14:scene3d>
              <w14:camera w14:prst="orthographicFront"/>
              <w14:lightRig w14:rig="threePt" w14:dir="t">
                <w14:rot w14:lat="0" w14:lon="0" w14:rev="0"/>
              </w14:lightRig>
            </w14:scene3d>
          </w:rPr>
          <w:t>Tabela 1.</w:t>
        </w:r>
        <w:r w:rsidR="00495308">
          <w:rPr>
            <w:rFonts w:asciiTheme="minorHAnsi" w:eastAsiaTheme="minorEastAsia" w:hAnsiTheme="minorHAnsi"/>
            <w:noProof/>
            <w:color w:val="auto"/>
            <w:sz w:val="22"/>
            <w:lang w:val="pl-PL" w:eastAsia="pl-PL"/>
          </w:rPr>
          <w:tab/>
        </w:r>
        <w:r w:rsidR="00495308" w:rsidRPr="00167551">
          <w:rPr>
            <w:rStyle w:val="Hipercze"/>
            <w:noProof/>
            <w:lang w:val="pl"/>
          </w:rPr>
          <w:t>Elementy ewaluacji</w:t>
        </w:r>
        <w:r w:rsidR="001E1C54" w:rsidRPr="00167551">
          <w:rPr>
            <w:rStyle w:val="Hipercze"/>
            <w:noProof/>
            <w:lang w:val="pl"/>
          </w:rPr>
          <w:t xml:space="preserve"> i</w:t>
        </w:r>
        <w:r w:rsidR="001E1C54">
          <w:rPr>
            <w:rStyle w:val="Hipercze"/>
            <w:noProof/>
            <w:lang w:val="pl"/>
          </w:rPr>
          <w:t> </w:t>
        </w:r>
        <w:r w:rsidR="001E1C54" w:rsidRPr="00167551">
          <w:rPr>
            <w:rStyle w:val="Hipercze"/>
            <w:noProof/>
            <w:lang w:val="pl"/>
          </w:rPr>
          <w:t>źró</w:t>
        </w:r>
        <w:r w:rsidR="00495308" w:rsidRPr="00167551">
          <w:rPr>
            <w:rStyle w:val="Hipercze"/>
            <w:noProof/>
            <w:lang w:val="pl"/>
          </w:rPr>
          <w:t>dła informacji</w:t>
        </w:r>
        <w:r w:rsidR="001E1C54" w:rsidRPr="00167551">
          <w:rPr>
            <w:rStyle w:val="Hipercze"/>
            <w:noProof/>
            <w:lang w:val="pl"/>
          </w:rPr>
          <w:t xml:space="preserve"> w</w:t>
        </w:r>
        <w:r w:rsidR="001E1C54">
          <w:rPr>
            <w:rStyle w:val="Hipercze"/>
            <w:noProof/>
            <w:lang w:val="pl"/>
          </w:rPr>
          <w:t> </w:t>
        </w:r>
        <w:r w:rsidR="001E1C54" w:rsidRPr="00167551">
          <w:rPr>
            <w:rStyle w:val="Hipercze"/>
            <w:noProof/>
            <w:lang w:val="pl"/>
          </w:rPr>
          <w:t>odn</w:t>
        </w:r>
        <w:r w:rsidR="00495308" w:rsidRPr="00167551">
          <w:rPr>
            <w:rStyle w:val="Hipercze"/>
            <w:noProof/>
            <w:lang w:val="pl"/>
          </w:rPr>
          <w:t xml:space="preserve">iesieniu do wspólnego pytania ewaluacyjnego </w:t>
        </w:r>
        <w:r w:rsidR="00495308" w:rsidRPr="001E1C54">
          <w:rPr>
            <w:rStyle w:val="Hipercze"/>
            <w:noProof/>
            <w:lang w:val="pl-PL"/>
          </w:rPr>
          <w:t>nr</w:t>
        </w:r>
        <w:r w:rsidR="001E1C54" w:rsidRPr="001E1C54">
          <w:rPr>
            <w:rStyle w:val="Hipercze"/>
            <w:noProof/>
            <w:lang w:val="pl-PL"/>
          </w:rPr>
          <w:t> </w:t>
        </w:r>
        <w:r w:rsidR="00495308" w:rsidRPr="001E1C54">
          <w:rPr>
            <w:rStyle w:val="Hipercze"/>
            <w:noProof/>
            <w:lang w:val="pl-PL"/>
          </w:rPr>
          <w:t>1</w:t>
        </w:r>
        <w:r w:rsidR="00495308">
          <w:rPr>
            <w:noProof/>
            <w:webHidden/>
          </w:rPr>
          <w:tab/>
        </w:r>
        <w:r w:rsidR="00495308">
          <w:rPr>
            <w:noProof/>
            <w:webHidden/>
          </w:rPr>
          <w:fldChar w:fldCharType="begin"/>
        </w:r>
        <w:r w:rsidR="00495308">
          <w:rPr>
            <w:noProof/>
            <w:webHidden/>
          </w:rPr>
          <w:instrText xml:space="preserve"> PAGEREF _Toc508022938 \h </w:instrText>
        </w:r>
        <w:r w:rsidR="00495308">
          <w:rPr>
            <w:noProof/>
            <w:webHidden/>
          </w:rPr>
        </w:r>
        <w:r w:rsidR="00495308">
          <w:rPr>
            <w:noProof/>
            <w:webHidden/>
          </w:rPr>
          <w:fldChar w:fldCharType="separate"/>
        </w:r>
        <w:r w:rsidR="00317DCF">
          <w:rPr>
            <w:noProof/>
            <w:webHidden/>
          </w:rPr>
          <w:t>32</w:t>
        </w:r>
        <w:r w:rsidR="00495308">
          <w:rPr>
            <w:noProof/>
            <w:webHidden/>
          </w:rPr>
          <w:fldChar w:fldCharType="end"/>
        </w:r>
      </w:hyperlink>
    </w:p>
    <w:p w14:paraId="08239A30" w14:textId="58DF020E"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39" w:history="1">
        <w:r w:rsidR="00495308" w:rsidRPr="00167551">
          <w:rPr>
            <w:rStyle w:val="Hipercze"/>
            <w:noProof/>
            <w14:scene3d>
              <w14:camera w14:prst="orthographicFront"/>
              <w14:lightRig w14:rig="threePt" w14:dir="t">
                <w14:rot w14:lat="0" w14:lon="0" w14:rev="0"/>
              </w14:lightRig>
            </w14:scene3d>
          </w:rPr>
          <w:t>Tabela 2.</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Zalecane metody</w:t>
        </w:r>
        <w:r w:rsidR="001E1C54" w:rsidRPr="00167551">
          <w:rPr>
            <w:rStyle w:val="Hipercze"/>
            <w:bCs/>
            <w:noProof/>
            <w:lang w:val="pl"/>
          </w:rPr>
          <w:t xml:space="preserve"> w</w:t>
        </w:r>
        <w:r w:rsidR="001E1C54">
          <w:rPr>
            <w:rStyle w:val="Hipercze"/>
            <w:bCs/>
            <w:noProof/>
            <w:lang w:val="pl"/>
          </w:rPr>
          <w:t> </w:t>
        </w:r>
        <w:r w:rsidR="001E1C54" w:rsidRPr="00167551">
          <w:rPr>
            <w:rStyle w:val="Hipercze"/>
            <w:bCs/>
            <w:noProof/>
            <w:lang w:val="pl"/>
          </w:rPr>
          <w:t>odn</w:t>
        </w:r>
        <w:r w:rsidR="00495308" w:rsidRPr="00167551">
          <w:rPr>
            <w:rStyle w:val="Hipercze"/>
            <w:bCs/>
            <w:noProof/>
            <w:lang w:val="pl"/>
          </w:rPr>
          <w:t xml:space="preserve">iesieniu do wspólnego pytania ewaluacyjnego </w:t>
        </w:r>
        <w:r w:rsidR="00495308" w:rsidRPr="001E1C54">
          <w:rPr>
            <w:rStyle w:val="Hipercze"/>
            <w:bCs/>
            <w:noProof/>
            <w:lang w:val="pl-PL"/>
          </w:rPr>
          <w:t>nr</w:t>
        </w:r>
        <w:r w:rsidR="001E1C54" w:rsidRPr="001E1C54">
          <w:rPr>
            <w:rStyle w:val="Hipercze"/>
            <w:bCs/>
            <w:noProof/>
            <w:lang w:val="pl-PL"/>
          </w:rPr>
          <w:t> </w:t>
        </w:r>
        <w:r w:rsidR="00495308" w:rsidRPr="001E1C54">
          <w:rPr>
            <w:rStyle w:val="Hipercze"/>
            <w:bCs/>
            <w:noProof/>
            <w:lang w:val="pl-PL"/>
          </w:rPr>
          <w:t>1</w:t>
        </w:r>
        <w:r w:rsidR="00495308">
          <w:rPr>
            <w:noProof/>
            <w:webHidden/>
          </w:rPr>
          <w:tab/>
        </w:r>
        <w:r w:rsidR="00495308">
          <w:rPr>
            <w:noProof/>
            <w:webHidden/>
          </w:rPr>
          <w:fldChar w:fldCharType="begin"/>
        </w:r>
        <w:r w:rsidR="00495308">
          <w:rPr>
            <w:noProof/>
            <w:webHidden/>
          </w:rPr>
          <w:instrText xml:space="preserve"> PAGEREF _Toc508022939 \h </w:instrText>
        </w:r>
        <w:r w:rsidR="00495308">
          <w:rPr>
            <w:noProof/>
            <w:webHidden/>
          </w:rPr>
        </w:r>
        <w:r w:rsidR="00495308">
          <w:rPr>
            <w:noProof/>
            <w:webHidden/>
          </w:rPr>
          <w:fldChar w:fldCharType="separate"/>
        </w:r>
        <w:r w:rsidR="00317DCF">
          <w:rPr>
            <w:noProof/>
            <w:webHidden/>
          </w:rPr>
          <w:t>35</w:t>
        </w:r>
        <w:r w:rsidR="00495308">
          <w:rPr>
            <w:noProof/>
            <w:webHidden/>
          </w:rPr>
          <w:fldChar w:fldCharType="end"/>
        </w:r>
      </w:hyperlink>
    </w:p>
    <w:p w14:paraId="58DED616" w14:textId="3AF65A0C"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40" w:history="1">
        <w:r w:rsidR="00495308" w:rsidRPr="00167551">
          <w:rPr>
            <w:rStyle w:val="Hipercze"/>
            <w:noProof/>
            <w14:scene3d>
              <w14:camera w14:prst="orthographicFront"/>
              <w14:lightRig w14:rig="threePt" w14:dir="t">
                <w14:rot w14:lat="0" w14:lon="0" w14:rev="0"/>
              </w14:lightRig>
            </w14:scene3d>
          </w:rPr>
          <w:t>Tabela 3.</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Kryteria oceny, wskaźniki</w:t>
        </w:r>
        <w:r w:rsidR="001E1C54" w:rsidRPr="00167551">
          <w:rPr>
            <w:rStyle w:val="Hipercze"/>
            <w:bCs/>
            <w:noProof/>
            <w:lang w:val="pl"/>
          </w:rPr>
          <w:t xml:space="preserve"> i</w:t>
        </w:r>
        <w:r w:rsidR="001E1C54">
          <w:rPr>
            <w:rStyle w:val="Hipercze"/>
            <w:bCs/>
            <w:noProof/>
            <w:lang w:val="pl"/>
          </w:rPr>
          <w:t> </w:t>
        </w:r>
        <w:r w:rsidR="001E1C54" w:rsidRPr="00167551">
          <w:rPr>
            <w:rStyle w:val="Hipercze"/>
            <w:bCs/>
            <w:noProof/>
            <w:lang w:val="pl"/>
          </w:rPr>
          <w:t>wym</w:t>
        </w:r>
        <w:r w:rsidR="00495308" w:rsidRPr="00167551">
          <w:rPr>
            <w:rStyle w:val="Hipercze"/>
            <w:bCs/>
            <w:noProof/>
            <w:lang w:val="pl"/>
          </w:rPr>
          <w:t>agane dane</w:t>
        </w:r>
        <w:r w:rsidR="001E1C54" w:rsidRPr="00167551">
          <w:rPr>
            <w:rStyle w:val="Hipercze"/>
            <w:bCs/>
            <w:noProof/>
            <w:lang w:val="pl"/>
          </w:rPr>
          <w:t xml:space="preserve"> i</w:t>
        </w:r>
        <w:r w:rsidR="001E1C54">
          <w:rPr>
            <w:rStyle w:val="Hipercze"/>
            <w:bCs/>
            <w:noProof/>
            <w:lang w:val="pl"/>
          </w:rPr>
          <w:t> </w:t>
        </w:r>
        <w:r w:rsidR="001E1C54" w:rsidRPr="00167551">
          <w:rPr>
            <w:rStyle w:val="Hipercze"/>
            <w:bCs/>
            <w:noProof/>
            <w:lang w:val="pl"/>
          </w:rPr>
          <w:t>źró</w:t>
        </w:r>
        <w:r w:rsidR="00495308" w:rsidRPr="00167551">
          <w:rPr>
            <w:rStyle w:val="Hipercze"/>
            <w:bCs/>
            <w:noProof/>
            <w:lang w:val="pl"/>
          </w:rPr>
          <w:t>dła</w:t>
        </w:r>
        <w:r w:rsidR="00495308">
          <w:rPr>
            <w:noProof/>
            <w:webHidden/>
          </w:rPr>
          <w:tab/>
        </w:r>
        <w:r w:rsidR="00495308">
          <w:rPr>
            <w:noProof/>
            <w:webHidden/>
          </w:rPr>
          <w:fldChar w:fldCharType="begin"/>
        </w:r>
        <w:r w:rsidR="00495308">
          <w:rPr>
            <w:noProof/>
            <w:webHidden/>
          </w:rPr>
          <w:instrText xml:space="preserve"> PAGEREF _Toc508022940 \h </w:instrText>
        </w:r>
        <w:r w:rsidR="00495308">
          <w:rPr>
            <w:noProof/>
            <w:webHidden/>
          </w:rPr>
        </w:r>
        <w:r w:rsidR="00495308">
          <w:rPr>
            <w:noProof/>
            <w:webHidden/>
          </w:rPr>
          <w:fldChar w:fldCharType="separate"/>
        </w:r>
        <w:r w:rsidR="00317DCF">
          <w:rPr>
            <w:noProof/>
            <w:webHidden/>
          </w:rPr>
          <w:t>43</w:t>
        </w:r>
        <w:r w:rsidR="00495308">
          <w:rPr>
            <w:noProof/>
            <w:webHidden/>
          </w:rPr>
          <w:fldChar w:fldCharType="end"/>
        </w:r>
      </w:hyperlink>
    </w:p>
    <w:p w14:paraId="77C80219" w14:textId="236EC437"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41" w:history="1">
        <w:r w:rsidR="00495308" w:rsidRPr="00167551">
          <w:rPr>
            <w:rStyle w:val="Hipercze"/>
            <w:noProof/>
            <w14:scene3d>
              <w14:camera w14:prst="orthographicFront"/>
              <w14:lightRig w14:rig="threePt" w14:dir="t">
                <w14:rot w14:lat="0" w14:lon="0" w14:rev="0"/>
              </w14:lightRig>
            </w14:scene3d>
          </w:rPr>
          <w:t>Tabela 4.</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Zalecane metody</w:t>
        </w:r>
        <w:r w:rsidR="001E1C54" w:rsidRPr="00167551">
          <w:rPr>
            <w:rStyle w:val="Hipercze"/>
            <w:bCs/>
            <w:noProof/>
            <w:lang w:val="pl"/>
          </w:rPr>
          <w:t xml:space="preserve"> w</w:t>
        </w:r>
        <w:r w:rsidR="001E1C54">
          <w:rPr>
            <w:rStyle w:val="Hipercze"/>
            <w:bCs/>
            <w:noProof/>
            <w:lang w:val="pl"/>
          </w:rPr>
          <w:t> </w:t>
        </w:r>
        <w:r w:rsidR="001E1C54" w:rsidRPr="00167551">
          <w:rPr>
            <w:rStyle w:val="Hipercze"/>
            <w:bCs/>
            <w:noProof/>
            <w:lang w:val="pl"/>
          </w:rPr>
          <w:t>odn</w:t>
        </w:r>
        <w:r w:rsidR="00495308" w:rsidRPr="00167551">
          <w:rPr>
            <w:rStyle w:val="Hipercze"/>
            <w:bCs/>
            <w:noProof/>
            <w:lang w:val="pl"/>
          </w:rPr>
          <w:t xml:space="preserve">iesieniu do wspólnego pytania ewaluacyjnego </w:t>
        </w:r>
        <w:r w:rsidR="00495308" w:rsidRPr="001E1C54">
          <w:rPr>
            <w:rStyle w:val="Hipercze"/>
            <w:bCs/>
            <w:noProof/>
            <w:lang w:val="pl-PL"/>
          </w:rPr>
          <w:t>nr</w:t>
        </w:r>
        <w:r w:rsidR="001E1C54" w:rsidRPr="001E1C54">
          <w:rPr>
            <w:rStyle w:val="Hipercze"/>
            <w:bCs/>
            <w:noProof/>
            <w:lang w:val="pl-PL"/>
          </w:rPr>
          <w:t> </w:t>
        </w:r>
        <w:r w:rsidR="00495308" w:rsidRPr="001E1C54">
          <w:rPr>
            <w:rStyle w:val="Hipercze"/>
            <w:bCs/>
            <w:noProof/>
            <w:lang w:val="pl-PL"/>
          </w:rPr>
          <w:t>2</w:t>
        </w:r>
        <w:r w:rsidR="00495308">
          <w:rPr>
            <w:noProof/>
            <w:webHidden/>
          </w:rPr>
          <w:tab/>
        </w:r>
        <w:r w:rsidR="00495308">
          <w:rPr>
            <w:noProof/>
            <w:webHidden/>
          </w:rPr>
          <w:fldChar w:fldCharType="begin"/>
        </w:r>
        <w:r w:rsidR="00495308">
          <w:rPr>
            <w:noProof/>
            <w:webHidden/>
          </w:rPr>
          <w:instrText xml:space="preserve"> PAGEREF _Toc508022941 \h </w:instrText>
        </w:r>
        <w:r w:rsidR="00495308">
          <w:rPr>
            <w:noProof/>
            <w:webHidden/>
          </w:rPr>
        </w:r>
        <w:r w:rsidR="00495308">
          <w:rPr>
            <w:noProof/>
            <w:webHidden/>
          </w:rPr>
          <w:fldChar w:fldCharType="separate"/>
        </w:r>
        <w:r w:rsidR="00317DCF">
          <w:rPr>
            <w:noProof/>
            <w:webHidden/>
          </w:rPr>
          <w:t>45</w:t>
        </w:r>
        <w:r w:rsidR="00495308">
          <w:rPr>
            <w:noProof/>
            <w:webHidden/>
          </w:rPr>
          <w:fldChar w:fldCharType="end"/>
        </w:r>
      </w:hyperlink>
    </w:p>
    <w:p w14:paraId="4F057FCD" w14:textId="526E9355"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42" w:history="1">
        <w:r w:rsidR="00495308" w:rsidRPr="00167551">
          <w:rPr>
            <w:rStyle w:val="Hipercze"/>
            <w:noProof/>
            <w14:scene3d>
              <w14:camera w14:prst="orthographicFront"/>
              <w14:lightRig w14:rig="threePt" w14:dir="t">
                <w14:rot w14:lat="0" w14:lon="0" w14:rev="0"/>
              </w14:lightRig>
            </w14:scene3d>
          </w:rPr>
          <w:t>Tabela 5.</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Proponowane dodatkowe kryteria oceny, wskaźniki</w:t>
        </w:r>
        <w:r w:rsidR="001E1C54" w:rsidRPr="00167551">
          <w:rPr>
            <w:rStyle w:val="Hipercze"/>
            <w:bCs/>
            <w:noProof/>
            <w:lang w:val="pl"/>
          </w:rPr>
          <w:t xml:space="preserve"> i</w:t>
        </w:r>
        <w:r w:rsidR="001E1C54">
          <w:rPr>
            <w:rStyle w:val="Hipercze"/>
            <w:bCs/>
            <w:noProof/>
            <w:lang w:val="pl"/>
          </w:rPr>
          <w:t> </w:t>
        </w:r>
        <w:r w:rsidR="001E1C54" w:rsidRPr="00167551">
          <w:rPr>
            <w:rStyle w:val="Hipercze"/>
            <w:bCs/>
            <w:noProof/>
            <w:lang w:val="pl"/>
          </w:rPr>
          <w:t>dan</w:t>
        </w:r>
        <w:r w:rsidR="00495308" w:rsidRPr="00167551">
          <w:rPr>
            <w:rStyle w:val="Hipercze"/>
            <w:bCs/>
            <w:noProof/>
            <w:lang w:val="pl"/>
          </w:rPr>
          <w:t xml:space="preserve">e służące do udzielenia odpowiedzi na wspólne pytanie ewaluacyjne </w:t>
        </w:r>
        <w:r w:rsidR="00495308" w:rsidRPr="001E1C54">
          <w:rPr>
            <w:rStyle w:val="Hipercze"/>
            <w:bCs/>
            <w:noProof/>
            <w:lang w:val="pl-PL"/>
          </w:rPr>
          <w:t>nr</w:t>
        </w:r>
        <w:r w:rsidR="001E1C54" w:rsidRPr="001E1C54">
          <w:rPr>
            <w:rStyle w:val="Hipercze"/>
            <w:bCs/>
            <w:noProof/>
            <w:lang w:val="pl-PL"/>
          </w:rPr>
          <w:t> </w:t>
        </w:r>
        <w:r w:rsidR="00495308" w:rsidRPr="001E1C54">
          <w:rPr>
            <w:rStyle w:val="Hipercze"/>
            <w:bCs/>
            <w:noProof/>
            <w:lang w:val="pl-PL"/>
          </w:rPr>
          <w:t>2</w:t>
        </w:r>
        <w:r w:rsidR="00495308" w:rsidRPr="00167551">
          <w:rPr>
            <w:rStyle w:val="Hipercze"/>
            <w:bCs/>
            <w:noProof/>
            <w:lang w:val="pl"/>
          </w:rPr>
          <w:t>1.</w:t>
        </w:r>
        <w:r w:rsidR="00495308">
          <w:rPr>
            <w:noProof/>
            <w:webHidden/>
          </w:rPr>
          <w:tab/>
        </w:r>
        <w:r w:rsidR="00495308">
          <w:rPr>
            <w:noProof/>
            <w:webHidden/>
          </w:rPr>
          <w:fldChar w:fldCharType="begin"/>
        </w:r>
        <w:r w:rsidR="00495308">
          <w:rPr>
            <w:noProof/>
            <w:webHidden/>
          </w:rPr>
          <w:instrText xml:space="preserve"> PAGEREF _Toc508022942 \h </w:instrText>
        </w:r>
        <w:r w:rsidR="00495308">
          <w:rPr>
            <w:noProof/>
            <w:webHidden/>
          </w:rPr>
        </w:r>
        <w:r w:rsidR="00495308">
          <w:rPr>
            <w:noProof/>
            <w:webHidden/>
          </w:rPr>
          <w:fldChar w:fldCharType="separate"/>
        </w:r>
        <w:r w:rsidR="00317DCF">
          <w:rPr>
            <w:noProof/>
            <w:webHidden/>
          </w:rPr>
          <w:t>53</w:t>
        </w:r>
        <w:r w:rsidR="00495308">
          <w:rPr>
            <w:noProof/>
            <w:webHidden/>
          </w:rPr>
          <w:fldChar w:fldCharType="end"/>
        </w:r>
      </w:hyperlink>
    </w:p>
    <w:p w14:paraId="2104CC18" w14:textId="37EB0B3A"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43" w:history="1">
        <w:r w:rsidR="00495308" w:rsidRPr="00167551">
          <w:rPr>
            <w:rStyle w:val="Hipercze"/>
            <w:noProof/>
            <w14:scene3d>
              <w14:camera w14:prst="orthographicFront"/>
              <w14:lightRig w14:rig="threePt" w14:dir="t">
                <w14:rot w14:lat="0" w14:lon="0" w14:rev="0"/>
              </w14:lightRig>
            </w14:scene3d>
          </w:rPr>
          <w:t>Tabela 6.</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Metody zalecane</w:t>
        </w:r>
        <w:r w:rsidR="001E1C54" w:rsidRPr="00167551">
          <w:rPr>
            <w:rStyle w:val="Hipercze"/>
            <w:bCs/>
            <w:noProof/>
            <w:lang w:val="pl"/>
          </w:rPr>
          <w:t xml:space="preserve"> w</w:t>
        </w:r>
        <w:r w:rsidR="001E1C54">
          <w:rPr>
            <w:rStyle w:val="Hipercze"/>
            <w:bCs/>
            <w:noProof/>
            <w:lang w:val="pl"/>
          </w:rPr>
          <w:t> </w:t>
        </w:r>
        <w:r w:rsidR="001E1C54" w:rsidRPr="00167551">
          <w:rPr>
            <w:rStyle w:val="Hipercze"/>
            <w:bCs/>
            <w:noProof/>
            <w:lang w:val="pl"/>
          </w:rPr>
          <w:t>odn</w:t>
        </w:r>
        <w:r w:rsidR="00495308" w:rsidRPr="00167551">
          <w:rPr>
            <w:rStyle w:val="Hipercze"/>
            <w:bCs/>
            <w:noProof/>
            <w:lang w:val="pl"/>
          </w:rPr>
          <w:t xml:space="preserve">iesieniu do wspólnego pytania ewaluacyjnego </w:t>
        </w:r>
        <w:r w:rsidR="00495308" w:rsidRPr="001E1C54">
          <w:rPr>
            <w:rStyle w:val="Hipercze"/>
            <w:bCs/>
            <w:noProof/>
            <w:lang w:val="pl-PL"/>
          </w:rPr>
          <w:t>nr</w:t>
        </w:r>
        <w:r w:rsidR="001E1C54" w:rsidRPr="001E1C54">
          <w:rPr>
            <w:rStyle w:val="Hipercze"/>
            <w:bCs/>
            <w:noProof/>
            <w:lang w:val="pl-PL"/>
          </w:rPr>
          <w:t> </w:t>
        </w:r>
        <w:r w:rsidR="00495308" w:rsidRPr="001E1C54">
          <w:rPr>
            <w:rStyle w:val="Hipercze"/>
            <w:bCs/>
            <w:noProof/>
            <w:lang w:val="pl-PL"/>
          </w:rPr>
          <w:t>2</w:t>
        </w:r>
        <w:r w:rsidR="00495308" w:rsidRPr="00167551">
          <w:rPr>
            <w:rStyle w:val="Hipercze"/>
            <w:bCs/>
            <w:noProof/>
            <w:lang w:val="pl"/>
          </w:rPr>
          <w:t>1</w:t>
        </w:r>
        <w:r w:rsidR="00495308">
          <w:rPr>
            <w:noProof/>
            <w:webHidden/>
          </w:rPr>
          <w:tab/>
        </w:r>
        <w:r w:rsidR="00495308">
          <w:rPr>
            <w:noProof/>
            <w:webHidden/>
          </w:rPr>
          <w:fldChar w:fldCharType="begin"/>
        </w:r>
        <w:r w:rsidR="00495308">
          <w:rPr>
            <w:noProof/>
            <w:webHidden/>
          </w:rPr>
          <w:instrText xml:space="preserve"> PAGEREF _Toc508022943 \h </w:instrText>
        </w:r>
        <w:r w:rsidR="00495308">
          <w:rPr>
            <w:noProof/>
            <w:webHidden/>
          </w:rPr>
        </w:r>
        <w:r w:rsidR="00495308">
          <w:rPr>
            <w:noProof/>
            <w:webHidden/>
          </w:rPr>
          <w:fldChar w:fldCharType="separate"/>
        </w:r>
        <w:r w:rsidR="00317DCF">
          <w:rPr>
            <w:noProof/>
            <w:webHidden/>
          </w:rPr>
          <w:t>59</w:t>
        </w:r>
        <w:r w:rsidR="00495308">
          <w:rPr>
            <w:noProof/>
            <w:webHidden/>
          </w:rPr>
          <w:fldChar w:fldCharType="end"/>
        </w:r>
      </w:hyperlink>
    </w:p>
    <w:p w14:paraId="5016686B" w14:textId="30FC1092"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44" w:history="1">
        <w:r w:rsidR="00495308" w:rsidRPr="00167551">
          <w:rPr>
            <w:rStyle w:val="Hipercze"/>
            <w:noProof/>
            <w14:scene3d>
              <w14:camera w14:prst="orthographicFront"/>
              <w14:lightRig w14:rig="threePt" w14:dir="t">
                <w14:rot w14:lat="0" w14:lon="0" w14:rev="0"/>
              </w14:lightRig>
            </w14:scene3d>
          </w:rPr>
          <w:t>Tabela 7.</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Kryteria oceny, wskaźniki</w:t>
        </w:r>
        <w:r w:rsidR="001E1C54" w:rsidRPr="00167551">
          <w:rPr>
            <w:rStyle w:val="Hipercze"/>
            <w:bCs/>
            <w:noProof/>
            <w:lang w:val="pl"/>
          </w:rPr>
          <w:t xml:space="preserve"> i</w:t>
        </w:r>
        <w:r w:rsidR="001E1C54">
          <w:rPr>
            <w:rStyle w:val="Hipercze"/>
            <w:bCs/>
            <w:noProof/>
            <w:lang w:val="pl"/>
          </w:rPr>
          <w:t> </w:t>
        </w:r>
        <w:r w:rsidR="001E1C54" w:rsidRPr="00167551">
          <w:rPr>
            <w:rStyle w:val="Hipercze"/>
            <w:bCs/>
            <w:noProof/>
            <w:lang w:val="pl"/>
          </w:rPr>
          <w:t>dan</w:t>
        </w:r>
        <w:r w:rsidR="00495308" w:rsidRPr="00167551">
          <w:rPr>
            <w:rStyle w:val="Hipercze"/>
            <w:bCs/>
            <w:noProof/>
            <w:lang w:val="pl"/>
          </w:rPr>
          <w:t xml:space="preserve">e wymagane do udzielenia odpowiedzi na wspólne pytanie ewaluacyjne </w:t>
        </w:r>
        <w:r w:rsidR="00495308" w:rsidRPr="001E1C54">
          <w:rPr>
            <w:rStyle w:val="Hipercze"/>
            <w:bCs/>
            <w:noProof/>
            <w:lang w:val="pl-PL"/>
          </w:rPr>
          <w:t>nr</w:t>
        </w:r>
        <w:r w:rsidR="001E1C54" w:rsidRPr="001E1C54">
          <w:rPr>
            <w:rStyle w:val="Hipercze"/>
            <w:bCs/>
            <w:noProof/>
            <w:lang w:val="pl-PL"/>
          </w:rPr>
          <w:t> </w:t>
        </w:r>
        <w:r w:rsidR="00495308" w:rsidRPr="001E1C54">
          <w:rPr>
            <w:rStyle w:val="Hipercze"/>
            <w:bCs/>
            <w:noProof/>
            <w:lang w:val="pl-PL"/>
          </w:rPr>
          <w:t>2</w:t>
        </w:r>
        <w:r w:rsidR="00495308" w:rsidRPr="00167551">
          <w:rPr>
            <w:rStyle w:val="Hipercze"/>
            <w:bCs/>
            <w:noProof/>
            <w:lang w:val="pl"/>
          </w:rPr>
          <w:t>3</w:t>
        </w:r>
        <w:r w:rsidR="00495308">
          <w:rPr>
            <w:noProof/>
            <w:webHidden/>
          </w:rPr>
          <w:tab/>
        </w:r>
        <w:r w:rsidR="00495308">
          <w:rPr>
            <w:noProof/>
            <w:webHidden/>
          </w:rPr>
          <w:fldChar w:fldCharType="begin"/>
        </w:r>
        <w:r w:rsidR="00495308">
          <w:rPr>
            <w:noProof/>
            <w:webHidden/>
          </w:rPr>
          <w:instrText xml:space="preserve"> PAGEREF _Toc508022944 \h </w:instrText>
        </w:r>
        <w:r w:rsidR="00495308">
          <w:rPr>
            <w:noProof/>
            <w:webHidden/>
          </w:rPr>
        </w:r>
        <w:r w:rsidR="00495308">
          <w:rPr>
            <w:noProof/>
            <w:webHidden/>
          </w:rPr>
          <w:fldChar w:fldCharType="separate"/>
        </w:r>
        <w:r w:rsidR="00317DCF">
          <w:rPr>
            <w:noProof/>
            <w:webHidden/>
          </w:rPr>
          <w:t>65</w:t>
        </w:r>
        <w:r w:rsidR="00495308">
          <w:rPr>
            <w:noProof/>
            <w:webHidden/>
          </w:rPr>
          <w:fldChar w:fldCharType="end"/>
        </w:r>
      </w:hyperlink>
    </w:p>
    <w:p w14:paraId="06B0B774" w14:textId="1A840152"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45" w:history="1">
        <w:r w:rsidR="00495308" w:rsidRPr="00167551">
          <w:rPr>
            <w:rStyle w:val="Hipercze"/>
            <w:noProof/>
            <w14:scene3d>
              <w14:camera w14:prst="orthographicFront"/>
              <w14:lightRig w14:rig="threePt" w14:dir="t">
                <w14:rot w14:lat="0" w14:lon="0" w14:rev="0"/>
              </w14:lightRig>
            </w14:scene3d>
          </w:rPr>
          <w:t>Tabela 8.</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Przykład planowanych</w:t>
        </w:r>
        <w:r w:rsidR="001E1C54" w:rsidRPr="00167551">
          <w:rPr>
            <w:rStyle w:val="Hipercze"/>
            <w:bCs/>
            <w:noProof/>
            <w:lang w:val="pl"/>
          </w:rPr>
          <w:t xml:space="preserve"> i</w:t>
        </w:r>
        <w:r w:rsidR="001E1C54">
          <w:rPr>
            <w:rStyle w:val="Hipercze"/>
            <w:bCs/>
            <w:noProof/>
            <w:lang w:val="pl"/>
          </w:rPr>
          <w:t> </w:t>
        </w:r>
        <w:r w:rsidR="001E1C54" w:rsidRPr="00167551">
          <w:rPr>
            <w:rStyle w:val="Hipercze"/>
            <w:bCs/>
            <w:noProof/>
            <w:lang w:val="pl"/>
          </w:rPr>
          <w:t>fak</w:t>
        </w:r>
        <w:r w:rsidR="00495308" w:rsidRPr="00167551">
          <w:rPr>
            <w:rStyle w:val="Hipercze"/>
            <w:bCs/>
            <w:noProof/>
            <w:lang w:val="pl"/>
          </w:rPr>
          <w:t>tycznych wartości wspólnych</w:t>
        </w:r>
        <w:r w:rsidR="001E1C54" w:rsidRPr="00167551">
          <w:rPr>
            <w:rStyle w:val="Hipercze"/>
            <w:bCs/>
            <w:noProof/>
            <w:lang w:val="pl"/>
          </w:rPr>
          <w:t xml:space="preserve"> i</w:t>
        </w:r>
        <w:r w:rsidR="001E1C54">
          <w:rPr>
            <w:rStyle w:val="Hipercze"/>
            <w:bCs/>
            <w:noProof/>
            <w:lang w:val="pl"/>
          </w:rPr>
          <w:t> </w:t>
        </w:r>
        <w:r w:rsidR="001E1C54" w:rsidRPr="00167551">
          <w:rPr>
            <w:rStyle w:val="Hipercze"/>
            <w:bCs/>
            <w:noProof/>
            <w:lang w:val="pl"/>
          </w:rPr>
          <w:t>dod</w:t>
        </w:r>
        <w:r w:rsidR="00495308" w:rsidRPr="00167551">
          <w:rPr>
            <w:rStyle w:val="Hipercze"/>
            <w:bCs/>
            <w:noProof/>
            <w:lang w:val="pl"/>
          </w:rPr>
          <w:t>atkowych wskaźników</w:t>
        </w:r>
        <w:r w:rsidR="00495308">
          <w:rPr>
            <w:noProof/>
            <w:webHidden/>
          </w:rPr>
          <w:tab/>
        </w:r>
        <w:r w:rsidR="00495308">
          <w:rPr>
            <w:noProof/>
            <w:webHidden/>
          </w:rPr>
          <w:fldChar w:fldCharType="begin"/>
        </w:r>
        <w:r w:rsidR="00495308">
          <w:rPr>
            <w:noProof/>
            <w:webHidden/>
          </w:rPr>
          <w:instrText xml:space="preserve"> PAGEREF _Toc508022945 \h </w:instrText>
        </w:r>
        <w:r w:rsidR="00495308">
          <w:rPr>
            <w:noProof/>
            <w:webHidden/>
          </w:rPr>
        </w:r>
        <w:r w:rsidR="00495308">
          <w:rPr>
            <w:noProof/>
            <w:webHidden/>
          </w:rPr>
          <w:fldChar w:fldCharType="separate"/>
        </w:r>
        <w:r w:rsidR="00317DCF">
          <w:rPr>
            <w:noProof/>
            <w:webHidden/>
          </w:rPr>
          <w:t>68</w:t>
        </w:r>
        <w:r w:rsidR="00495308">
          <w:rPr>
            <w:noProof/>
            <w:webHidden/>
          </w:rPr>
          <w:fldChar w:fldCharType="end"/>
        </w:r>
      </w:hyperlink>
    </w:p>
    <w:p w14:paraId="447A83CE" w14:textId="33A90322" w:rsidR="00495308" w:rsidRDefault="00645396">
      <w:pPr>
        <w:pStyle w:val="Spistreci2"/>
        <w:tabs>
          <w:tab w:val="left" w:pos="1100"/>
          <w:tab w:val="right" w:leader="dot" w:pos="9040"/>
        </w:tabs>
        <w:rPr>
          <w:rFonts w:asciiTheme="minorHAnsi" w:eastAsiaTheme="minorEastAsia" w:hAnsiTheme="minorHAnsi"/>
          <w:noProof/>
          <w:color w:val="auto"/>
          <w:sz w:val="22"/>
          <w:lang w:val="pl-PL" w:eastAsia="pl-PL"/>
        </w:rPr>
      </w:pPr>
      <w:hyperlink w:anchor="_Toc508022946" w:history="1">
        <w:r w:rsidR="00495308" w:rsidRPr="00167551">
          <w:rPr>
            <w:rStyle w:val="Hipercze"/>
            <w:noProof/>
            <w14:scene3d>
              <w14:camera w14:prst="orthographicFront"/>
              <w14:lightRig w14:rig="threePt" w14:dir="t">
                <w14:rot w14:lat="0" w14:lon="0" w14:rev="0"/>
              </w14:lightRig>
            </w14:scene3d>
          </w:rPr>
          <w:t>Tabela 9.</w:t>
        </w:r>
        <w:r w:rsidR="00495308">
          <w:rPr>
            <w:rFonts w:asciiTheme="minorHAnsi" w:eastAsiaTheme="minorEastAsia" w:hAnsiTheme="minorHAnsi"/>
            <w:noProof/>
            <w:color w:val="auto"/>
            <w:sz w:val="22"/>
            <w:lang w:val="pl-PL" w:eastAsia="pl-PL"/>
          </w:rPr>
          <w:tab/>
        </w:r>
        <w:r w:rsidR="00495308" w:rsidRPr="00167551">
          <w:rPr>
            <w:rStyle w:val="Hipercze"/>
            <w:bCs/>
            <w:noProof/>
            <w:lang w:val="pl"/>
          </w:rPr>
          <w:t xml:space="preserve">Elementy ewaluacji powiązane ze wspólnym pytaniem ewaluacyjnym </w:t>
        </w:r>
        <w:r w:rsidR="00495308" w:rsidRPr="001E1C54">
          <w:rPr>
            <w:rStyle w:val="Hipercze"/>
            <w:bCs/>
            <w:noProof/>
            <w:lang w:val="pl-PL"/>
          </w:rPr>
          <w:t>nr</w:t>
        </w:r>
        <w:r w:rsidR="001E1C54" w:rsidRPr="001E1C54">
          <w:rPr>
            <w:rStyle w:val="Hipercze"/>
            <w:bCs/>
            <w:noProof/>
            <w:lang w:val="pl-PL"/>
          </w:rPr>
          <w:t> </w:t>
        </w:r>
        <w:r w:rsidR="00495308" w:rsidRPr="001E1C54">
          <w:rPr>
            <w:rStyle w:val="Hipercze"/>
            <w:bCs/>
            <w:noProof/>
            <w:lang w:val="pl-PL"/>
          </w:rPr>
          <w:t>3</w:t>
        </w:r>
        <w:r w:rsidR="00495308" w:rsidRPr="00167551">
          <w:rPr>
            <w:rStyle w:val="Hipercze"/>
            <w:bCs/>
            <w:noProof/>
            <w:lang w:val="pl"/>
          </w:rPr>
          <w:t>0</w:t>
        </w:r>
        <w:r w:rsidR="00495308">
          <w:rPr>
            <w:noProof/>
            <w:webHidden/>
          </w:rPr>
          <w:tab/>
        </w:r>
        <w:r w:rsidR="00495308">
          <w:rPr>
            <w:noProof/>
            <w:webHidden/>
          </w:rPr>
          <w:fldChar w:fldCharType="begin"/>
        </w:r>
        <w:r w:rsidR="00495308">
          <w:rPr>
            <w:noProof/>
            <w:webHidden/>
          </w:rPr>
          <w:instrText xml:space="preserve"> PAGEREF _Toc508022946 \h </w:instrText>
        </w:r>
        <w:r w:rsidR="00495308">
          <w:rPr>
            <w:noProof/>
            <w:webHidden/>
          </w:rPr>
        </w:r>
        <w:r w:rsidR="00495308">
          <w:rPr>
            <w:noProof/>
            <w:webHidden/>
          </w:rPr>
          <w:fldChar w:fldCharType="separate"/>
        </w:r>
        <w:r w:rsidR="00317DCF">
          <w:rPr>
            <w:noProof/>
            <w:webHidden/>
          </w:rPr>
          <w:t>73</w:t>
        </w:r>
        <w:r w:rsidR="00495308">
          <w:rPr>
            <w:noProof/>
            <w:webHidden/>
          </w:rPr>
          <w:fldChar w:fldCharType="end"/>
        </w:r>
      </w:hyperlink>
    </w:p>
    <w:p w14:paraId="761663BB" w14:textId="596803B0" w:rsidR="001A12C3" w:rsidRPr="00530DA6" w:rsidRDefault="00E05D08" w:rsidP="00530DA6">
      <w:pPr>
        <w:tabs>
          <w:tab w:val="left" w:pos="1540"/>
          <w:tab w:val="right" w:leader="dot" w:pos="9016"/>
        </w:tabs>
        <w:ind w:left="1560" w:hanging="1340"/>
        <w:rPr>
          <w:rStyle w:val="Hipercze"/>
          <w:noProof/>
          <w14:scene3d>
            <w14:camera w14:prst="orthographicFront"/>
            <w14:lightRig w14:rig="threePt" w14:dir="t">
              <w14:rot w14:lat="0" w14:lon="0" w14:rev="0"/>
            </w14:lightRig>
          </w14:scene3d>
        </w:rPr>
      </w:pPr>
      <w:r>
        <w:rPr>
          <w:rStyle w:val="Hipercze"/>
          <w:noProof/>
          <w14:scene3d>
            <w14:camera w14:prst="orthographicFront"/>
            <w14:lightRig w14:rig="threePt" w14:dir="t">
              <w14:rot w14:lat="0" w14:lon="0" w14:rev="0"/>
            </w14:lightRig>
          </w14:scene3d>
        </w:rPr>
        <w:fldChar w:fldCharType="end"/>
      </w:r>
    </w:p>
    <w:p w14:paraId="514A4B39" w14:textId="105032BD" w:rsidR="00495308" w:rsidRDefault="002F11D9">
      <w:pPr>
        <w:pStyle w:val="Spistreci4"/>
        <w:tabs>
          <w:tab w:val="left" w:pos="1320"/>
          <w:tab w:val="right" w:leader="dot" w:pos="9040"/>
        </w:tabs>
        <w:rPr>
          <w:rFonts w:asciiTheme="minorHAnsi" w:eastAsiaTheme="minorEastAsia" w:hAnsiTheme="minorHAnsi"/>
          <w:color w:val="auto"/>
          <w:sz w:val="22"/>
          <w:lang w:val="pl-PL" w:eastAsia="pl-PL"/>
        </w:rPr>
      </w:pPr>
      <w:r>
        <w:rPr>
          <w:rStyle w:val="Hipercze"/>
          <w:lang w:val="pl"/>
          <w14:scene3d>
            <w14:camera w14:prst="orthographicFront"/>
            <w14:lightRig w14:rig="threePt" w14:dir="t">
              <w14:rot w14:lat="0" w14:lon="0" w14:rev="0"/>
            </w14:lightRig>
          </w14:scene3d>
        </w:rPr>
        <w:fldChar w:fldCharType="begin"/>
      </w:r>
      <w:r>
        <w:rPr>
          <w:rStyle w:val="Hipercze"/>
          <w14:scene3d>
            <w14:camera w14:prst="orthographicFront"/>
            <w14:lightRig w14:rig="threePt" w14:dir="t">
              <w14:rot w14:lat="0" w14:lon="0" w14:rev="0"/>
            </w14:lightRig>
          </w14:scene3d>
        </w:rPr>
        <w:instrText xml:space="preserve"> TOC \h \z \t "H_Heading_figures;4" </w:instrText>
      </w:r>
      <w:r>
        <w:rPr>
          <w:rStyle w:val="Hipercze"/>
          <w14:scene3d>
            <w14:camera w14:prst="orthographicFront"/>
            <w14:lightRig w14:rig="threePt" w14:dir="t">
              <w14:rot w14:lat="0" w14:lon="0" w14:rev="0"/>
            </w14:lightRig>
          </w14:scene3d>
        </w:rPr>
        <w:fldChar w:fldCharType="separate"/>
      </w:r>
      <w:hyperlink w:anchor="_Toc508022947" w:history="1">
        <w:r w:rsidR="00495308" w:rsidRPr="00CD1DE3">
          <w:rPr>
            <w:rStyle w:val="Hipercze"/>
          </w:rPr>
          <w:t>Rysunek 1.</w:t>
        </w:r>
        <w:r w:rsidR="00495308">
          <w:rPr>
            <w:rFonts w:asciiTheme="minorHAnsi" w:eastAsiaTheme="minorEastAsia" w:hAnsiTheme="minorHAnsi"/>
            <w:color w:val="auto"/>
            <w:sz w:val="22"/>
            <w:lang w:val="pl-PL" w:eastAsia="pl-PL"/>
          </w:rPr>
          <w:tab/>
        </w:r>
        <w:r w:rsidR="00495308" w:rsidRPr="00CD1DE3">
          <w:rPr>
            <w:rStyle w:val="Hipercze"/>
            <w:bCs/>
            <w:lang w:val="pl"/>
          </w:rPr>
          <w:t>Uproszczone przedstawienie sposobu,</w:t>
        </w:r>
        <w:r w:rsidR="001E1C54" w:rsidRPr="00CD1DE3">
          <w:rPr>
            <w:rStyle w:val="Hipercze"/>
            <w:bCs/>
            <w:lang w:val="pl"/>
          </w:rPr>
          <w:t xml:space="preserve"> w</w:t>
        </w:r>
        <w:r w:rsidR="001E1C54">
          <w:rPr>
            <w:rStyle w:val="Hipercze"/>
            <w:bCs/>
            <w:lang w:val="pl"/>
          </w:rPr>
          <w:t> </w:t>
        </w:r>
        <w:r w:rsidR="001E1C54" w:rsidRPr="00CD1DE3">
          <w:rPr>
            <w:rStyle w:val="Hipercze"/>
            <w:bCs/>
            <w:lang w:val="pl"/>
          </w:rPr>
          <w:t>jak</w:t>
        </w:r>
        <w:r w:rsidR="00495308" w:rsidRPr="00CD1DE3">
          <w:rPr>
            <w:rStyle w:val="Hipercze"/>
            <w:bCs/>
            <w:lang w:val="pl"/>
          </w:rPr>
          <w:t>i PROW wspierają innowacyjność</w:t>
        </w:r>
        <w:r w:rsidR="00495308">
          <w:rPr>
            <w:webHidden/>
          </w:rPr>
          <w:tab/>
        </w:r>
        <w:r w:rsidR="00495308">
          <w:rPr>
            <w:webHidden/>
          </w:rPr>
          <w:fldChar w:fldCharType="begin"/>
        </w:r>
        <w:r w:rsidR="00495308">
          <w:rPr>
            <w:webHidden/>
          </w:rPr>
          <w:instrText xml:space="preserve"> PAGEREF _Toc508022947 \h </w:instrText>
        </w:r>
        <w:r w:rsidR="00495308">
          <w:rPr>
            <w:webHidden/>
          </w:rPr>
        </w:r>
        <w:r w:rsidR="00495308">
          <w:rPr>
            <w:webHidden/>
          </w:rPr>
          <w:fldChar w:fldCharType="separate"/>
        </w:r>
        <w:r w:rsidR="00317DCF">
          <w:rPr>
            <w:webHidden/>
          </w:rPr>
          <w:t>6</w:t>
        </w:r>
        <w:r w:rsidR="00495308">
          <w:rPr>
            <w:webHidden/>
          </w:rPr>
          <w:fldChar w:fldCharType="end"/>
        </w:r>
      </w:hyperlink>
    </w:p>
    <w:p w14:paraId="2A34B921" w14:textId="233DA04B" w:rsidR="00495308" w:rsidRDefault="00645396">
      <w:pPr>
        <w:pStyle w:val="Spistreci4"/>
        <w:tabs>
          <w:tab w:val="left" w:pos="1320"/>
          <w:tab w:val="right" w:leader="dot" w:pos="9040"/>
        </w:tabs>
        <w:rPr>
          <w:rFonts w:asciiTheme="minorHAnsi" w:eastAsiaTheme="minorEastAsia" w:hAnsiTheme="minorHAnsi"/>
          <w:color w:val="auto"/>
          <w:sz w:val="22"/>
          <w:lang w:val="pl-PL" w:eastAsia="pl-PL"/>
        </w:rPr>
      </w:pPr>
      <w:hyperlink w:anchor="_Toc508022948" w:history="1">
        <w:r w:rsidR="00495308" w:rsidRPr="00CD1DE3">
          <w:rPr>
            <w:rStyle w:val="Hipercze"/>
          </w:rPr>
          <w:t>Rysunek 2.</w:t>
        </w:r>
        <w:r w:rsidR="00495308">
          <w:rPr>
            <w:rFonts w:asciiTheme="minorHAnsi" w:eastAsiaTheme="minorEastAsia" w:hAnsiTheme="minorHAnsi"/>
            <w:color w:val="auto"/>
            <w:sz w:val="22"/>
            <w:lang w:val="pl-PL" w:eastAsia="pl-PL"/>
          </w:rPr>
          <w:tab/>
        </w:r>
        <w:r w:rsidR="00495308" w:rsidRPr="00CD1DE3">
          <w:rPr>
            <w:rStyle w:val="Hipercze"/>
            <w:bCs/>
            <w:lang w:val="pl"/>
          </w:rPr>
          <w:t>Ramy polityki dla innowacji w UE</w:t>
        </w:r>
        <w:r w:rsidR="001E1C54" w:rsidRPr="00CD1DE3">
          <w:rPr>
            <w:rStyle w:val="Hipercze"/>
            <w:bCs/>
            <w:lang w:val="pl"/>
          </w:rPr>
          <w:t xml:space="preserve"> i</w:t>
        </w:r>
        <w:r w:rsidR="001E1C54">
          <w:rPr>
            <w:rStyle w:val="Hipercze"/>
            <w:bCs/>
            <w:lang w:val="pl"/>
          </w:rPr>
          <w:t> </w:t>
        </w:r>
        <w:r w:rsidR="001E1C54" w:rsidRPr="00CD1DE3">
          <w:rPr>
            <w:rStyle w:val="Hipercze"/>
            <w:bCs/>
            <w:lang w:val="pl"/>
          </w:rPr>
          <w:t>pol</w:t>
        </w:r>
        <w:r w:rsidR="00495308" w:rsidRPr="00CD1DE3">
          <w:rPr>
            <w:rStyle w:val="Hipercze"/>
            <w:bCs/>
            <w:lang w:val="pl"/>
          </w:rPr>
          <w:t>ityce rozwoju obszarów wiejskich</w:t>
        </w:r>
        <w:r w:rsidR="00495308">
          <w:rPr>
            <w:webHidden/>
          </w:rPr>
          <w:tab/>
        </w:r>
        <w:r w:rsidR="00495308">
          <w:rPr>
            <w:webHidden/>
          </w:rPr>
          <w:fldChar w:fldCharType="begin"/>
        </w:r>
        <w:r w:rsidR="00495308">
          <w:rPr>
            <w:webHidden/>
          </w:rPr>
          <w:instrText xml:space="preserve"> PAGEREF _Toc508022948 \h </w:instrText>
        </w:r>
        <w:r w:rsidR="00495308">
          <w:rPr>
            <w:webHidden/>
          </w:rPr>
        </w:r>
        <w:r w:rsidR="00495308">
          <w:rPr>
            <w:webHidden/>
          </w:rPr>
          <w:fldChar w:fldCharType="separate"/>
        </w:r>
        <w:r w:rsidR="00317DCF">
          <w:rPr>
            <w:webHidden/>
          </w:rPr>
          <w:t>12</w:t>
        </w:r>
        <w:r w:rsidR="00495308">
          <w:rPr>
            <w:webHidden/>
          </w:rPr>
          <w:fldChar w:fldCharType="end"/>
        </w:r>
      </w:hyperlink>
    </w:p>
    <w:p w14:paraId="43AEDE49" w14:textId="3A29D237" w:rsidR="00495308" w:rsidRDefault="00645396">
      <w:pPr>
        <w:pStyle w:val="Spistreci4"/>
        <w:tabs>
          <w:tab w:val="left" w:pos="1320"/>
          <w:tab w:val="right" w:leader="dot" w:pos="9040"/>
        </w:tabs>
        <w:rPr>
          <w:rFonts w:asciiTheme="minorHAnsi" w:eastAsiaTheme="minorEastAsia" w:hAnsiTheme="minorHAnsi"/>
          <w:color w:val="auto"/>
          <w:sz w:val="22"/>
          <w:lang w:val="pl-PL" w:eastAsia="pl-PL"/>
        </w:rPr>
      </w:pPr>
      <w:hyperlink w:anchor="_Toc508022949" w:history="1">
        <w:r w:rsidR="00495308" w:rsidRPr="00CD1DE3">
          <w:rPr>
            <w:rStyle w:val="Hipercze"/>
          </w:rPr>
          <w:t>Rysunek 3.</w:t>
        </w:r>
        <w:r w:rsidR="00495308">
          <w:rPr>
            <w:rFonts w:asciiTheme="minorHAnsi" w:eastAsiaTheme="minorEastAsia" w:hAnsiTheme="minorHAnsi"/>
            <w:color w:val="auto"/>
            <w:sz w:val="22"/>
            <w:lang w:val="pl-PL" w:eastAsia="pl-PL"/>
          </w:rPr>
          <w:tab/>
        </w:r>
        <w:r w:rsidR="00495308" w:rsidRPr="00CD1DE3">
          <w:rPr>
            <w:rStyle w:val="Hipercze"/>
            <w:bCs/>
            <w:lang w:val="pl"/>
          </w:rPr>
          <w:t>Wspólne elementy ewaluacji do celów ewaluacji innowacyjności</w:t>
        </w:r>
        <w:r w:rsidR="00495308">
          <w:rPr>
            <w:webHidden/>
          </w:rPr>
          <w:tab/>
        </w:r>
        <w:r w:rsidR="00495308">
          <w:rPr>
            <w:webHidden/>
          </w:rPr>
          <w:fldChar w:fldCharType="begin"/>
        </w:r>
        <w:r w:rsidR="00495308">
          <w:rPr>
            <w:webHidden/>
          </w:rPr>
          <w:instrText xml:space="preserve"> PAGEREF _Toc508022949 \h </w:instrText>
        </w:r>
        <w:r w:rsidR="00495308">
          <w:rPr>
            <w:webHidden/>
          </w:rPr>
        </w:r>
        <w:r w:rsidR="00495308">
          <w:rPr>
            <w:webHidden/>
          </w:rPr>
          <w:fldChar w:fldCharType="separate"/>
        </w:r>
        <w:r w:rsidR="00317DCF">
          <w:rPr>
            <w:webHidden/>
          </w:rPr>
          <w:t>16</w:t>
        </w:r>
        <w:r w:rsidR="00495308">
          <w:rPr>
            <w:webHidden/>
          </w:rPr>
          <w:fldChar w:fldCharType="end"/>
        </w:r>
      </w:hyperlink>
    </w:p>
    <w:p w14:paraId="2692724F" w14:textId="2E2B8317" w:rsidR="00495308" w:rsidRDefault="00645396">
      <w:pPr>
        <w:pStyle w:val="Spistreci4"/>
        <w:tabs>
          <w:tab w:val="left" w:pos="1320"/>
          <w:tab w:val="right" w:leader="dot" w:pos="9040"/>
        </w:tabs>
        <w:rPr>
          <w:rFonts w:asciiTheme="minorHAnsi" w:eastAsiaTheme="minorEastAsia" w:hAnsiTheme="minorHAnsi"/>
          <w:color w:val="auto"/>
          <w:sz w:val="22"/>
          <w:lang w:val="pl-PL" w:eastAsia="pl-PL"/>
        </w:rPr>
      </w:pPr>
      <w:hyperlink w:anchor="_Toc508022950" w:history="1">
        <w:r w:rsidR="00495308" w:rsidRPr="00CD1DE3">
          <w:rPr>
            <w:rStyle w:val="Hipercze"/>
          </w:rPr>
          <w:t>Rysunek 4.</w:t>
        </w:r>
        <w:r w:rsidR="00495308">
          <w:rPr>
            <w:rFonts w:asciiTheme="minorHAnsi" w:eastAsiaTheme="minorEastAsia" w:hAnsiTheme="minorHAnsi"/>
            <w:color w:val="auto"/>
            <w:sz w:val="22"/>
            <w:lang w:val="pl-PL" w:eastAsia="pl-PL"/>
          </w:rPr>
          <w:tab/>
        </w:r>
        <w:r w:rsidR="00495308" w:rsidRPr="00CD1DE3">
          <w:rPr>
            <w:rStyle w:val="Hipercze"/>
            <w:bCs/>
            <w:lang w:val="pl"/>
          </w:rPr>
          <w:t>Zarządzanie ewaluacją innowacyjności w PROW na lata 2014–2020</w:t>
        </w:r>
        <w:r w:rsidR="00495308">
          <w:rPr>
            <w:webHidden/>
          </w:rPr>
          <w:tab/>
        </w:r>
        <w:r w:rsidR="00495308">
          <w:rPr>
            <w:webHidden/>
          </w:rPr>
          <w:fldChar w:fldCharType="begin"/>
        </w:r>
        <w:r w:rsidR="00495308">
          <w:rPr>
            <w:webHidden/>
          </w:rPr>
          <w:instrText xml:space="preserve"> PAGEREF _Toc508022950 \h </w:instrText>
        </w:r>
        <w:r w:rsidR="00495308">
          <w:rPr>
            <w:webHidden/>
          </w:rPr>
        </w:r>
        <w:r w:rsidR="00495308">
          <w:rPr>
            <w:webHidden/>
          </w:rPr>
          <w:fldChar w:fldCharType="separate"/>
        </w:r>
        <w:r w:rsidR="00317DCF">
          <w:rPr>
            <w:webHidden/>
          </w:rPr>
          <w:t>19</w:t>
        </w:r>
        <w:r w:rsidR="00495308">
          <w:rPr>
            <w:webHidden/>
          </w:rPr>
          <w:fldChar w:fldCharType="end"/>
        </w:r>
      </w:hyperlink>
    </w:p>
    <w:p w14:paraId="5B3807BB" w14:textId="6564ABCB" w:rsidR="00495308" w:rsidRDefault="00645396">
      <w:pPr>
        <w:pStyle w:val="Spistreci4"/>
        <w:tabs>
          <w:tab w:val="left" w:pos="1320"/>
          <w:tab w:val="right" w:leader="dot" w:pos="9040"/>
        </w:tabs>
        <w:rPr>
          <w:rFonts w:asciiTheme="minorHAnsi" w:eastAsiaTheme="minorEastAsia" w:hAnsiTheme="minorHAnsi"/>
          <w:color w:val="auto"/>
          <w:sz w:val="22"/>
          <w:lang w:val="pl-PL" w:eastAsia="pl-PL"/>
        </w:rPr>
      </w:pPr>
      <w:hyperlink w:anchor="_Toc508022951" w:history="1">
        <w:r w:rsidR="00495308" w:rsidRPr="00CD1DE3">
          <w:rPr>
            <w:rStyle w:val="Hipercze"/>
          </w:rPr>
          <w:t>Rysunek 5.</w:t>
        </w:r>
        <w:r w:rsidR="00495308">
          <w:rPr>
            <w:rFonts w:asciiTheme="minorHAnsi" w:eastAsiaTheme="minorEastAsia" w:hAnsiTheme="minorHAnsi"/>
            <w:color w:val="auto"/>
            <w:sz w:val="22"/>
            <w:lang w:val="pl-PL" w:eastAsia="pl-PL"/>
          </w:rPr>
          <w:tab/>
        </w:r>
        <w:r w:rsidR="00495308" w:rsidRPr="00CD1DE3">
          <w:rPr>
            <w:rStyle w:val="Hipercze"/>
            <w:bCs/>
            <w:lang w:val="pl"/>
          </w:rPr>
          <w:t>Wymogi</w:t>
        </w:r>
        <w:r w:rsidR="001E1C54" w:rsidRPr="00CD1DE3">
          <w:rPr>
            <w:rStyle w:val="Hipercze"/>
            <w:bCs/>
            <w:lang w:val="pl"/>
          </w:rPr>
          <w:t xml:space="preserve"> w</w:t>
        </w:r>
        <w:r w:rsidR="001E1C54">
          <w:rPr>
            <w:rStyle w:val="Hipercze"/>
            <w:bCs/>
            <w:lang w:val="pl"/>
          </w:rPr>
          <w:t> </w:t>
        </w:r>
        <w:r w:rsidR="001E1C54" w:rsidRPr="00CD1DE3">
          <w:rPr>
            <w:rStyle w:val="Hipercze"/>
            <w:bCs/>
            <w:lang w:val="pl"/>
          </w:rPr>
          <w:t>zak</w:t>
        </w:r>
        <w:r w:rsidR="00495308" w:rsidRPr="00CD1DE3">
          <w:rPr>
            <w:rStyle w:val="Hipercze"/>
            <w:bCs/>
            <w:lang w:val="pl"/>
          </w:rPr>
          <w:t>resie sprawozdawczości związane</w:t>
        </w:r>
        <w:r w:rsidR="001E1C54" w:rsidRPr="00CD1DE3">
          <w:rPr>
            <w:rStyle w:val="Hipercze"/>
            <w:bCs/>
            <w:lang w:val="pl"/>
          </w:rPr>
          <w:t xml:space="preserve"> z</w:t>
        </w:r>
        <w:r w:rsidR="001E1C54">
          <w:rPr>
            <w:rStyle w:val="Hipercze"/>
            <w:bCs/>
            <w:lang w:val="pl"/>
          </w:rPr>
          <w:t> </w:t>
        </w:r>
        <w:r w:rsidR="001E1C54" w:rsidRPr="00CD1DE3">
          <w:rPr>
            <w:rStyle w:val="Hipercze"/>
            <w:bCs/>
            <w:lang w:val="pl"/>
          </w:rPr>
          <w:t>inn</w:t>
        </w:r>
        <w:r w:rsidR="00495308" w:rsidRPr="00CD1DE3">
          <w:rPr>
            <w:rStyle w:val="Hipercze"/>
            <w:bCs/>
            <w:lang w:val="pl"/>
          </w:rPr>
          <w:t>owacyjnością</w:t>
        </w:r>
        <w:r w:rsidR="00495308">
          <w:rPr>
            <w:webHidden/>
          </w:rPr>
          <w:tab/>
        </w:r>
        <w:r w:rsidR="00495308">
          <w:rPr>
            <w:webHidden/>
          </w:rPr>
          <w:fldChar w:fldCharType="begin"/>
        </w:r>
        <w:r w:rsidR="00495308">
          <w:rPr>
            <w:webHidden/>
          </w:rPr>
          <w:instrText xml:space="preserve"> PAGEREF _Toc508022951 \h </w:instrText>
        </w:r>
        <w:r w:rsidR="00495308">
          <w:rPr>
            <w:webHidden/>
          </w:rPr>
        </w:r>
        <w:r w:rsidR="00495308">
          <w:rPr>
            <w:webHidden/>
          </w:rPr>
          <w:fldChar w:fldCharType="separate"/>
        </w:r>
        <w:r w:rsidR="00317DCF">
          <w:rPr>
            <w:webHidden/>
          </w:rPr>
          <w:t>20</w:t>
        </w:r>
        <w:r w:rsidR="00495308">
          <w:rPr>
            <w:webHidden/>
          </w:rPr>
          <w:fldChar w:fldCharType="end"/>
        </w:r>
      </w:hyperlink>
    </w:p>
    <w:p w14:paraId="0F8D7245" w14:textId="57939CFA" w:rsidR="00495308" w:rsidRDefault="00645396">
      <w:pPr>
        <w:pStyle w:val="Spistreci4"/>
        <w:tabs>
          <w:tab w:val="left" w:pos="1320"/>
          <w:tab w:val="right" w:leader="dot" w:pos="9040"/>
        </w:tabs>
        <w:rPr>
          <w:rFonts w:asciiTheme="minorHAnsi" w:eastAsiaTheme="minorEastAsia" w:hAnsiTheme="minorHAnsi"/>
          <w:color w:val="auto"/>
          <w:sz w:val="22"/>
          <w:lang w:val="pl-PL" w:eastAsia="pl-PL"/>
        </w:rPr>
      </w:pPr>
      <w:hyperlink w:anchor="_Toc508022952" w:history="1">
        <w:r w:rsidR="00495308" w:rsidRPr="00CD1DE3">
          <w:rPr>
            <w:rStyle w:val="Hipercze"/>
          </w:rPr>
          <w:t>Rysunek 6.</w:t>
        </w:r>
        <w:r w:rsidR="00495308">
          <w:rPr>
            <w:rFonts w:asciiTheme="minorHAnsi" w:eastAsiaTheme="minorEastAsia" w:hAnsiTheme="minorHAnsi"/>
            <w:color w:val="auto"/>
            <w:sz w:val="22"/>
            <w:lang w:val="pl-PL" w:eastAsia="pl-PL"/>
          </w:rPr>
          <w:tab/>
        </w:r>
        <w:r w:rsidR="00495308" w:rsidRPr="00CD1DE3">
          <w:rPr>
            <w:rStyle w:val="Hipercze"/>
            <w:bCs/>
            <w:lang w:val="pl"/>
          </w:rPr>
          <w:t>Podejście do ewaluacji innowacyjności w PROW</w:t>
        </w:r>
        <w:r w:rsidR="00495308">
          <w:rPr>
            <w:webHidden/>
          </w:rPr>
          <w:tab/>
        </w:r>
        <w:r w:rsidR="00495308">
          <w:rPr>
            <w:webHidden/>
          </w:rPr>
          <w:fldChar w:fldCharType="begin"/>
        </w:r>
        <w:r w:rsidR="00495308">
          <w:rPr>
            <w:webHidden/>
          </w:rPr>
          <w:instrText xml:space="preserve"> PAGEREF _Toc508022952 \h </w:instrText>
        </w:r>
        <w:r w:rsidR="00495308">
          <w:rPr>
            <w:webHidden/>
          </w:rPr>
        </w:r>
        <w:r w:rsidR="00495308">
          <w:rPr>
            <w:webHidden/>
          </w:rPr>
          <w:fldChar w:fldCharType="separate"/>
        </w:r>
        <w:r w:rsidR="00317DCF">
          <w:rPr>
            <w:webHidden/>
          </w:rPr>
          <w:t>22</w:t>
        </w:r>
        <w:r w:rsidR="00495308">
          <w:rPr>
            <w:webHidden/>
          </w:rPr>
          <w:fldChar w:fldCharType="end"/>
        </w:r>
      </w:hyperlink>
    </w:p>
    <w:p w14:paraId="406572AB" w14:textId="72AE98F8" w:rsidR="00495308" w:rsidRDefault="00645396">
      <w:pPr>
        <w:pStyle w:val="Spistreci4"/>
        <w:tabs>
          <w:tab w:val="left" w:pos="1540"/>
          <w:tab w:val="right" w:leader="dot" w:pos="9040"/>
        </w:tabs>
        <w:rPr>
          <w:rFonts w:asciiTheme="minorHAnsi" w:eastAsiaTheme="minorEastAsia" w:hAnsiTheme="minorHAnsi"/>
          <w:color w:val="auto"/>
          <w:sz w:val="22"/>
          <w:lang w:val="pl-PL" w:eastAsia="pl-PL"/>
        </w:rPr>
      </w:pPr>
      <w:hyperlink w:anchor="_Toc508022953" w:history="1">
        <w:r w:rsidR="00495308" w:rsidRPr="00CD1DE3">
          <w:rPr>
            <w:rStyle w:val="Hipercze"/>
          </w:rPr>
          <w:t>Rysunek 7.</w:t>
        </w:r>
        <w:r w:rsidR="00495308">
          <w:rPr>
            <w:rFonts w:asciiTheme="minorHAnsi" w:eastAsiaTheme="minorEastAsia" w:hAnsiTheme="minorHAnsi"/>
            <w:color w:val="auto"/>
            <w:sz w:val="22"/>
            <w:lang w:val="pl-PL" w:eastAsia="pl-PL"/>
          </w:rPr>
          <w:tab/>
        </w:r>
        <w:r w:rsidR="00495308" w:rsidRPr="00CD1DE3">
          <w:rPr>
            <w:rStyle w:val="Hipercze"/>
            <w:bCs/>
            <w:lang w:val="pl"/>
          </w:rPr>
          <w:t>Etapy kontroli działań/poddziałań</w:t>
        </w:r>
        <w:r w:rsidR="001E1C54" w:rsidRPr="00CD1DE3">
          <w:rPr>
            <w:rStyle w:val="Hipercze"/>
            <w:bCs/>
            <w:lang w:val="pl"/>
          </w:rPr>
          <w:t xml:space="preserve"> w</w:t>
        </w:r>
        <w:r w:rsidR="001E1C54">
          <w:rPr>
            <w:rStyle w:val="Hipercze"/>
            <w:bCs/>
            <w:lang w:val="pl"/>
          </w:rPr>
          <w:t> </w:t>
        </w:r>
        <w:r w:rsidR="001E1C54" w:rsidRPr="00CD1DE3">
          <w:rPr>
            <w:rStyle w:val="Hipercze"/>
            <w:bCs/>
            <w:lang w:val="pl"/>
          </w:rPr>
          <w:t>ram</w:t>
        </w:r>
        <w:r w:rsidR="00495308" w:rsidRPr="00CD1DE3">
          <w:rPr>
            <w:rStyle w:val="Hipercze"/>
            <w:bCs/>
            <w:lang w:val="pl"/>
          </w:rPr>
          <w:t>ach PROW pod kątem ich potencjału innowacyjnego</w:t>
        </w:r>
        <w:r w:rsidR="00495308">
          <w:rPr>
            <w:webHidden/>
          </w:rPr>
          <w:tab/>
        </w:r>
        <w:r w:rsidR="00495308">
          <w:rPr>
            <w:webHidden/>
          </w:rPr>
          <w:fldChar w:fldCharType="begin"/>
        </w:r>
        <w:r w:rsidR="00495308">
          <w:rPr>
            <w:webHidden/>
          </w:rPr>
          <w:instrText xml:space="preserve"> PAGEREF _Toc508022953 \h </w:instrText>
        </w:r>
        <w:r w:rsidR="00495308">
          <w:rPr>
            <w:webHidden/>
          </w:rPr>
        </w:r>
        <w:r w:rsidR="00495308">
          <w:rPr>
            <w:webHidden/>
          </w:rPr>
          <w:fldChar w:fldCharType="separate"/>
        </w:r>
        <w:r w:rsidR="00317DCF">
          <w:rPr>
            <w:webHidden/>
          </w:rPr>
          <w:t>23</w:t>
        </w:r>
        <w:r w:rsidR="00495308">
          <w:rPr>
            <w:webHidden/>
          </w:rPr>
          <w:fldChar w:fldCharType="end"/>
        </w:r>
      </w:hyperlink>
    </w:p>
    <w:p w14:paraId="0EECED68" w14:textId="0970F944" w:rsidR="00495308" w:rsidRDefault="00645396">
      <w:pPr>
        <w:pStyle w:val="Spistreci4"/>
        <w:tabs>
          <w:tab w:val="left" w:pos="1320"/>
          <w:tab w:val="right" w:leader="dot" w:pos="9040"/>
        </w:tabs>
        <w:rPr>
          <w:rFonts w:asciiTheme="minorHAnsi" w:eastAsiaTheme="minorEastAsia" w:hAnsiTheme="minorHAnsi"/>
          <w:color w:val="auto"/>
          <w:sz w:val="22"/>
          <w:lang w:val="pl-PL" w:eastAsia="pl-PL"/>
        </w:rPr>
      </w:pPr>
      <w:hyperlink w:anchor="_Toc508022954" w:history="1">
        <w:r w:rsidR="00495308" w:rsidRPr="00CD1DE3">
          <w:rPr>
            <w:rStyle w:val="Hipercze"/>
          </w:rPr>
          <w:t>Rysunek 8.</w:t>
        </w:r>
        <w:r w:rsidR="00495308">
          <w:rPr>
            <w:rFonts w:asciiTheme="minorHAnsi" w:eastAsiaTheme="minorEastAsia" w:hAnsiTheme="minorHAnsi"/>
            <w:color w:val="auto"/>
            <w:sz w:val="22"/>
            <w:lang w:val="pl-PL" w:eastAsia="pl-PL"/>
          </w:rPr>
          <w:tab/>
        </w:r>
        <w:r w:rsidR="00495308" w:rsidRPr="00CD1DE3">
          <w:rPr>
            <w:rStyle w:val="Hipercze"/>
            <w:bCs/>
            <w:lang w:val="pl"/>
          </w:rPr>
          <w:t xml:space="preserve">Przykład logiki interwencji związanej ze wspólnym pytaniem ewaluacyjnym </w:t>
        </w:r>
        <w:r w:rsidR="00495308" w:rsidRPr="001E1C54">
          <w:rPr>
            <w:rStyle w:val="Hipercze"/>
            <w:bCs/>
            <w:lang w:val="pl-PL"/>
          </w:rPr>
          <w:t>nr</w:t>
        </w:r>
        <w:r w:rsidR="001E1C54" w:rsidRPr="001E1C54">
          <w:rPr>
            <w:rStyle w:val="Hipercze"/>
            <w:bCs/>
            <w:lang w:val="pl-PL"/>
          </w:rPr>
          <w:t> </w:t>
        </w:r>
        <w:r w:rsidR="00495308" w:rsidRPr="001E1C54">
          <w:rPr>
            <w:rStyle w:val="Hipercze"/>
            <w:bCs/>
            <w:lang w:val="pl-PL"/>
          </w:rPr>
          <w:t>1</w:t>
        </w:r>
        <w:r w:rsidR="00495308">
          <w:rPr>
            <w:webHidden/>
          </w:rPr>
          <w:tab/>
        </w:r>
        <w:r w:rsidR="00495308">
          <w:rPr>
            <w:webHidden/>
          </w:rPr>
          <w:fldChar w:fldCharType="begin"/>
        </w:r>
        <w:r w:rsidR="00495308">
          <w:rPr>
            <w:webHidden/>
          </w:rPr>
          <w:instrText xml:space="preserve"> PAGEREF _Toc508022954 \h </w:instrText>
        </w:r>
        <w:r w:rsidR="00495308">
          <w:rPr>
            <w:webHidden/>
          </w:rPr>
        </w:r>
        <w:r w:rsidR="00495308">
          <w:rPr>
            <w:webHidden/>
          </w:rPr>
          <w:fldChar w:fldCharType="separate"/>
        </w:r>
        <w:r w:rsidR="00317DCF">
          <w:rPr>
            <w:webHidden/>
          </w:rPr>
          <w:t>31</w:t>
        </w:r>
        <w:r w:rsidR="00495308">
          <w:rPr>
            <w:webHidden/>
          </w:rPr>
          <w:fldChar w:fldCharType="end"/>
        </w:r>
      </w:hyperlink>
    </w:p>
    <w:p w14:paraId="325C55BF" w14:textId="0F7831E6" w:rsidR="00495308" w:rsidRDefault="00645396">
      <w:pPr>
        <w:pStyle w:val="Spistreci4"/>
        <w:tabs>
          <w:tab w:val="left" w:pos="1320"/>
          <w:tab w:val="right" w:leader="dot" w:pos="9040"/>
        </w:tabs>
        <w:rPr>
          <w:rFonts w:asciiTheme="minorHAnsi" w:eastAsiaTheme="minorEastAsia" w:hAnsiTheme="minorHAnsi"/>
          <w:color w:val="auto"/>
          <w:sz w:val="22"/>
          <w:lang w:val="pl-PL" w:eastAsia="pl-PL"/>
        </w:rPr>
      </w:pPr>
      <w:hyperlink w:anchor="_Toc508022955" w:history="1">
        <w:r w:rsidR="00495308" w:rsidRPr="00CD1DE3">
          <w:rPr>
            <w:rStyle w:val="Hipercze"/>
          </w:rPr>
          <w:t>Rysunek 9.</w:t>
        </w:r>
        <w:r w:rsidR="00495308">
          <w:rPr>
            <w:rFonts w:asciiTheme="minorHAnsi" w:eastAsiaTheme="minorEastAsia" w:hAnsiTheme="minorHAnsi"/>
            <w:color w:val="auto"/>
            <w:sz w:val="22"/>
            <w:lang w:val="pl-PL" w:eastAsia="pl-PL"/>
          </w:rPr>
          <w:tab/>
        </w:r>
        <w:r w:rsidR="00495308" w:rsidRPr="00CD1DE3">
          <w:rPr>
            <w:rStyle w:val="Hipercze"/>
            <w:bCs/>
            <w:lang w:val="pl"/>
          </w:rPr>
          <w:t>Przykład potencjału innowacyjnego każdego poddziałania</w:t>
        </w:r>
        <w:r w:rsidR="001E1C54" w:rsidRPr="00CD1DE3">
          <w:rPr>
            <w:rStyle w:val="Hipercze"/>
            <w:bCs/>
            <w:lang w:val="pl"/>
          </w:rPr>
          <w:t xml:space="preserve"> w</w:t>
        </w:r>
        <w:r w:rsidR="001E1C54">
          <w:rPr>
            <w:rStyle w:val="Hipercze"/>
            <w:bCs/>
            <w:lang w:val="pl"/>
          </w:rPr>
          <w:t> </w:t>
        </w:r>
        <w:r w:rsidR="001E1C54" w:rsidRPr="00CD1DE3">
          <w:rPr>
            <w:rStyle w:val="Hipercze"/>
            <w:bCs/>
            <w:lang w:val="pl"/>
          </w:rPr>
          <w:t>ram</w:t>
        </w:r>
        <w:r w:rsidR="00495308" w:rsidRPr="00CD1DE3">
          <w:rPr>
            <w:rStyle w:val="Hipercze"/>
            <w:bCs/>
            <w:lang w:val="pl"/>
          </w:rPr>
          <w:t>ach działania 16</w:t>
        </w:r>
        <w:r w:rsidR="00495308">
          <w:rPr>
            <w:webHidden/>
          </w:rPr>
          <w:tab/>
        </w:r>
        <w:r w:rsidR="00495308">
          <w:rPr>
            <w:webHidden/>
          </w:rPr>
          <w:fldChar w:fldCharType="begin"/>
        </w:r>
        <w:r w:rsidR="00495308">
          <w:rPr>
            <w:webHidden/>
          </w:rPr>
          <w:instrText xml:space="preserve"> PAGEREF _Toc508022955 \h </w:instrText>
        </w:r>
        <w:r w:rsidR="00495308">
          <w:rPr>
            <w:webHidden/>
          </w:rPr>
        </w:r>
        <w:r w:rsidR="00495308">
          <w:rPr>
            <w:webHidden/>
          </w:rPr>
          <w:fldChar w:fldCharType="separate"/>
        </w:r>
        <w:r w:rsidR="00317DCF">
          <w:rPr>
            <w:webHidden/>
          </w:rPr>
          <w:t>41</w:t>
        </w:r>
        <w:r w:rsidR="00495308">
          <w:rPr>
            <w:webHidden/>
          </w:rPr>
          <w:fldChar w:fldCharType="end"/>
        </w:r>
      </w:hyperlink>
    </w:p>
    <w:p w14:paraId="1B524540" w14:textId="426F9989" w:rsidR="00495308" w:rsidRDefault="00645396">
      <w:pPr>
        <w:pStyle w:val="Spistreci4"/>
        <w:tabs>
          <w:tab w:val="left" w:pos="1540"/>
          <w:tab w:val="right" w:leader="dot" w:pos="9040"/>
        </w:tabs>
        <w:rPr>
          <w:rFonts w:asciiTheme="minorHAnsi" w:eastAsiaTheme="minorEastAsia" w:hAnsiTheme="minorHAnsi"/>
          <w:color w:val="auto"/>
          <w:sz w:val="22"/>
          <w:lang w:val="pl-PL" w:eastAsia="pl-PL"/>
        </w:rPr>
      </w:pPr>
      <w:hyperlink w:anchor="_Toc508022956" w:history="1">
        <w:r w:rsidR="00495308" w:rsidRPr="00CD1DE3">
          <w:rPr>
            <w:rStyle w:val="Hipercze"/>
          </w:rPr>
          <w:t>Rysunek 10.</w:t>
        </w:r>
        <w:r w:rsidR="00495308">
          <w:rPr>
            <w:rFonts w:asciiTheme="minorHAnsi" w:eastAsiaTheme="minorEastAsia" w:hAnsiTheme="minorHAnsi"/>
            <w:color w:val="auto"/>
            <w:sz w:val="22"/>
            <w:lang w:val="pl-PL" w:eastAsia="pl-PL"/>
          </w:rPr>
          <w:tab/>
        </w:r>
        <w:r w:rsidR="00495308" w:rsidRPr="00CD1DE3">
          <w:rPr>
            <w:rStyle w:val="Hipercze"/>
            <w:bCs/>
            <w:lang w:val="pl"/>
          </w:rPr>
          <w:t>Logika interwencji KSOW</w:t>
        </w:r>
        <w:r w:rsidR="001E1C54" w:rsidRPr="00CD1DE3">
          <w:rPr>
            <w:rStyle w:val="Hipercze"/>
            <w:bCs/>
            <w:lang w:val="pl"/>
          </w:rPr>
          <w:t xml:space="preserve"> w</w:t>
        </w:r>
        <w:r w:rsidR="001E1C54">
          <w:rPr>
            <w:rStyle w:val="Hipercze"/>
            <w:bCs/>
            <w:lang w:val="pl"/>
          </w:rPr>
          <w:t> </w:t>
        </w:r>
        <w:r w:rsidR="001E1C54" w:rsidRPr="00CD1DE3">
          <w:rPr>
            <w:rStyle w:val="Hipercze"/>
            <w:bCs/>
            <w:lang w:val="pl"/>
          </w:rPr>
          <w:t>odn</w:t>
        </w:r>
        <w:r w:rsidR="00495308" w:rsidRPr="00CD1DE3">
          <w:rPr>
            <w:rStyle w:val="Hipercze"/>
            <w:bCs/>
            <w:lang w:val="pl"/>
          </w:rPr>
          <w:t>iesieniu do innowacyjności</w:t>
        </w:r>
        <w:r w:rsidR="00495308">
          <w:rPr>
            <w:webHidden/>
          </w:rPr>
          <w:tab/>
        </w:r>
        <w:r w:rsidR="00495308">
          <w:rPr>
            <w:webHidden/>
          </w:rPr>
          <w:fldChar w:fldCharType="begin"/>
        </w:r>
        <w:r w:rsidR="00495308">
          <w:rPr>
            <w:webHidden/>
          </w:rPr>
          <w:instrText xml:space="preserve"> PAGEREF _Toc508022956 \h </w:instrText>
        </w:r>
        <w:r w:rsidR="00495308">
          <w:rPr>
            <w:webHidden/>
          </w:rPr>
        </w:r>
        <w:r w:rsidR="00495308">
          <w:rPr>
            <w:webHidden/>
          </w:rPr>
          <w:fldChar w:fldCharType="separate"/>
        </w:r>
        <w:r w:rsidR="00317DCF">
          <w:rPr>
            <w:webHidden/>
          </w:rPr>
          <w:t>52</w:t>
        </w:r>
        <w:r w:rsidR="00495308">
          <w:rPr>
            <w:webHidden/>
          </w:rPr>
          <w:fldChar w:fldCharType="end"/>
        </w:r>
      </w:hyperlink>
    </w:p>
    <w:p w14:paraId="3E3758F4" w14:textId="640ADE11" w:rsidR="00495308" w:rsidRDefault="00645396">
      <w:pPr>
        <w:pStyle w:val="Spistreci4"/>
        <w:tabs>
          <w:tab w:val="left" w:pos="1540"/>
          <w:tab w:val="right" w:leader="dot" w:pos="9040"/>
        </w:tabs>
        <w:rPr>
          <w:rFonts w:asciiTheme="minorHAnsi" w:eastAsiaTheme="minorEastAsia" w:hAnsiTheme="minorHAnsi"/>
          <w:color w:val="auto"/>
          <w:sz w:val="22"/>
          <w:lang w:val="pl-PL" w:eastAsia="pl-PL"/>
        </w:rPr>
      </w:pPr>
      <w:hyperlink w:anchor="_Toc508022957" w:history="1">
        <w:r w:rsidR="00495308" w:rsidRPr="00CD1DE3">
          <w:rPr>
            <w:rStyle w:val="Hipercze"/>
          </w:rPr>
          <w:t>Rysunek 11.</w:t>
        </w:r>
        <w:r w:rsidR="00495308">
          <w:rPr>
            <w:rFonts w:asciiTheme="minorHAnsi" w:eastAsiaTheme="minorEastAsia" w:hAnsiTheme="minorHAnsi"/>
            <w:color w:val="auto"/>
            <w:sz w:val="22"/>
            <w:lang w:val="pl-PL" w:eastAsia="pl-PL"/>
          </w:rPr>
          <w:tab/>
        </w:r>
        <w:r w:rsidR="00495308" w:rsidRPr="00CD1DE3">
          <w:rPr>
            <w:rStyle w:val="Hipercze"/>
            <w:bCs/>
            <w:lang w:val="pl"/>
          </w:rPr>
          <w:t xml:space="preserve">Przykład logiki interwencji dotyczącej wspólnego pytania ewaluacyjnego </w:t>
        </w:r>
        <w:r w:rsidR="00495308" w:rsidRPr="001E1C54">
          <w:rPr>
            <w:rStyle w:val="Hipercze"/>
            <w:bCs/>
            <w:lang w:val="pl-PL"/>
          </w:rPr>
          <w:t>nr</w:t>
        </w:r>
        <w:r w:rsidR="001E1C54" w:rsidRPr="001E1C54">
          <w:rPr>
            <w:rStyle w:val="Hipercze"/>
            <w:bCs/>
            <w:lang w:val="pl-PL"/>
          </w:rPr>
          <w:t> </w:t>
        </w:r>
        <w:r w:rsidR="00495308" w:rsidRPr="001E1C54">
          <w:rPr>
            <w:rStyle w:val="Hipercze"/>
            <w:bCs/>
            <w:lang w:val="pl-PL"/>
          </w:rPr>
          <w:t>3</w:t>
        </w:r>
        <w:r w:rsidR="00495308" w:rsidRPr="00CD1DE3">
          <w:rPr>
            <w:rStyle w:val="Hipercze"/>
            <w:bCs/>
            <w:lang w:val="pl"/>
          </w:rPr>
          <w:t>0</w:t>
        </w:r>
        <w:r w:rsidR="00495308">
          <w:rPr>
            <w:webHidden/>
          </w:rPr>
          <w:tab/>
        </w:r>
        <w:r w:rsidR="00495308">
          <w:rPr>
            <w:webHidden/>
          </w:rPr>
          <w:fldChar w:fldCharType="begin"/>
        </w:r>
        <w:r w:rsidR="00495308">
          <w:rPr>
            <w:webHidden/>
          </w:rPr>
          <w:instrText xml:space="preserve"> PAGEREF _Toc508022957 \h </w:instrText>
        </w:r>
        <w:r w:rsidR="00495308">
          <w:rPr>
            <w:webHidden/>
          </w:rPr>
        </w:r>
        <w:r w:rsidR="00495308">
          <w:rPr>
            <w:webHidden/>
          </w:rPr>
          <w:fldChar w:fldCharType="separate"/>
        </w:r>
        <w:r w:rsidR="00317DCF">
          <w:rPr>
            <w:webHidden/>
          </w:rPr>
          <w:t>71</w:t>
        </w:r>
        <w:r w:rsidR="00495308">
          <w:rPr>
            <w:webHidden/>
          </w:rPr>
          <w:fldChar w:fldCharType="end"/>
        </w:r>
      </w:hyperlink>
    </w:p>
    <w:p w14:paraId="4999DE03" w14:textId="40C13602" w:rsidR="00E05D08" w:rsidRPr="00E05D08" w:rsidRDefault="002F11D9" w:rsidP="00530DA6">
      <w:pPr>
        <w:tabs>
          <w:tab w:val="left" w:pos="1540"/>
          <w:tab w:val="right" w:leader="dot" w:pos="9016"/>
        </w:tabs>
        <w:ind w:left="1560" w:hanging="1340"/>
        <w:rPr>
          <w:rFonts w:eastAsia="Times New Roman" w:cs="Times New Roman"/>
          <w:szCs w:val="20"/>
        </w:rPr>
      </w:pPr>
      <w:r>
        <w:rPr>
          <w:rStyle w:val="Hipercze"/>
          <w:noProof/>
          <w14:scene3d>
            <w14:camera w14:prst="orthographicFront"/>
            <w14:lightRig w14:rig="threePt" w14:dir="t">
              <w14:rot w14:lat="0" w14:lon="0" w14:rev="0"/>
            </w14:lightRig>
          </w14:scene3d>
        </w:rPr>
        <w:fldChar w:fldCharType="end"/>
      </w:r>
    </w:p>
    <w:p w14:paraId="2EE6E55E" w14:textId="77777777" w:rsidR="00E05D08" w:rsidRPr="00E05D08" w:rsidRDefault="00E05D08" w:rsidP="00E05D08">
      <w:pPr>
        <w:spacing w:after="120" w:line="280" w:lineRule="atLeast"/>
        <w:mirrorIndents/>
        <w:rPr>
          <w:rFonts w:eastAsia="Times New Roman" w:cs="Times New Roman"/>
          <w:szCs w:val="20"/>
        </w:rPr>
        <w:sectPr w:rsidR="00E05D08" w:rsidRPr="00E05D08" w:rsidSect="00400064">
          <w:headerReference w:type="even" r:id="rId13"/>
          <w:footerReference w:type="even" r:id="rId14"/>
          <w:footerReference w:type="default" r:id="rId15"/>
          <w:headerReference w:type="first" r:id="rId16"/>
          <w:footerReference w:type="first" r:id="rId17"/>
          <w:endnotePr>
            <w:numFmt w:val="decimal"/>
          </w:endnotePr>
          <w:pgSz w:w="11906" w:h="16838" w:code="9"/>
          <w:pgMar w:top="1440" w:right="1416" w:bottom="1134" w:left="1440" w:header="567" w:footer="1021" w:gutter="0"/>
          <w:pgNumType w:start="3"/>
          <w:cols w:space="708"/>
          <w:titlePg/>
          <w:docGrid w:linePitch="360"/>
        </w:sectPr>
      </w:pPr>
    </w:p>
    <w:p w14:paraId="0CF98FE2" w14:textId="77777777" w:rsidR="006D209F" w:rsidRDefault="006D209F" w:rsidP="00E05D08">
      <w:pPr>
        <w:keepNext/>
        <w:spacing w:before="360" w:after="360" w:line="280" w:lineRule="atLeast"/>
        <w:outlineLvl w:val="0"/>
        <w:rPr>
          <w:rFonts w:ascii="Helvetica" w:eastAsia="Times New Roman" w:hAnsi="Helvetica" w:cs="Times New Roman"/>
          <w:b/>
          <w:bCs/>
          <w:caps/>
          <w:color w:val="F07E31"/>
          <w:kern w:val="32"/>
          <w:sz w:val="24"/>
          <w:szCs w:val="24"/>
        </w:rPr>
      </w:pPr>
      <w:r>
        <w:rPr>
          <w:rFonts w:ascii="Helvetica" w:eastAsia="Times New Roman" w:hAnsi="Helvetica" w:cs="Times New Roman"/>
          <w:b/>
          <w:bCs/>
          <w:caps/>
          <w:color w:val="F07E31"/>
          <w:kern w:val="32"/>
          <w:sz w:val="24"/>
          <w:szCs w:val="24"/>
          <w:lang w:val="pl"/>
        </w:rPr>
        <w:lastRenderedPageBreak/>
        <w:br w:type="page"/>
      </w:r>
    </w:p>
    <w:p w14:paraId="6AFA1D8A" w14:textId="518C432A" w:rsidR="00E05D08" w:rsidRPr="002E3B52" w:rsidRDefault="00E05D08" w:rsidP="00E05D08">
      <w:pPr>
        <w:keepNext/>
        <w:spacing w:before="360" w:after="360" w:line="280" w:lineRule="atLeast"/>
        <w:outlineLvl w:val="0"/>
        <w:rPr>
          <w:rFonts w:ascii="Helvetica" w:eastAsia="Times New Roman" w:hAnsi="Helvetica" w:cs="Times New Roman"/>
          <w:b/>
          <w:bCs/>
          <w:caps/>
          <w:color w:val="F07E31"/>
          <w:kern w:val="32"/>
          <w:sz w:val="24"/>
          <w:szCs w:val="24"/>
          <w:lang w:val="pl-PL"/>
        </w:rPr>
      </w:pPr>
      <w:r w:rsidRPr="00C54333">
        <w:rPr>
          <w:rFonts w:ascii="Helvetica" w:eastAsia="Times New Roman" w:hAnsi="Helvetica" w:cs="Times New Roman"/>
          <w:b/>
          <w:bCs/>
          <w:caps/>
          <w:color w:val="F07E31"/>
          <w:kern w:val="32"/>
          <w:sz w:val="24"/>
          <w:szCs w:val="24"/>
        </w:rPr>
        <w:lastRenderedPageBreak/>
        <w:t>Podziękowania</w:t>
      </w:r>
    </w:p>
    <w:p w14:paraId="184C2189" w14:textId="53D4960E"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 xml:space="preserve">Niniejsze wytyczne </w:t>
      </w:r>
      <w:r w:rsidR="003E4BEF" w:rsidRPr="002E3B52">
        <w:rPr>
          <w:rFonts w:eastAsia="Times New Roman" w:cs="Times New Roman"/>
          <w:i/>
          <w:iCs/>
          <w:szCs w:val="20"/>
          <w:lang w:val="pl-PL"/>
        </w:rPr>
        <w:t xml:space="preserve">zostały </w:t>
      </w:r>
      <w:r w:rsidRPr="002E3B52">
        <w:rPr>
          <w:rFonts w:eastAsia="Times New Roman" w:cs="Times New Roman"/>
          <w:i/>
          <w:iCs/>
          <w:szCs w:val="20"/>
          <w:lang w:val="pl-PL"/>
        </w:rPr>
        <w:t>opracowa</w:t>
      </w:r>
      <w:r w:rsidR="003E4BEF" w:rsidRPr="002E3B52">
        <w:rPr>
          <w:rFonts w:eastAsia="Times New Roman" w:cs="Times New Roman"/>
          <w:i/>
          <w:iCs/>
          <w:szCs w:val="20"/>
          <w:lang w:val="pl-PL"/>
        </w:rPr>
        <w:t>ne przez</w:t>
      </w:r>
      <w:r w:rsidRPr="002E3B52">
        <w:rPr>
          <w:rFonts w:eastAsia="Times New Roman" w:cs="Times New Roman"/>
          <w:i/>
          <w:iCs/>
          <w:szCs w:val="20"/>
          <w:lang w:val="pl-PL"/>
        </w:rPr>
        <w:t xml:space="preserve"> zespół ekspertów</w:t>
      </w:r>
      <w:r w:rsidR="001E1C54" w:rsidRPr="002E3B52">
        <w:rPr>
          <w:rFonts w:eastAsia="Times New Roman" w:cs="Times New Roman"/>
          <w:i/>
          <w:iCs/>
          <w:szCs w:val="20"/>
          <w:lang w:val="pl-PL"/>
        </w:rPr>
        <w:t xml:space="preserve"> z eur</w:t>
      </w:r>
      <w:r w:rsidRPr="002E3B52">
        <w:rPr>
          <w:rFonts w:eastAsia="Times New Roman" w:cs="Times New Roman"/>
          <w:i/>
          <w:iCs/>
          <w:szCs w:val="20"/>
          <w:lang w:val="pl-PL"/>
        </w:rPr>
        <w:t>opejskiego biura pomocy ds. ewaluacji rozwoju obszarów wiejskich (</w:t>
      </w:r>
      <w:r w:rsidR="003E4BEF" w:rsidRPr="002E3B52">
        <w:rPr>
          <w:rFonts w:eastAsia="Times New Roman" w:cs="Times New Roman"/>
          <w:i/>
          <w:iCs/>
          <w:szCs w:val="20"/>
          <w:lang w:val="pl-PL"/>
        </w:rPr>
        <w:t xml:space="preserve">w skład którego weszli </w:t>
      </w:r>
      <w:r w:rsidRPr="002E3B52">
        <w:rPr>
          <w:rFonts w:eastAsia="Times New Roman" w:cs="Times New Roman"/>
          <w:i/>
          <w:iCs/>
          <w:szCs w:val="20"/>
          <w:lang w:val="pl-PL"/>
        </w:rPr>
        <w:t xml:space="preserve">Boru </w:t>
      </w:r>
      <w:proofErr w:type="spellStart"/>
      <w:r w:rsidRPr="002E3B52">
        <w:rPr>
          <w:rFonts w:eastAsia="Times New Roman" w:cs="Times New Roman"/>
          <w:i/>
          <w:iCs/>
          <w:szCs w:val="20"/>
          <w:lang w:val="pl-PL"/>
        </w:rPr>
        <w:t>Douthwaite</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Marili</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Parissaki</w:t>
      </w:r>
      <w:proofErr w:type="spellEnd"/>
      <w:r w:rsidRPr="002E3B52">
        <w:rPr>
          <w:rFonts w:eastAsia="Times New Roman" w:cs="Times New Roman"/>
          <w:i/>
          <w:iCs/>
          <w:szCs w:val="20"/>
          <w:lang w:val="pl-PL"/>
        </w:rPr>
        <w:t xml:space="preserve">, Andreas </w:t>
      </w:r>
      <w:proofErr w:type="spellStart"/>
      <w:r w:rsidRPr="002E3B52">
        <w:rPr>
          <w:rFonts w:eastAsia="Times New Roman" w:cs="Times New Roman"/>
          <w:i/>
          <w:iCs/>
          <w:szCs w:val="20"/>
          <w:lang w:val="pl-PL"/>
        </w:rPr>
        <w:t>Resch</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Jela</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Tvrdonova</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Valérie</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Dumont</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Matteo</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Metta</w:t>
      </w:r>
      <w:proofErr w:type="spellEnd"/>
      <w:r w:rsidRPr="002E3B52">
        <w:rPr>
          <w:rFonts w:eastAsia="Times New Roman" w:cs="Times New Roman"/>
          <w:i/>
          <w:iCs/>
          <w:szCs w:val="20"/>
          <w:lang w:val="pl-PL"/>
        </w:rPr>
        <w:t>, Myles Stiffler</w:t>
      </w:r>
      <w:r w:rsidR="001E1C54" w:rsidRPr="002E3B52">
        <w:rPr>
          <w:rFonts w:eastAsia="Times New Roman" w:cs="Times New Roman"/>
          <w:i/>
          <w:iCs/>
          <w:szCs w:val="20"/>
          <w:lang w:val="pl-PL"/>
        </w:rPr>
        <w:t xml:space="preserve"> i </w:t>
      </w:r>
      <w:proofErr w:type="spellStart"/>
      <w:r w:rsidR="001E1C54" w:rsidRPr="002E3B52">
        <w:rPr>
          <w:rFonts w:eastAsia="Times New Roman" w:cs="Times New Roman"/>
          <w:i/>
          <w:iCs/>
          <w:szCs w:val="20"/>
          <w:lang w:val="pl-PL"/>
        </w:rPr>
        <w:t>Han</w:t>
      </w:r>
      <w:r w:rsidRPr="002E3B52">
        <w:rPr>
          <w:rFonts w:eastAsia="Times New Roman" w:cs="Times New Roman"/>
          <w:i/>
          <w:iCs/>
          <w:szCs w:val="20"/>
          <w:lang w:val="pl-PL"/>
        </w:rPr>
        <w:t>nes</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Wimmer</w:t>
      </w:r>
      <w:proofErr w:type="spellEnd"/>
      <w:r w:rsidRPr="002E3B52">
        <w:rPr>
          <w:rFonts w:eastAsia="Times New Roman" w:cs="Times New Roman"/>
          <w:i/>
          <w:iCs/>
          <w:szCs w:val="20"/>
          <w:lang w:val="pl-PL"/>
        </w:rPr>
        <w:t xml:space="preserve">). </w:t>
      </w:r>
    </w:p>
    <w:p w14:paraId="3BAF358C" w14:textId="67E773F0"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 xml:space="preserve">W pracach uczestniczyli różni eksperci, którzy dokonali recenzji wytycznych (Anna Maria Augustyn, Simona </w:t>
      </w:r>
      <w:proofErr w:type="spellStart"/>
      <w:r w:rsidRPr="002E3B52">
        <w:rPr>
          <w:rFonts w:eastAsia="Times New Roman" w:cs="Times New Roman"/>
          <w:i/>
          <w:iCs/>
          <w:szCs w:val="20"/>
          <w:lang w:val="pl-PL"/>
        </w:rPr>
        <w:t>Cristiano</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Anikó</w:t>
      </w:r>
      <w:proofErr w:type="spellEnd"/>
      <w:r w:rsidRPr="002E3B52">
        <w:rPr>
          <w:rFonts w:eastAsia="Times New Roman" w:cs="Times New Roman"/>
          <w:i/>
          <w:iCs/>
          <w:szCs w:val="20"/>
          <w:lang w:val="pl-PL"/>
        </w:rPr>
        <w:t xml:space="preserve"> </w:t>
      </w:r>
      <w:proofErr w:type="spellStart"/>
      <w:r w:rsidRPr="002E3B52">
        <w:rPr>
          <w:rFonts w:eastAsia="Times New Roman" w:cs="Times New Roman"/>
          <w:i/>
          <w:iCs/>
          <w:szCs w:val="20"/>
          <w:lang w:val="pl-PL"/>
        </w:rPr>
        <w:t>Juhász</w:t>
      </w:r>
      <w:proofErr w:type="spellEnd"/>
      <w:r w:rsidRPr="002E3B52">
        <w:rPr>
          <w:rFonts w:eastAsia="Times New Roman" w:cs="Times New Roman"/>
          <w:i/>
          <w:iCs/>
          <w:szCs w:val="20"/>
          <w:lang w:val="pl-PL"/>
        </w:rPr>
        <w:t xml:space="preserve">, Bill </w:t>
      </w:r>
      <w:proofErr w:type="spellStart"/>
      <w:r w:rsidRPr="002E3B52">
        <w:rPr>
          <w:rFonts w:eastAsia="Times New Roman" w:cs="Times New Roman"/>
          <w:i/>
          <w:iCs/>
          <w:szCs w:val="20"/>
          <w:lang w:val="pl-PL"/>
        </w:rPr>
        <w:t>Slee</w:t>
      </w:r>
      <w:proofErr w:type="spellEnd"/>
      <w:r w:rsidRPr="002E3B52">
        <w:rPr>
          <w:rFonts w:eastAsia="Times New Roman" w:cs="Times New Roman"/>
          <w:i/>
          <w:iCs/>
          <w:szCs w:val="20"/>
          <w:lang w:val="pl-PL"/>
        </w:rPr>
        <w:t>) lub podzielili się wiedzą na temat praktyk</w:t>
      </w:r>
      <w:r w:rsidR="001E1C54" w:rsidRPr="002E3B52">
        <w:rPr>
          <w:rFonts w:eastAsia="Times New Roman" w:cs="Times New Roman"/>
          <w:i/>
          <w:iCs/>
          <w:szCs w:val="20"/>
          <w:lang w:val="pl-PL"/>
        </w:rPr>
        <w:t xml:space="preserve"> w zak</w:t>
      </w:r>
      <w:r w:rsidRPr="002E3B52">
        <w:rPr>
          <w:rFonts w:eastAsia="Times New Roman" w:cs="Times New Roman"/>
          <w:i/>
          <w:iCs/>
          <w:szCs w:val="20"/>
          <w:lang w:val="pl-PL"/>
        </w:rPr>
        <w:t xml:space="preserve">resie ewaluacji (Bart Van </w:t>
      </w:r>
      <w:proofErr w:type="spellStart"/>
      <w:r w:rsidRPr="002E3B52">
        <w:rPr>
          <w:rFonts w:eastAsia="Times New Roman" w:cs="Times New Roman"/>
          <w:i/>
          <w:iCs/>
          <w:szCs w:val="20"/>
          <w:lang w:val="pl-PL"/>
        </w:rPr>
        <w:t>Herck</w:t>
      </w:r>
      <w:proofErr w:type="spellEnd"/>
      <w:r w:rsidRPr="002E3B52">
        <w:rPr>
          <w:rFonts w:eastAsia="Times New Roman" w:cs="Times New Roman"/>
          <w:i/>
          <w:iCs/>
          <w:szCs w:val="20"/>
          <w:lang w:val="pl-PL"/>
        </w:rPr>
        <w:t xml:space="preserve">, Dimitris </w:t>
      </w:r>
      <w:proofErr w:type="spellStart"/>
      <w:r w:rsidRPr="002E3B52">
        <w:rPr>
          <w:rFonts w:eastAsia="Times New Roman" w:cs="Times New Roman"/>
          <w:i/>
          <w:iCs/>
          <w:szCs w:val="20"/>
          <w:lang w:val="pl-PL"/>
        </w:rPr>
        <w:t>Skuras</w:t>
      </w:r>
      <w:proofErr w:type="spellEnd"/>
      <w:r w:rsidRPr="002E3B52">
        <w:rPr>
          <w:rFonts w:eastAsia="Times New Roman" w:cs="Times New Roman"/>
          <w:i/>
          <w:iCs/>
          <w:szCs w:val="20"/>
          <w:lang w:val="pl-PL"/>
        </w:rPr>
        <w:t xml:space="preserve">). </w:t>
      </w:r>
    </w:p>
    <w:p w14:paraId="4BA61F37" w14:textId="7B2D5284"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Przedstawiciele DG ds. Rolnictwa</w:t>
      </w:r>
      <w:r w:rsidR="001E1C54" w:rsidRPr="002E3B52">
        <w:rPr>
          <w:rFonts w:eastAsia="Times New Roman" w:cs="Times New Roman"/>
          <w:i/>
          <w:iCs/>
          <w:szCs w:val="20"/>
          <w:lang w:val="pl-PL"/>
        </w:rPr>
        <w:t xml:space="preserve"> i Roz</w:t>
      </w:r>
      <w:r w:rsidRPr="002E3B52">
        <w:rPr>
          <w:rFonts w:eastAsia="Times New Roman" w:cs="Times New Roman"/>
          <w:i/>
          <w:iCs/>
          <w:szCs w:val="20"/>
          <w:lang w:val="pl-PL"/>
        </w:rPr>
        <w:t>woju Obszarów Wiejskich zapewnili spójność wytycznych</w:t>
      </w:r>
      <w:r w:rsidR="001E1C54" w:rsidRPr="002E3B52">
        <w:rPr>
          <w:rFonts w:eastAsia="Times New Roman" w:cs="Times New Roman"/>
          <w:i/>
          <w:iCs/>
          <w:szCs w:val="20"/>
          <w:lang w:val="pl-PL"/>
        </w:rPr>
        <w:t xml:space="preserve"> z ram</w:t>
      </w:r>
      <w:r w:rsidRPr="002E3B52">
        <w:rPr>
          <w:rFonts w:eastAsia="Times New Roman" w:cs="Times New Roman"/>
          <w:i/>
          <w:iCs/>
          <w:szCs w:val="20"/>
          <w:lang w:val="pl-PL"/>
        </w:rPr>
        <w:t>ami polityki UE.</w:t>
      </w:r>
    </w:p>
    <w:p w14:paraId="3F085546" w14:textId="041A979B"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Przedstawiciele państw członkowskich zgłosili uwagi na temat projektów wersji wytycznych na posiedzeniu grupy konsultacyjnej, które odbyło się</w:t>
      </w:r>
      <w:r w:rsidR="001E1C54" w:rsidRPr="002E3B52">
        <w:rPr>
          <w:rFonts w:eastAsia="Times New Roman" w:cs="Times New Roman"/>
          <w:i/>
          <w:iCs/>
          <w:szCs w:val="20"/>
          <w:lang w:val="pl-PL"/>
        </w:rPr>
        <w:t xml:space="preserve"> w dni</w:t>
      </w:r>
      <w:r w:rsidRPr="002E3B52">
        <w:rPr>
          <w:rFonts w:eastAsia="Times New Roman" w:cs="Times New Roman"/>
          <w:i/>
          <w:iCs/>
          <w:szCs w:val="20"/>
          <w:lang w:val="pl-PL"/>
        </w:rPr>
        <w:t>u 22 marca 2017</w:t>
      </w:r>
      <w:r w:rsidR="001E1C54" w:rsidRPr="002E3B52">
        <w:rPr>
          <w:rFonts w:eastAsia="Times New Roman" w:cs="Times New Roman"/>
          <w:i/>
          <w:iCs/>
          <w:szCs w:val="20"/>
          <w:lang w:val="pl-PL"/>
        </w:rPr>
        <w:t> </w:t>
      </w:r>
      <w:r w:rsidRPr="002E3B52">
        <w:rPr>
          <w:rFonts w:eastAsia="Times New Roman" w:cs="Times New Roman"/>
          <w:i/>
          <w:iCs/>
          <w:szCs w:val="20"/>
          <w:lang w:val="pl-PL"/>
        </w:rPr>
        <w:t>r., oraz na</w:t>
      </w:r>
      <w:r w:rsidR="001E1C54" w:rsidRPr="002E3B52">
        <w:rPr>
          <w:rFonts w:eastAsia="Times New Roman" w:cs="Times New Roman"/>
          <w:i/>
          <w:iCs/>
          <w:szCs w:val="20"/>
          <w:lang w:val="pl-PL"/>
        </w:rPr>
        <w:t> </w:t>
      </w:r>
      <w:r w:rsidRPr="002E3B52">
        <w:rPr>
          <w:rFonts w:eastAsia="Times New Roman" w:cs="Times New Roman"/>
          <w:i/>
          <w:iCs/>
          <w:szCs w:val="20"/>
          <w:lang w:val="pl-PL"/>
        </w:rPr>
        <w:t>11. posiedzeniu grupy ekspertów ds. monitorowania</w:t>
      </w:r>
      <w:r w:rsidR="001E1C54" w:rsidRPr="002E3B52">
        <w:rPr>
          <w:rFonts w:eastAsia="Times New Roman" w:cs="Times New Roman"/>
          <w:i/>
          <w:iCs/>
          <w:szCs w:val="20"/>
          <w:lang w:val="pl-PL"/>
        </w:rPr>
        <w:t xml:space="preserve"> i ewa</w:t>
      </w:r>
      <w:r w:rsidRPr="002E3B52">
        <w:rPr>
          <w:rFonts w:eastAsia="Times New Roman" w:cs="Times New Roman"/>
          <w:i/>
          <w:iCs/>
          <w:szCs w:val="20"/>
          <w:lang w:val="pl-PL"/>
        </w:rPr>
        <w:t>luacji WPR</w:t>
      </w:r>
      <w:r w:rsidR="001E1C54" w:rsidRPr="002E3B52">
        <w:rPr>
          <w:rFonts w:eastAsia="Times New Roman" w:cs="Times New Roman"/>
          <w:i/>
          <w:iCs/>
          <w:szCs w:val="20"/>
          <w:lang w:val="pl-PL"/>
        </w:rPr>
        <w:t xml:space="preserve"> w dni</w:t>
      </w:r>
      <w:r w:rsidRPr="002E3B52">
        <w:rPr>
          <w:rFonts w:eastAsia="Times New Roman" w:cs="Times New Roman"/>
          <w:i/>
          <w:iCs/>
          <w:szCs w:val="20"/>
          <w:lang w:val="pl-PL"/>
        </w:rPr>
        <w:t>u 10 maja 2017</w:t>
      </w:r>
      <w:r w:rsidR="001E1C54" w:rsidRPr="002E3B52">
        <w:rPr>
          <w:rFonts w:eastAsia="Times New Roman" w:cs="Times New Roman"/>
          <w:i/>
          <w:iCs/>
          <w:szCs w:val="20"/>
          <w:lang w:val="pl-PL"/>
        </w:rPr>
        <w:t> </w:t>
      </w:r>
      <w:r w:rsidRPr="002E3B52">
        <w:rPr>
          <w:rFonts w:eastAsia="Times New Roman" w:cs="Times New Roman"/>
          <w:i/>
          <w:iCs/>
          <w:szCs w:val="20"/>
          <w:lang w:val="pl-PL"/>
        </w:rPr>
        <w:t>r.</w:t>
      </w:r>
      <w:r w:rsidR="00E96CCE" w:rsidRPr="002E3B52">
        <w:rPr>
          <w:rFonts w:eastAsia="Times New Roman" w:cs="Times New Roman"/>
          <w:i/>
          <w:iCs/>
          <w:szCs w:val="20"/>
          <w:lang w:val="pl-PL"/>
        </w:rPr>
        <w:t xml:space="preserve"> </w:t>
      </w:r>
    </w:p>
    <w:p w14:paraId="3DBC4588" w14:textId="43A37578" w:rsidR="00E05D08" w:rsidRPr="002E3B52" w:rsidRDefault="00E05D08" w:rsidP="00E05D08">
      <w:pPr>
        <w:spacing w:after="120" w:line="280" w:lineRule="atLeast"/>
        <w:mirrorIndents/>
        <w:rPr>
          <w:rFonts w:eastAsia="Times New Roman" w:cs="Times New Roman"/>
          <w:i/>
          <w:szCs w:val="20"/>
          <w:lang w:val="pl-PL"/>
        </w:rPr>
      </w:pPr>
      <w:r w:rsidRPr="002E3B52">
        <w:rPr>
          <w:rFonts w:eastAsia="Times New Roman" w:cs="Times New Roman"/>
          <w:i/>
          <w:iCs/>
          <w:szCs w:val="20"/>
          <w:lang w:val="pl-PL"/>
        </w:rPr>
        <w:t>O przedstawienie uwag na temat wytycznych poproszono również punkt kontaktowy ENRD</w:t>
      </w:r>
      <w:r w:rsidR="001E1C54" w:rsidRPr="002E3B52">
        <w:rPr>
          <w:rFonts w:eastAsia="Times New Roman" w:cs="Times New Roman"/>
          <w:i/>
          <w:iCs/>
          <w:szCs w:val="20"/>
          <w:lang w:val="pl-PL"/>
        </w:rPr>
        <w:t xml:space="preserve"> i pun</w:t>
      </w:r>
      <w:r w:rsidRPr="002E3B52">
        <w:rPr>
          <w:rFonts w:eastAsia="Times New Roman" w:cs="Times New Roman"/>
          <w:i/>
          <w:iCs/>
          <w:szCs w:val="20"/>
          <w:lang w:val="pl-PL"/>
        </w:rPr>
        <w:t>kt obsługi sieci EPI.</w:t>
      </w:r>
    </w:p>
    <w:p w14:paraId="7AC449D8" w14:textId="77777777" w:rsidR="00E05D08" w:rsidRPr="002E3B52" w:rsidRDefault="00E05D08" w:rsidP="00E05D08">
      <w:pPr>
        <w:spacing w:after="0" w:line="240" w:lineRule="auto"/>
        <w:rPr>
          <w:rFonts w:eastAsia="Times New Roman" w:cs="Times New Roman"/>
          <w:szCs w:val="20"/>
          <w:lang w:val="pl-PL"/>
        </w:rPr>
      </w:pPr>
      <w:r w:rsidRPr="002E3B52">
        <w:rPr>
          <w:rFonts w:eastAsia="Times New Roman" w:cs="Times New Roman"/>
          <w:sz w:val="18"/>
          <w:szCs w:val="24"/>
          <w:lang w:val="pl-PL"/>
        </w:rPr>
        <w:br w:type="page"/>
      </w:r>
    </w:p>
    <w:p w14:paraId="5751E2B2" w14:textId="77777777" w:rsidR="00E05D08" w:rsidRPr="002E3B52" w:rsidRDefault="00E05D08" w:rsidP="00E05D08">
      <w:pPr>
        <w:spacing w:after="120" w:line="280" w:lineRule="atLeast"/>
        <w:mirrorIndents/>
        <w:rPr>
          <w:rFonts w:eastAsia="Times New Roman" w:cs="Arial"/>
          <w:smallCaps/>
          <w:color w:val="F07E31"/>
          <w:sz w:val="36"/>
          <w:szCs w:val="60"/>
          <w:lang w:val="pl-PL"/>
        </w:rPr>
        <w:sectPr w:rsidR="00E05D08" w:rsidRPr="002E3B52" w:rsidSect="006D209F">
          <w:headerReference w:type="default" r:id="rId18"/>
          <w:footerReference w:type="default" r:id="rId19"/>
          <w:headerReference w:type="first" r:id="rId20"/>
          <w:footerReference w:type="first" r:id="rId21"/>
          <w:endnotePr>
            <w:numFmt w:val="decimal"/>
          </w:endnotePr>
          <w:pgSz w:w="11906" w:h="16838" w:code="9"/>
          <w:pgMar w:top="1440" w:right="1440" w:bottom="1134" w:left="1440" w:header="567" w:footer="1021" w:gutter="0"/>
          <w:cols w:space="708"/>
          <w:noEndnote/>
          <w:titlePg/>
          <w:docGrid w:linePitch="360"/>
        </w:sectPr>
      </w:pPr>
    </w:p>
    <w:p w14:paraId="7B72B0FC" w14:textId="77777777" w:rsidR="00E05D08" w:rsidRPr="00C54333" w:rsidRDefault="00E05D08" w:rsidP="00E05D08">
      <w:pPr>
        <w:spacing w:after="120" w:line="280" w:lineRule="atLeast"/>
        <w:mirrorIndents/>
        <w:rPr>
          <w:rFonts w:eastAsia="Times New Roman" w:cs="Arial"/>
          <w:smallCaps/>
          <w:color w:val="F07E31"/>
          <w:sz w:val="36"/>
          <w:szCs w:val="60"/>
          <w:lang w:val="pl-PL"/>
        </w:rPr>
      </w:pPr>
      <w:r>
        <w:rPr>
          <w:rFonts w:eastAsia="Times New Roman" w:cs="Arial"/>
          <w:smallCaps/>
          <w:color w:val="F07E31"/>
          <w:sz w:val="36"/>
          <w:szCs w:val="60"/>
          <w:lang w:val="pl"/>
        </w:rPr>
        <w:lastRenderedPageBreak/>
        <w:t xml:space="preserve">WPROWADZENIE </w:t>
      </w:r>
    </w:p>
    <w:p w14:paraId="79FCAA15" w14:textId="77777777" w:rsidR="00E05D08" w:rsidRPr="00C54333" w:rsidRDefault="00E05D08" w:rsidP="00E05D08">
      <w:pPr>
        <w:keepNext/>
        <w:spacing w:before="240" w:after="240" w:line="280" w:lineRule="atLeast"/>
        <w:outlineLvl w:val="3"/>
        <w:rPr>
          <w:rFonts w:eastAsia="Times New Roman" w:cs="Times New Roman"/>
          <w:b/>
          <w:bCs/>
          <w:color w:val="57825E"/>
          <w:kern w:val="32"/>
          <w:szCs w:val="24"/>
          <w:lang w:val="pl-PL"/>
        </w:rPr>
      </w:pPr>
      <w:r>
        <w:rPr>
          <w:rFonts w:eastAsia="Times New Roman" w:cs="Times New Roman"/>
          <w:b/>
          <w:bCs/>
          <w:color w:val="57825E"/>
          <w:kern w:val="32"/>
          <w:szCs w:val="24"/>
          <w:lang w:val="pl"/>
        </w:rPr>
        <w:t xml:space="preserve">Jaki jest cel ewaluacji PROW? </w:t>
      </w:r>
    </w:p>
    <w:p w14:paraId="6D15CF41" w14:textId="3CE1A514" w:rsidR="00A45935" w:rsidRPr="00C54333" w:rsidRDefault="00E05D08" w:rsidP="00E05D08">
      <w:pPr>
        <w:spacing w:after="120" w:line="280" w:lineRule="atLeast"/>
        <w:mirrorIndents/>
        <w:rPr>
          <w:rFonts w:eastAsia="Times New Roman" w:cs="Times New Roman"/>
          <w:bCs/>
          <w:iCs/>
          <w:color w:val="000000"/>
          <w:szCs w:val="20"/>
          <w:lang w:val="pl-PL"/>
        </w:rPr>
      </w:pPr>
      <w:r>
        <w:rPr>
          <w:rFonts w:eastAsia="Times New Roman"/>
          <w:b/>
          <w:bCs/>
          <w:i/>
          <w:iCs/>
          <w:szCs w:val="20"/>
          <w:lang w:val="pl"/>
        </w:rPr>
        <w:t>Innowacyjność jest jednym</w:t>
      </w:r>
      <w:r w:rsidR="001E1C54">
        <w:rPr>
          <w:rFonts w:eastAsia="Times New Roman"/>
          <w:b/>
          <w:bCs/>
          <w:i/>
          <w:iCs/>
          <w:szCs w:val="20"/>
          <w:lang w:val="pl"/>
        </w:rPr>
        <w:t xml:space="preserve"> z trz</w:t>
      </w:r>
      <w:r>
        <w:rPr>
          <w:rFonts w:eastAsia="Times New Roman"/>
          <w:b/>
          <w:bCs/>
          <w:i/>
          <w:iCs/>
          <w:szCs w:val="20"/>
          <w:lang w:val="pl"/>
        </w:rPr>
        <w:t>ech celów przekrojowych polityki obszarów wiejskich,</w:t>
      </w:r>
      <w:r>
        <w:rPr>
          <w:rFonts w:eastAsia="Times New Roman"/>
          <w:b/>
          <w:bCs/>
          <w:color w:val="000000"/>
          <w:szCs w:val="20"/>
          <w:vertAlign w:val="superscript"/>
          <w:lang w:val="pl"/>
        </w:rPr>
        <w:footnoteReference w:id="1"/>
      </w:r>
      <w:r>
        <w:rPr>
          <w:b/>
          <w:bCs/>
          <w:i/>
          <w:iCs/>
          <w:lang w:val="pl"/>
        </w:rPr>
        <w:t xml:space="preserve"> </w:t>
      </w:r>
      <w:r>
        <w:rPr>
          <w:rFonts w:eastAsia="Times New Roman"/>
          <w:b/>
          <w:bCs/>
          <w:i/>
          <w:iCs/>
          <w:szCs w:val="20"/>
          <w:lang w:val="pl"/>
        </w:rPr>
        <w:t>który można zrealizować poprzez interwencje wdrażane</w:t>
      </w:r>
      <w:r w:rsidR="001E1C54">
        <w:rPr>
          <w:rFonts w:eastAsia="Times New Roman"/>
          <w:b/>
          <w:bCs/>
          <w:i/>
          <w:iCs/>
          <w:szCs w:val="20"/>
          <w:lang w:val="pl"/>
        </w:rPr>
        <w:t xml:space="preserve"> w ram</w:t>
      </w:r>
      <w:r>
        <w:rPr>
          <w:rFonts w:eastAsia="Times New Roman"/>
          <w:b/>
          <w:bCs/>
          <w:i/>
          <w:iCs/>
          <w:szCs w:val="20"/>
          <w:lang w:val="pl"/>
        </w:rPr>
        <w:t>ach działań</w:t>
      </w:r>
      <w:r w:rsidR="001E1C54">
        <w:rPr>
          <w:rFonts w:eastAsia="Times New Roman"/>
          <w:b/>
          <w:bCs/>
          <w:i/>
          <w:iCs/>
          <w:szCs w:val="20"/>
          <w:lang w:val="pl"/>
        </w:rPr>
        <w:t xml:space="preserve"> i obs</w:t>
      </w:r>
      <w:r>
        <w:rPr>
          <w:rFonts w:eastAsia="Times New Roman"/>
          <w:b/>
          <w:bCs/>
          <w:i/>
          <w:iCs/>
          <w:szCs w:val="20"/>
          <w:lang w:val="pl"/>
        </w:rPr>
        <w:t>zarów docelowych</w:t>
      </w:r>
      <w:r w:rsidR="001E1C54">
        <w:rPr>
          <w:rFonts w:eastAsia="Times New Roman"/>
          <w:b/>
          <w:bCs/>
          <w:i/>
          <w:iCs/>
          <w:szCs w:val="20"/>
          <w:lang w:val="pl"/>
        </w:rPr>
        <w:t xml:space="preserve"> w pro</w:t>
      </w:r>
      <w:r>
        <w:rPr>
          <w:rFonts w:eastAsia="Times New Roman"/>
          <w:b/>
          <w:bCs/>
          <w:i/>
          <w:iCs/>
          <w:szCs w:val="20"/>
          <w:lang w:val="pl"/>
        </w:rPr>
        <w:t>gramach rozwoju obszarów wiejskich (PROW) na lata 2014–2020</w:t>
      </w:r>
      <w:r>
        <w:rPr>
          <w:rFonts w:eastAsia="Times New Roman"/>
          <w:b/>
          <w:bCs/>
          <w:i/>
          <w:iCs/>
          <w:szCs w:val="20"/>
          <w:vertAlign w:val="superscript"/>
          <w:lang w:val="pl"/>
        </w:rPr>
        <w:footnoteReference w:id="2"/>
      </w:r>
      <w:r>
        <w:rPr>
          <w:rFonts w:eastAsia="Times New Roman"/>
          <w:b/>
          <w:bCs/>
          <w:i/>
          <w:iCs/>
          <w:szCs w:val="20"/>
          <w:lang w:val="pl"/>
        </w:rPr>
        <w:t>.</w:t>
      </w:r>
      <w:r>
        <w:rPr>
          <w:rFonts w:eastAsia="Times New Roman"/>
          <w:b/>
          <w:bCs/>
          <w:i/>
          <w:iCs/>
          <w:color w:val="000000"/>
          <w:szCs w:val="20"/>
          <w:lang w:val="pl"/>
        </w:rPr>
        <w:t xml:space="preserve"> </w:t>
      </w:r>
    </w:p>
    <w:p w14:paraId="78BCD28B" w14:textId="6CFF923D" w:rsidR="00A45935" w:rsidRPr="00C54333" w:rsidRDefault="00A45935" w:rsidP="00E05D08">
      <w:pPr>
        <w:spacing w:after="120" w:line="280" w:lineRule="atLeast"/>
        <w:mirrorIndents/>
        <w:rPr>
          <w:rFonts w:eastAsia="Times New Roman" w:cs="Times New Roman"/>
          <w:szCs w:val="20"/>
          <w:lang w:val="pl-PL"/>
        </w:rPr>
      </w:pPr>
      <w:r>
        <w:rPr>
          <w:rFonts w:eastAsia="Times New Roman"/>
          <w:b/>
          <w:bCs/>
          <w:szCs w:val="20"/>
          <w:lang w:val="pl"/>
        </w:rPr>
        <w:t>Osiągnięcia</w:t>
      </w:r>
      <w:r w:rsidR="001E1C54">
        <w:rPr>
          <w:rFonts w:eastAsia="Times New Roman"/>
          <w:b/>
          <w:bCs/>
          <w:szCs w:val="20"/>
          <w:lang w:val="pl"/>
        </w:rPr>
        <w:t xml:space="preserve"> w ram</w:t>
      </w:r>
      <w:r>
        <w:rPr>
          <w:rFonts w:eastAsia="Times New Roman"/>
          <w:b/>
          <w:bCs/>
          <w:szCs w:val="20"/>
          <w:lang w:val="pl"/>
        </w:rPr>
        <w:t>ach realizacji tego przekrojowego celu stanowią przedmiot ewaluacji innowacyjności</w:t>
      </w:r>
      <w:r>
        <w:rPr>
          <w:rFonts w:eastAsia="Times New Roman"/>
          <w:color w:val="000000"/>
          <w:szCs w:val="20"/>
          <w:vertAlign w:val="superscript"/>
          <w:lang w:val="pl"/>
        </w:rPr>
        <w:footnoteReference w:id="3"/>
      </w:r>
      <w:r w:rsidR="001E1C54">
        <w:rPr>
          <w:rFonts w:eastAsia="Times New Roman"/>
          <w:szCs w:val="20"/>
          <w:lang w:val="pl"/>
        </w:rPr>
        <w:t>. W tym</w:t>
      </w:r>
      <w:r>
        <w:rPr>
          <w:rFonts w:eastAsia="Times New Roman"/>
          <w:szCs w:val="20"/>
          <w:lang w:val="pl"/>
        </w:rPr>
        <w:t xml:space="preserve"> kontekście ocenia się wkład innowacji wspieranych przez Europejski Fundusz Rolny na rzecz Rozwoju Obszarów Wiejskich (EFRROW)</w:t>
      </w:r>
      <w:r w:rsidR="001E1C54">
        <w:rPr>
          <w:rFonts w:eastAsia="Times New Roman"/>
          <w:szCs w:val="20"/>
          <w:lang w:val="pl"/>
        </w:rPr>
        <w:t xml:space="preserve"> w rea</w:t>
      </w:r>
      <w:r>
        <w:rPr>
          <w:rFonts w:eastAsia="Times New Roman"/>
          <w:szCs w:val="20"/>
          <w:lang w:val="pl"/>
        </w:rPr>
        <w:t>lizację PROW</w:t>
      </w:r>
      <w:r w:rsidR="001E1C54">
        <w:rPr>
          <w:rFonts w:eastAsia="Times New Roman"/>
          <w:szCs w:val="20"/>
          <w:lang w:val="pl"/>
        </w:rPr>
        <w:t xml:space="preserve"> i cel</w:t>
      </w:r>
      <w:r>
        <w:rPr>
          <w:rFonts w:eastAsia="Times New Roman"/>
          <w:szCs w:val="20"/>
          <w:lang w:val="pl"/>
        </w:rPr>
        <w:t>ów politycznych UE, aby odpowiedzieć na wspólne pytania ewaluacyjne związane</w:t>
      </w:r>
      <w:r w:rsidR="001E1C54">
        <w:rPr>
          <w:rFonts w:eastAsia="Times New Roman"/>
          <w:szCs w:val="20"/>
          <w:lang w:val="pl"/>
        </w:rPr>
        <w:t xml:space="preserve"> z inn</w:t>
      </w:r>
      <w:r>
        <w:rPr>
          <w:rFonts w:eastAsia="Times New Roman"/>
          <w:szCs w:val="20"/>
          <w:lang w:val="pl"/>
        </w:rPr>
        <w:t>owacyjnością.</w:t>
      </w:r>
    </w:p>
    <w:p w14:paraId="7EE607EB" w14:textId="77777777"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Istnieją różne przyczyny, dla których należy dokonać ewaluacji innowacyjności:</w:t>
      </w:r>
    </w:p>
    <w:p w14:paraId="59CAB217" w14:textId="30A03BAC" w:rsidR="00A45935" w:rsidRPr="00C54333" w:rsidRDefault="00A45935" w:rsidP="00D77B96">
      <w:pPr>
        <w:pStyle w:val="Hlistbullet"/>
        <w:rPr>
          <w:lang w:val="pl-PL"/>
        </w:rPr>
      </w:pPr>
      <w:r>
        <w:rPr>
          <w:b/>
          <w:bCs/>
          <w:lang w:val="pl"/>
        </w:rPr>
        <w:t>Zapewnienie rozliczalności interwencji</w:t>
      </w:r>
      <w:r w:rsidR="001E1C54">
        <w:rPr>
          <w:lang w:val="pl"/>
        </w:rPr>
        <w:t xml:space="preserve"> i wyk</w:t>
      </w:r>
      <w:r>
        <w:rPr>
          <w:lang w:val="pl"/>
        </w:rPr>
        <w:t>azanie,</w:t>
      </w:r>
      <w:r w:rsidR="001E1C54">
        <w:rPr>
          <w:lang w:val="pl"/>
        </w:rPr>
        <w:t xml:space="preserve"> w jak</w:t>
      </w:r>
      <w:r>
        <w:rPr>
          <w:lang w:val="pl"/>
        </w:rPr>
        <w:t>i sposób wspierały one innowacyjność na obszarach wiejskich</w:t>
      </w:r>
      <w:r w:rsidR="001E1C54">
        <w:rPr>
          <w:lang w:val="pl"/>
        </w:rPr>
        <w:t xml:space="preserve"> i prz</w:t>
      </w:r>
      <w:r>
        <w:rPr>
          <w:lang w:val="pl"/>
        </w:rPr>
        <w:t>yczyniły się do realizacji wyników</w:t>
      </w:r>
      <w:r w:rsidR="001E1C54">
        <w:rPr>
          <w:lang w:val="pl"/>
        </w:rPr>
        <w:t xml:space="preserve"> i efe</w:t>
      </w:r>
      <w:r>
        <w:rPr>
          <w:lang w:val="pl"/>
        </w:rPr>
        <w:t>któw programów</w:t>
      </w:r>
      <w:r w:rsidR="001E1C54">
        <w:rPr>
          <w:lang w:val="pl"/>
        </w:rPr>
        <w:t xml:space="preserve"> w zak</w:t>
      </w:r>
      <w:r>
        <w:rPr>
          <w:lang w:val="pl"/>
        </w:rPr>
        <w:t>resie polityki obszarów wiejskich</w:t>
      </w:r>
      <w:r w:rsidR="001E1C54">
        <w:rPr>
          <w:lang w:val="pl"/>
        </w:rPr>
        <w:t xml:space="preserve"> i cel</w:t>
      </w:r>
      <w:r>
        <w:rPr>
          <w:lang w:val="pl"/>
        </w:rPr>
        <w:t xml:space="preserve">ów strategicznych UE </w:t>
      </w:r>
      <w:r w:rsidRPr="001E1C54">
        <w:rPr>
          <w:lang w:val="pl-PL"/>
        </w:rPr>
        <w:t>do</w:t>
      </w:r>
      <w:r w:rsidR="001E1C54" w:rsidRPr="001E1C54">
        <w:rPr>
          <w:lang w:val="pl-PL"/>
        </w:rPr>
        <w:t> </w:t>
      </w:r>
      <w:r w:rsidRPr="001E1C54">
        <w:rPr>
          <w:lang w:val="pl-PL"/>
        </w:rPr>
        <w:t>2</w:t>
      </w:r>
      <w:r>
        <w:rPr>
          <w:lang w:val="pl"/>
        </w:rPr>
        <w:t>0</w:t>
      </w:r>
      <w:r w:rsidRPr="001E1C54">
        <w:rPr>
          <w:lang w:val="pl-PL"/>
        </w:rPr>
        <w:t>20</w:t>
      </w:r>
      <w:r w:rsidR="001E1C54" w:rsidRPr="001E1C54">
        <w:rPr>
          <w:lang w:val="pl-PL"/>
        </w:rPr>
        <w:t> </w:t>
      </w:r>
      <w:r w:rsidRPr="001E1C54">
        <w:rPr>
          <w:lang w:val="pl-PL"/>
        </w:rPr>
        <w:t>r.</w:t>
      </w:r>
      <w:r>
        <w:rPr>
          <w:lang w:val="pl"/>
        </w:rPr>
        <w:t xml:space="preserve">; </w:t>
      </w:r>
    </w:p>
    <w:p w14:paraId="501EEF9A" w14:textId="3BCA3F01" w:rsidR="00A45935" w:rsidRPr="00C54333" w:rsidRDefault="00A45935" w:rsidP="00D77B96">
      <w:pPr>
        <w:pStyle w:val="Hlistbullet"/>
        <w:rPr>
          <w:lang w:val="pl-PL"/>
        </w:rPr>
      </w:pPr>
      <w:r>
        <w:rPr>
          <w:b/>
          <w:bCs/>
          <w:lang w:val="pl"/>
        </w:rPr>
        <w:t>Lepsze ukierunkowanie wsparcia z EFRROW na innowacje</w:t>
      </w:r>
      <w:r>
        <w:rPr>
          <w:lang w:val="pl"/>
        </w:rPr>
        <w:t xml:space="preserve"> poprzez wybranie najodpowiedniejszych beneficjentów</w:t>
      </w:r>
      <w:r w:rsidR="001E1C54">
        <w:rPr>
          <w:lang w:val="pl"/>
        </w:rPr>
        <w:t xml:space="preserve"> i obs</w:t>
      </w:r>
      <w:r>
        <w:rPr>
          <w:lang w:val="pl"/>
        </w:rPr>
        <w:t>zarów do objęcia programami oraz najbardziej adekwatnych</w:t>
      </w:r>
      <w:r w:rsidR="001E1C54">
        <w:rPr>
          <w:lang w:val="pl"/>
        </w:rPr>
        <w:t xml:space="preserve"> i kwa</w:t>
      </w:r>
      <w:r>
        <w:rPr>
          <w:lang w:val="pl"/>
        </w:rPr>
        <w:t xml:space="preserve">lifikujących się działań; </w:t>
      </w:r>
    </w:p>
    <w:p w14:paraId="4DDAB937" w14:textId="39CC4ADD" w:rsidR="00A45935" w:rsidRPr="00C54333" w:rsidRDefault="003252C8" w:rsidP="00D77B96">
      <w:pPr>
        <w:pStyle w:val="Hlistbullet"/>
        <w:rPr>
          <w:lang w:val="pl-PL"/>
        </w:rPr>
      </w:pPr>
      <w:r>
        <w:rPr>
          <w:noProof/>
          <w:lang w:eastAsia="en-GB"/>
        </w:rPr>
        <mc:AlternateContent>
          <mc:Choice Requires="wps">
            <w:drawing>
              <wp:anchor distT="0" distB="0" distL="114300" distR="114300" simplePos="0" relativeHeight="251645440" behindDoc="0" locked="0" layoutInCell="1" allowOverlap="1" wp14:anchorId="4554A0C8" wp14:editId="73C32A5B">
                <wp:simplePos x="0" y="0"/>
                <wp:positionH relativeFrom="column">
                  <wp:posOffset>3114675</wp:posOffset>
                </wp:positionH>
                <wp:positionV relativeFrom="paragraph">
                  <wp:posOffset>593725</wp:posOffset>
                </wp:positionV>
                <wp:extent cx="2618105" cy="3838575"/>
                <wp:effectExtent l="0" t="0" r="10795" b="28575"/>
                <wp:wrapSquare wrapText="bothSides"/>
                <wp:docPr id="90" name="Rectangle: Diagonal Corners Rounded 90"/>
                <wp:cNvGraphicFramePr/>
                <a:graphic xmlns:a="http://schemas.openxmlformats.org/drawingml/2006/main">
                  <a:graphicData uri="http://schemas.microsoft.com/office/word/2010/wordprocessingShape">
                    <wps:wsp>
                      <wps:cNvSpPr/>
                      <wps:spPr>
                        <a:xfrm>
                          <a:off x="0" y="0"/>
                          <a:ext cx="2618105" cy="3838575"/>
                        </a:xfrm>
                        <a:prstGeom prst="round2DiagRect">
                          <a:avLst>
                            <a:gd name="adj1" fmla="val 8733"/>
                            <a:gd name="adj2" fmla="val 0"/>
                          </a:avLst>
                        </a:prstGeom>
                        <a:noFill/>
                        <a:ln w="25400" cap="flat" cmpd="sng" algn="ctr">
                          <a:solidFill>
                            <a:srgbClr val="BE4A35"/>
                          </a:solidFill>
                          <a:prstDash val="solid"/>
                        </a:ln>
                        <a:effectLst/>
                      </wps:spPr>
                      <wps:txbx>
                        <w:txbxContent>
                          <w:p w14:paraId="69CB1574" w14:textId="3FF8274A" w:rsidR="007C7437" w:rsidRPr="00C54333" w:rsidRDefault="007C7437" w:rsidP="00E05D08">
                            <w:pPr>
                              <w:pStyle w:val="HBox"/>
                              <w:rPr>
                                <w:lang w:val="pl-PL"/>
                              </w:rPr>
                            </w:pPr>
                            <w:r>
                              <w:rPr>
                                <w:noProof/>
                                <w:lang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Głównym celem dokumentu jest uzupełnienie innych wytycznych i zapewnienie porad zainteresowanym stronom uczestniczącym w ewaluacji PROW w zakresie tego, w jaki sposób przeprowadzać działania ewaluacyjne, aby </w:t>
                            </w:r>
                            <w:r>
                              <w:rPr>
                                <w:b/>
                                <w:bCs/>
                                <w:lang w:val="pl"/>
                              </w:rPr>
                              <w:t xml:space="preserve">odpowiedzieć na wspólne pytania ewaluacyjne związane z innowacyjnością. </w:t>
                            </w:r>
                            <w:r>
                              <w:rPr>
                                <w:lang w:val="pl"/>
                              </w:rPr>
                              <w:t xml:space="preserve">Ponieważ można się spodziewać, że efekty PROW w zakresie innowacyjności na obszarach wiejskich zmaterializują się najprawdopodobniej w </w:t>
                            </w:r>
                            <w:r>
                              <w:rPr>
                                <w:b/>
                                <w:bCs/>
                                <w:lang w:val="pl"/>
                              </w:rPr>
                              <w:t>perspektywie długoterminowej</w:t>
                            </w:r>
                            <w:r>
                              <w:rPr>
                                <w:lang w:val="pl"/>
                              </w:rPr>
                              <w:t>, w niniejszych wytycznych skupiono się w szczególności na tych działaniach związanych z ewaluacją, które zostaną przedstawione w rocznym sprawozdaniu z realizacji (RSR), które ma zostać złożone w 2019 r., oraz w ocenie ex post.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A0C8" id="Rectangle: Diagonal Corners Rounded 90" o:spid="_x0000_s1029" style="position:absolute;left:0;text-align:left;margin-left:245.25pt;margin-top:46.75pt;width:206.15pt;height:30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18105,3838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" adj="-11796480,,5400" path="m228639,l2618105,r,l2618105,3609936v,126274,-102365,228639,-228639,228639l,3838575r,l,228639c,102365,102365,,228639,xe" filled="f" strokecolor="#be4a35" strokeweight="2pt">
                <v:stroke joinstyle="miter"/>
                <v:formulas/>
                <v:path arrowok="t" o:connecttype="custom" o:connectlocs="228639,0;2618105,0;2618105,0;2618105,3609936;2389466,3838575;0,3838575;0,3838575;0,228639;228639,0" o:connectangles="0,0,0,0,0,0,0,0,0" textboxrect="0,0,2618105,3838575"/>
                <v:textbox>
                  <w:txbxContent>
                    <w:p w14:paraId="69CB1574" w14:textId="3FF8274A" w:rsidR="007C7437" w:rsidRPr="00C54333" w:rsidRDefault="007C7437" w:rsidP="00E05D08">
                      <w:pPr>
                        <w:pStyle w:val="HBox"/>
                        <w:rPr>
                          <w:lang w:val="pl-PL"/>
                        </w:rPr>
                      </w:pPr>
                      <w:r>
                        <w:rPr>
                          <w:noProof/>
                          <w:lang w:eastAsia="en-GB"/>
                        </w:rPr>
                        <w:drawing>
                          <wp:inline distT="0" distB="0" distL="0" distR="0" wp14:anchorId="296DBDDC" wp14:editId="72196A46">
                            <wp:extent cx="664845" cy="487680"/>
                            <wp:effectExtent l="0" t="0" r="0" b="7620"/>
                            <wp:docPr id="723" name="Picture 61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Głównym celem dokumentu jest uzupełnienie innych wytycznych i zapewnienie porad zainteresowanym stronom uczestniczącym w ewaluacji PROW w zakresie tego, w jaki sposób przeprowadzać działania ewaluacyjne, aby </w:t>
                      </w:r>
                      <w:r>
                        <w:rPr>
                          <w:b/>
                          <w:bCs/>
                          <w:lang w:val="pl"/>
                        </w:rPr>
                        <w:t xml:space="preserve">odpowiedzieć na wspólne pytania ewaluacyjne związane z innowacyjnością. </w:t>
                      </w:r>
                      <w:r>
                        <w:rPr>
                          <w:lang w:val="pl"/>
                        </w:rPr>
                        <w:t xml:space="preserve">Ponieważ można się spodziewać, że efekty PROW w zakresie innowacyjności na obszarach wiejskich zmaterializują się najprawdopodobniej w </w:t>
                      </w:r>
                      <w:r>
                        <w:rPr>
                          <w:b/>
                          <w:bCs/>
                          <w:lang w:val="pl"/>
                        </w:rPr>
                        <w:t>perspektywie długoterminowej</w:t>
                      </w:r>
                      <w:r>
                        <w:rPr>
                          <w:lang w:val="pl"/>
                        </w:rPr>
                        <w:t>, w niniejszych wytycznych skupiono się w szczególności na tych działaniach związanych z ewaluacją, które zostaną przedstawione w rocznym sprawozdaniu z realizacji (RSR), które ma zostać złożone w 2019 r., oraz w ocenie ex post.</w:t>
                      </w:r>
                    </w:p>
                  </w:txbxContent>
                </v:textbox>
                <w10:wrap type="square"/>
              </v:shape>
            </w:pict>
          </mc:Fallback>
        </mc:AlternateContent>
      </w:r>
      <w:r w:rsidR="00A45935">
        <w:rPr>
          <w:b/>
          <w:bCs/>
          <w:lang w:val="pl"/>
        </w:rPr>
        <w:t>Zintensyfikowanie wspólnego procesu uczenia się między zainteresowanymi stronami</w:t>
      </w:r>
      <w:r w:rsidR="00A45935">
        <w:rPr>
          <w:lang w:val="pl"/>
        </w:rPr>
        <w:t xml:space="preserve"> dotyczącego tego,</w:t>
      </w:r>
      <w:r w:rsidR="001E1C54">
        <w:rPr>
          <w:lang w:val="pl"/>
        </w:rPr>
        <w:t xml:space="preserve"> w jak</w:t>
      </w:r>
      <w:r w:rsidR="00A45935">
        <w:rPr>
          <w:lang w:val="pl"/>
        </w:rPr>
        <w:t>i sposób można najlepiej wspierać</w:t>
      </w:r>
      <w:r w:rsidR="001E1C54">
        <w:rPr>
          <w:lang w:val="pl"/>
        </w:rPr>
        <w:t xml:space="preserve"> i wdr</w:t>
      </w:r>
      <w:r w:rsidR="00A45935">
        <w:rPr>
          <w:lang w:val="pl"/>
        </w:rPr>
        <w:t>ażać innowacyjne projekty poprzez wyciąganie wniosków</w:t>
      </w:r>
      <w:r w:rsidR="001E1C54">
        <w:rPr>
          <w:lang w:val="pl"/>
        </w:rPr>
        <w:t xml:space="preserve"> z dot</w:t>
      </w:r>
      <w:r w:rsidR="00A45935">
        <w:rPr>
          <w:lang w:val="pl"/>
        </w:rPr>
        <w:t>ychczasowych doświadczeń</w:t>
      </w:r>
      <w:r w:rsidR="001E1C54">
        <w:rPr>
          <w:lang w:val="pl"/>
        </w:rPr>
        <w:t xml:space="preserve"> i zro</w:t>
      </w:r>
      <w:r w:rsidR="00A45935">
        <w:rPr>
          <w:lang w:val="pl"/>
        </w:rPr>
        <w:t>zumienie warunków</w:t>
      </w:r>
      <w:r w:rsidR="002E3B52">
        <w:rPr>
          <w:lang w:val="pl"/>
        </w:rPr>
        <w:t>, których speł</w:t>
      </w:r>
      <w:r w:rsidR="003F5518">
        <w:rPr>
          <w:lang w:val="pl"/>
        </w:rPr>
        <w:t>nienie jest konieczne, aby odnieść</w:t>
      </w:r>
      <w:r w:rsidR="00A45935">
        <w:rPr>
          <w:lang w:val="pl"/>
        </w:rPr>
        <w:t xml:space="preserve"> sukces. </w:t>
      </w:r>
    </w:p>
    <w:p w14:paraId="5B005DC1" w14:textId="5E93F1F0" w:rsidR="00A45935" w:rsidRPr="00C54333" w:rsidRDefault="00D66182" w:rsidP="00E05D08">
      <w:pPr>
        <w:keepNext/>
        <w:keepLines/>
        <w:tabs>
          <w:tab w:val="left" w:pos="680"/>
        </w:tabs>
        <w:spacing w:before="240" w:after="240" w:line="280" w:lineRule="atLeast"/>
        <w:mirrorIndents/>
        <w:outlineLvl w:val="3"/>
        <w:rPr>
          <w:rFonts w:eastAsia="Times New Roman" w:cs="Arial"/>
          <w:b/>
          <w:color w:val="57825E"/>
          <w:szCs w:val="20"/>
          <w:lang w:val="pl-PL"/>
          <w14:textFill>
            <w14:solidFill>
              <w14:srgbClr w14:val="57825E">
                <w14:lumMod w14:val="75000"/>
              </w14:srgbClr>
            </w14:solidFill>
          </w14:textFill>
        </w:rPr>
      </w:pPr>
      <w:r>
        <w:rPr>
          <w:b/>
          <w:bCs/>
          <w:color w:val="57825E"/>
          <w:szCs w:val="20"/>
          <w:lang w:val="pl"/>
        </w:rPr>
        <w:t>Dlaczego te wytyczne są potrzebne?</w:t>
      </w:r>
    </w:p>
    <w:p w14:paraId="381988BC" w14:textId="00DABAC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Ewaluacja innowacyjności zyskała na znaczeniu</w:t>
      </w:r>
      <w:r w:rsidR="001E1C54">
        <w:rPr>
          <w:rFonts w:eastAsia="Times New Roman" w:cs="Times New Roman"/>
          <w:b/>
          <w:bCs/>
          <w:szCs w:val="20"/>
          <w:lang w:val="pl"/>
        </w:rPr>
        <w:t xml:space="preserve"> </w:t>
      </w:r>
      <w:r w:rsidR="001E1C54">
        <w:rPr>
          <w:rFonts w:eastAsia="Times New Roman" w:cs="Times New Roman"/>
          <w:szCs w:val="20"/>
          <w:lang w:val="pl"/>
        </w:rPr>
        <w:t>w</w:t>
      </w:r>
      <w:r w:rsidR="001E1C54">
        <w:rPr>
          <w:rFonts w:eastAsia="Times New Roman" w:cs="Times New Roman"/>
          <w:b/>
          <w:bCs/>
          <w:szCs w:val="20"/>
          <w:lang w:val="pl"/>
        </w:rPr>
        <w:t> </w:t>
      </w:r>
      <w:r w:rsidR="001E1C54">
        <w:rPr>
          <w:rFonts w:eastAsia="Times New Roman" w:cs="Times New Roman"/>
          <w:szCs w:val="20"/>
          <w:lang w:val="pl"/>
        </w:rPr>
        <w:t>okr</w:t>
      </w:r>
      <w:r>
        <w:rPr>
          <w:rFonts w:eastAsia="Times New Roman" w:cs="Times New Roman"/>
          <w:szCs w:val="20"/>
          <w:lang w:val="pl"/>
        </w:rPr>
        <w:t>esie programowania 2014–2020, ponieważ wzrosła ranga tego zagadnienia</w:t>
      </w:r>
      <w:r w:rsidR="001E1C54">
        <w:rPr>
          <w:rFonts w:eastAsia="Times New Roman" w:cs="Times New Roman"/>
          <w:szCs w:val="20"/>
          <w:lang w:val="pl"/>
        </w:rPr>
        <w:t xml:space="preserve"> w ogó</w:t>
      </w:r>
      <w:r>
        <w:rPr>
          <w:rFonts w:eastAsia="Times New Roman" w:cs="Times New Roman"/>
          <w:szCs w:val="20"/>
          <w:lang w:val="pl"/>
        </w:rPr>
        <w:t xml:space="preserve">lnym programie działań politycznych. Programy rozwoju obszarów wiejskich mogą wspierać procesy wprowadzania innowacji oraz przynosić różne </w:t>
      </w:r>
      <w:r w:rsidR="003F5518">
        <w:rPr>
          <w:rFonts w:eastAsia="Times New Roman" w:cs="Times New Roman"/>
          <w:szCs w:val="20"/>
          <w:lang w:val="pl"/>
        </w:rPr>
        <w:t>wymierne</w:t>
      </w:r>
      <w:r w:rsidR="001E1C54">
        <w:rPr>
          <w:rFonts w:eastAsia="Times New Roman" w:cs="Times New Roman"/>
          <w:szCs w:val="20"/>
          <w:lang w:val="pl"/>
        </w:rPr>
        <w:t xml:space="preserve"> i nie</w:t>
      </w:r>
      <w:r w:rsidR="003F5518">
        <w:rPr>
          <w:rFonts w:eastAsia="Times New Roman" w:cs="Times New Roman"/>
          <w:szCs w:val="20"/>
          <w:lang w:val="pl"/>
        </w:rPr>
        <w:t>wymierne</w:t>
      </w:r>
      <w:r>
        <w:rPr>
          <w:rFonts w:eastAsia="Times New Roman" w:cs="Times New Roman"/>
          <w:szCs w:val="20"/>
          <w:lang w:val="pl"/>
        </w:rPr>
        <w:t xml:space="preserve"> wyniki na obszarze objętym programem</w:t>
      </w:r>
      <w:r w:rsidR="001E1C54">
        <w:rPr>
          <w:rFonts w:eastAsia="Times New Roman" w:cs="Times New Roman"/>
          <w:szCs w:val="20"/>
          <w:lang w:val="pl"/>
        </w:rPr>
        <w:t xml:space="preserve"> i w cał</w:t>
      </w:r>
      <w:r>
        <w:rPr>
          <w:rFonts w:eastAsia="Times New Roman" w:cs="Times New Roman"/>
          <w:szCs w:val="20"/>
          <w:lang w:val="pl"/>
        </w:rPr>
        <w:t xml:space="preserve">ym systemie innowacyjności. </w:t>
      </w:r>
    </w:p>
    <w:p w14:paraId="469F630C" w14:textId="0BFECA59" w:rsidR="00A45935" w:rsidRPr="00C54333" w:rsidRDefault="00233A5F"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Określenie </w:t>
      </w:r>
      <w:r w:rsidR="00A45935">
        <w:rPr>
          <w:rFonts w:eastAsia="Times New Roman" w:cs="Times New Roman"/>
          <w:b/>
          <w:bCs/>
          <w:szCs w:val="20"/>
          <w:lang w:val="pl"/>
        </w:rPr>
        <w:t xml:space="preserve">tych wyników </w:t>
      </w:r>
      <w:r>
        <w:rPr>
          <w:rFonts w:eastAsia="Times New Roman" w:cs="Times New Roman"/>
          <w:b/>
          <w:bCs/>
          <w:szCs w:val="20"/>
          <w:lang w:val="pl"/>
        </w:rPr>
        <w:t>wiąże się</w:t>
      </w:r>
      <w:r w:rsidR="001E1C54">
        <w:rPr>
          <w:rFonts w:eastAsia="Times New Roman" w:cs="Times New Roman"/>
          <w:b/>
          <w:bCs/>
          <w:szCs w:val="20"/>
          <w:lang w:val="pl"/>
        </w:rPr>
        <w:t xml:space="preserve"> z róż</w:t>
      </w:r>
      <w:r w:rsidR="00A45935">
        <w:rPr>
          <w:rFonts w:eastAsia="Times New Roman" w:cs="Times New Roman"/>
          <w:b/>
          <w:bCs/>
          <w:szCs w:val="20"/>
          <w:lang w:val="pl"/>
        </w:rPr>
        <w:t>n</w:t>
      </w:r>
      <w:r>
        <w:rPr>
          <w:rFonts w:eastAsia="Times New Roman" w:cs="Times New Roman"/>
          <w:b/>
          <w:bCs/>
          <w:szCs w:val="20"/>
          <w:lang w:val="pl"/>
        </w:rPr>
        <w:t xml:space="preserve">ymi </w:t>
      </w:r>
      <w:r w:rsidR="00A45935">
        <w:rPr>
          <w:rFonts w:eastAsia="Times New Roman" w:cs="Times New Roman"/>
          <w:b/>
          <w:bCs/>
          <w:szCs w:val="20"/>
          <w:lang w:val="pl"/>
        </w:rPr>
        <w:t>wyzwania</w:t>
      </w:r>
      <w:r>
        <w:rPr>
          <w:rFonts w:eastAsia="Times New Roman" w:cs="Times New Roman"/>
          <w:b/>
          <w:bCs/>
          <w:szCs w:val="20"/>
          <w:lang w:val="pl"/>
        </w:rPr>
        <w:t xml:space="preserve">mi </w:t>
      </w:r>
      <w:r w:rsidR="00A45935">
        <w:rPr>
          <w:rFonts w:eastAsia="Times New Roman" w:cs="Times New Roman"/>
          <w:b/>
          <w:bCs/>
          <w:szCs w:val="20"/>
          <w:lang w:val="pl"/>
        </w:rPr>
        <w:t>metodyczn</w:t>
      </w:r>
      <w:r>
        <w:rPr>
          <w:rFonts w:eastAsia="Times New Roman" w:cs="Times New Roman"/>
          <w:b/>
          <w:bCs/>
          <w:szCs w:val="20"/>
          <w:lang w:val="pl"/>
        </w:rPr>
        <w:t>ymi</w:t>
      </w:r>
      <w:r w:rsidR="001E1C54">
        <w:rPr>
          <w:rFonts w:eastAsia="Times New Roman" w:cs="Times New Roman"/>
          <w:b/>
          <w:bCs/>
          <w:szCs w:val="20"/>
          <w:lang w:val="pl"/>
        </w:rPr>
        <w:t xml:space="preserve"> </w:t>
      </w:r>
      <w:r w:rsidR="001E1C54">
        <w:rPr>
          <w:rFonts w:eastAsia="Times New Roman" w:cs="Times New Roman"/>
          <w:szCs w:val="20"/>
          <w:lang w:val="pl"/>
        </w:rPr>
        <w:t>w</w:t>
      </w:r>
      <w:r w:rsidR="001E1C54">
        <w:rPr>
          <w:rFonts w:eastAsia="Times New Roman" w:cs="Times New Roman"/>
          <w:b/>
          <w:bCs/>
          <w:szCs w:val="20"/>
          <w:lang w:val="pl"/>
        </w:rPr>
        <w:t> </w:t>
      </w:r>
      <w:r w:rsidR="001E1C54">
        <w:rPr>
          <w:rFonts w:eastAsia="Times New Roman" w:cs="Times New Roman"/>
          <w:szCs w:val="20"/>
          <w:lang w:val="pl"/>
        </w:rPr>
        <w:t>pro</w:t>
      </w:r>
      <w:r w:rsidR="00A45935">
        <w:rPr>
          <w:rFonts w:eastAsia="Times New Roman" w:cs="Times New Roman"/>
          <w:szCs w:val="20"/>
          <w:lang w:val="pl"/>
        </w:rPr>
        <w:t>cesie ewaluacji</w:t>
      </w:r>
      <w:r w:rsidR="001E1C54">
        <w:rPr>
          <w:rFonts w:eastAsia="Times New Roman" w:cs="Times New Roman"/>
          <w:szCs w:val="20"/>
          <w:lang w:val="pl"/>
        </w:rPr>
        <w:t>. W jak</w:t>
      </w:r>
      <w:r w:rsidR="00A45935">
        <w:rPr>
          <w:rFonts w:eastAsia="Times New Roman" w:cs="Times New Roman"/>
          <w:szCs w:val="20"/>
          <w:lang w:val="pl"/>
        </w:rPr>
        <w:t>i sposób zidentyfikować przedmiot ewaluacji? Jakie efekty przyczyniające się do procesów wprowadzania innowacji na obszarach wiejskich można przypisać PROW? W jaki sposób można ocenić wkład innowacji, które powstają dzięki wsparciu EFRROW,</w:t>
      </w:r>
      <w:r w:rsidR="001E1C54">
        <w:rPr>
          <w:rFonts w:eastAsia="Times New Roman" w:cs="Times New Roman"/>
          <w:szCs w:val="20"/>
          <w:lang w:val="pl"/>
        </w:rPr>
        <w:t xml:space="preserve"> w sze</w:t>
      </w:r>
      <w:r w:rsidR="00A45935">
        <w:rPr>
          <w:rFonts w:eastAsia="Times New Roman" w:cs="Times New Roman"/>
          <w:szCs w:val="20"/>
          <w:lang w:val="pl"/>
        </w:rPr>
        <w:t>rzej pojęte wyniki</w:t>
      </w:r>
      <w:r w:rsidR="001E1C54">
        <w:rPr>
          <w:rFonts w:eastAsia="Times New Roman" w:cs="Times New Roman"/>
          <w:szCs w:val="20"/>
          <w:lang w:val="pl"/>
        </w:rPr>
        <w:t xml:space="preserve"> i efe</w:t>
      </w:r>
      <w:r w:rsidR="00A45935">
        <w:rPr>
          <w:rFonts w:eastAsia="Times New Roman" w:cs="Times New Roman"/>
          <w:szCs w:val="20"/>
          <w:lang w:val="pl"/>
        </w:rPr>
        <w:t>kty PROW? W jaki sposób można zmierzyć osiągnięcia</w:t>
      </w:r>
      <w:r w:rsidR="001E1C54">
        <w:rPr>
          <w:rFonts w:eastAsia="Times New Roman" w:cs="Times New Roman"/>
          <w:szCs w:val="20"/>
          <w:lang w:val="pl"/>
        </w:rPr>
        <w:t xml:space="preserve"> </w:t>
      </w:r>
      <w:r w:rsidR="001E1C54">
        <w:rPr>
          <w:rFonts w:eastAsia="Times New Roman" w:cs="Times New Roman"/>
          <w:szCs w:val="20"/>
          <w:lang w:val="pl"/>
        </w:rPr>
        <w:lastRenderedPageBreak/>
        <w:t>w zak</w:t>
      </w:r>
      <w:r w:rsidR="00A45935">
        <w:rPr>
          <w:rFonts w:eastAsia="Times New Roman" w:cs="Times New Roman"/>
          <w:szCs w:val="20"/>
          <w:lang w:val="pl"/>
        </w:rPr>
        <w:t>resie realizacji celów regionalnych/krajowych/unijnych?</w:t>
      </w:r>
    </w:p>
    <w:p w14:paraId="37F0C9C2" w14:textId="6F6E170E" w:rsidR="00055039" w:rsidRPr="00E75127" w:rsidRDefault="00A45935" w:rsidP="00A6785E">
      <w:pPr>
        <w:rPr>
          <w:lang w:val="pl-PL"/>
        </w:rPr>
      </w:pPr>
      <w:r>
        <w:rPr>
          <w:b/>
          <w:bCs/>
          <w:lang w:val="pl"/>
        </w:rPr>
        <w:t>Czwarta tematyczna grupa robocza pod nazwą „Ewaluacja innowacyjności w PROW na lata 2014–2020”</w:t>
      </w:r>
      <w:r>
        <w:rPr>
          <w:lang w:val="pl"/>
        </w:rPr>
        <w:t xml:space="preserve"> Centrum Informacyjnego ds. Oceny miała na celu: 1) ocenić główne wyzwania</w:t>
      </w:r>
      <w:r w:rsidR="001E1C54">
        <w:rPr>
          <w:lang w:val="pl"/>
        </w:rPr>
        <w:t xml:space="preserve"> w ewa</w:t>
      </w:r>
      <w:r>
        <w:rPr>
          <w:lang w:val="pl"/>
        </w:rPr>
        <w:t>luacji innowacyjności</w:t>
      </w:r>
      <w:r w:rsidR="001E1C54">
        <w:rPr>
          <w:lang w:val="pl"/>
        </w:rPr>
        <w:t xml:space="preserve"> i odn</w:t>
      </w:r>
      <w:r>
        <w:rPr>
          <w:lang w:val="pl"/>
        </w:rPr>
        <w:t>ieść się do nich; 2) dokonać przeglądu dotychczasowych doświadczeń</w:t>
      </w:r>
      <w:r w:rsidR="001E1C54">
        <w:rPr>
          <w:lang w:val="pl"/>
        </w:rPr>
        <w:t xml:space="preserve"> w ewa</w:t>
      </w:r>
      <w:r>
        <w:rPr>
          <w:lang w:val="pl"/>
        </w:rPr>
        <w:t>luacji tego obszaru; 3) zidentyfikować</w:t>
      </w:r>
      <w:r w:rsidR="001E1C54">
        <w:rPr>
          <w:lang w:val="pl"/>
        </w:rPr>
        <w:t xml:space="preserve"> i zap</w:t>
      </w:r>
      <w:r>
        <w:rPr>
          <w:lang w:val="pl"/>
        </w:rPr>
        <w:t>rojektować praktyczne rozwiązania</w:t>
      </w:r>
      <w:r w:rsidR="001E1C54">
        <w:rPr>
          <w:lang w:val="pl"/>
        </w:rPr>
        <w:t xml:space="preserve"> w zak</w:t>
      </w:r>
      <w:r>
        <w:rPr>
          <w:lang w:val="pl"/>
        </w:rPr>
        <w:t>resie ewaluacji innowacyjności</w:t>
      </w:r>
      <w:r w:rsidR="001E1C54">
        <w:rPr>
          <w:lang w:val="pl"/>
        </w:rPr>
        <w:t xml:space="preserve"> w ram</w:t>
      </w:r>
      <w:r>
        <w:rPr>
          <w:lang w:val="pl"/>
        </w:rPr>
        <w:t xml:space="preserve">ach PROW; oraz 4) opracować </w:t>
      </w:r>
      <w:r>
        <w:rPr>
          <w:b/>
          <w:bCs/>
          <w:lang w:val="pl"/>
        </w:rPr>
        <w:t>niewiążące wytyczne do celów odpowiedzi na wspólne pytania ewaluacyjne związane</w:t>
      </w:r>
      <w:r w:rsidR="001E1C54">
        <w:rPr>
          <w:b/>
          <w:bCs/>
          <w:lang w:val="pl"/>
        </w:rPr>
        <w:t xml:space="preserve"> z inn</w:t>
      </w:r>
      <w:r>
        <w:rPr>
          <w:b/>
          <w:bCs/>
          <w:lang w:val="pl"/>
        </w:rPr>
        <w:t>owacyjnością</w:t>
      </w:r>
      <w:r>
        <w:rPr>
          <w:lang w:val="pl"/>
        </w:rPr>
        <w:t>, uzupełniając istniejące wytyczne oraz wspólny system monitorowania</w:t>
      </w:r>
      <w:r w:rsidR="001E1C54">
        <w:rPr>
          <w:lang w:val="pl"/>
        </w:rPr>
        <w:t xml:space="preserve"> i ewa</w:t>
      </w:r>
      <w:r>
        <w:rPr>
          <w:lang w:val="pl"/>
        </w:rPr>
        <w:t xml:space="preserve">luacji. </w:t>
      </w:r>
    </w:p>
    <w:p w14:paraId="17B9A58A" w14:textId="7F0D2FD4" w:rsidR="00A45935" w:rsidRPr="00C54333" w:rsidRDefault="00A45935" w:rsidP="00055039">
      <w:pPr>
        <w:spacing w:after="120" w:line="280" w:lineRule="atLeast"/>
        <w:mirrorIndents/>
        <w:rPr>
          <w:rFonts w:eastAsia="Times New Roman" w:cs="Times New Roman"/>
          <w:b/>
          <w:color w:val="57825E"/>
          <w:szCs w:val="20"/>
          <w:lang w:val="pl-PL"/>
        </w:rPr>
      </w:pPr>
      <w:r>
        <w:rPr>
          <w:rFonts w:eastAsia="Times New Roman" w:cs="Times New Roman"/>
          <w:b/>
          <w:bCs/>
          <w:color w:val="57825E"/>
          <w:szCs w:val="20"/>
          <w:lang w:val="pl"/>
        </w:rPr>
        <w:t>Do jakich grup skierowane są niniejsze wytyczne?</w:t>
      </w:r>
    </w:p>
    <w:p w14:paraId="48105C59" w14:textId="2F343F3B"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Wytyczne pt. „Ewaluacja innowacyjności</w:t>
      </w:r>
      <w:r w:rsidR="001E1C54">
        <w:rPr>
          <w:rFonts w:eastAsia="Times New Roman" w:cs="Times New Roman"/>
          <w:szCs w:val="20"/>
          <w:lang w:val="pl"/>
        </w:rPr>
        <w:t xml:space="preserve"> w pro</w:t>
      </w:r>
      <w:r>
        <w:rPr>
          <w:rFonts w:eastAsia="Times New Roman" w:cs="Times New Roman"/>
          <w:szCs w:val="20"/>
          <w:lang w:val="pl"/>
        </w:rPr>
        <w:t>gramach rozwoju obszarów wiejskich na lata 2014–2020” zostały opracowane dla różnych grup zainteresowanych stron zaangażowanych</w:t>
      </w:r>
      <w:r w:rsidR="001E1C54">
        <w:rPr>
          <w:rFonts w:eastAsia="Times New Roman" w:cs="Times New Roman"/>
          <w:szCs w:val="20"/>
          <w:lang w:val="pl"/>
        </w:rPr>
        <w:t xml:space="preserve"> w roz</w:t>
      </w:r>
      <w:r>
        <w:rPr>
          <w:rFonts w:eastAsia="Times New Roman" w:cs="Times New Roman"/>
          <w:szCs w:val="20"/>
          <w:lang w:val="pl"/>
        </w:rPr>
        <w:t>wój obszarów wiejskich:</w:t>
      </w:r>
    </w:p>
    <w:p w14:paraId="36B3AB88" w14:textId="03BB0B1E" w:rsidR="00A45935" w:rsidRPr="00C54333" w:rsidRDefault="00A45935" w:rsidP="00D77B96">
      <w:pPr>
        <w:rPr>
          <w:lang w:val="pl-PL"/>
        </w:rPr>
      </w:pPr>
      <w:r>
        <w:rPr>
          <w:b/>
          <w:bCs/>
          <w:lang w:val="pl"/>
        </w:rPr>
        <w:t xml:space="preserve">Instytucje zarządzające </w:t>
      </w:r>
      <w:r>
        <w:rPr>
          <w:lang w:val="pl"/>
        </w:rPr>
        <w:t>znajdą</w:t>
      </w:r>
      <w:r w:rsidR="001E1C54">
        <w:rPr>
          <w:lang w:val="pl"/>
        </w:rPr>
        <w:t xml:space="preserve"> w nic</w:t>
      </w:r>
      <w:r w:rsidR="00233A5F">
        <w:rPr>
          <w:lang w:val="pl"/>
        </w:rPr>
        <w:t xml:space="preserve">h </w:t>
      </w:r>
      <w:r>
        <w:rPr>
          <w:lang w:val="pl"/>
        </w:rPr>
        <w:t>informacje na temat ewaluacji innowacyjności na poziomie PROW: Informacje na temat koncepcji, ram politycznych oraz przedmiotu pytań ewaluacyjnych związanych</w:t>
      </w:r>
      <w:r w:rsidR="001E1C54">
        <w:rPr>
          <w:lang w:val="pl"/>
        </w:rPr>
        <w:t xml:space="preserve"> z inn</w:t>
      </w:r>
      <w:r>
        <w:rPr>
          <w:lang w:val="pl"/>
        </w:rPr>
        <w:t>owacyjnością. Podano</w:t>
      </w:r>
      <w:r w:rsidR="001E1C54">
        <w:rPr>
          <w:lang w:val="pl"/>
        </w:rPr>
        <w:t xml:space="preserve"> w nic</w:t>
      </w:r>
      <w:r w:rsidR="00233A5F">
        <w:rPr>
          <w:lang w:val="pl"/>
        </w:rPr>
        <w:t xml:space="preserve">h </w:t>
      </w:r>
      <w:r>
        <w:rPr>
          <w:lang w:val="pl"/>
        </w:rPr>
        <w:t>praktyczne wskazówki, aby pokazać, jak przygotować ewaluację, zarządzać nią</w:t>
      </w:r>
      <w:r w:rsidR="001E1C54">
        <w:rPr>
          <w:lang w:val="pl"/>
        </w:rPr>
        <w:t xml:space="preserve"> i koo</w:t>
      </w:r>
      <w:r>
        <w:rPr>
          <w:lang w:val="pl"/>
        </w:rPr>
        <w:t>rdynować oraz</w:t>
      </w:r>
      <w:r w:rsidR="001E1C54">
        <w:rPr>
          <w:lang w:val="pl"/>
        </w:rPr>
        <w:t xml:space="preserve"> w jak</w:t>
      </w:r>
      <w:r>
        <w:rPr>
          <w:lang w:val="pl"/>
        </w:rPr>
        <w:t>i sposób ocenić wkład innowacji</w:t>
      </w:r>
      <w:r w:rsidR="001E1C54">
        <w:rPr>
          <w:lang w:val="pl"/>
        </w:rPr>
        <w:t xml:space="preserve"> w rea</w:t>
      </w:r>
      <w:r>
        <w:rPr>
          <w:lang w:val="pl"/>
        </w:rPr>
        <w:t xml:space="preserve">lizację celów PROW. </w:t>
      </w:r>
    </w:p>
    <w:p w14:paraId="25C85B25" w14:textId="3D58E13D" w:rsidR="00A45935" w:rsidRPr="00C54333" w:rsidRDefault="00A45935" w:rsidP="00C37C7A">
      <w:pPr>
        <w:rPr>
          <w:lang w:val="pl-PL"/>
        </w:rPr>
      </w:pPr>
      <w:r>
        <w:rPr>
          <w:b/>
          <w:bCs/>
          <w:lang w:val="pl"/>
        </w:rPr>
        <w:t xml:space="preserve">Eksperci ds. ewaluacji </w:t>
      </w:r>
      <w:r>
        <w:rPr>
          <w:lang w:val="pl"/>
        </w:rPr>
        <w:t>znajdą rozwiązania różnych wyzwań związanych</w:t>
      </w:r>
      <w:r w:rsidR="001E1C54">
        <w:rPr>
          <w:lang w:val="pl"/>
        </w:rPr>
        <w:t xml:space="preserve"> z ewa</w:t>
      </w:r>
      <w:r>
        <w:rPr>
          <w:lang w:val="pl"/>
        </w:rPr>
        <w:t>luacją innowacyjności (np.</w:t>
      </w:r>
      <w:r w:rsidR="001E1C54">
        <w:rPr>
          <w:lang w:val="pl"/>
        </w:rPr>
        <w:t xml:space="preserve"> w jak</w:t>
      </w:r>
      <w:r>
        <w:rPr>
          <w:lang w:val="pl"/>
        </w:rPr>
        <w:t>i sposób badać potencjał PROW</w:t>
      </w:r>
      <w:r w:rsidR="001E1C54">
        <w:rPr>
          <w:lang w:val="pl"/>
        </w:rPr>
        <w:t xml:space="preserve"> w zak</w:t>
      </w:r>
      <w:r>
        <w:rPr>
          <w:lang w:val="pl"/>
        </w:rPr>
        <w:t>resie innowacyjności podczas określania logiki innowacyjnych interwencji PROW,</w:t>
      </w:r>
      <w:r w:rsidR="001E1C54">
        <w:rPr>
          <w:lang w:val="pl"/>
        </w:rPr>
        <w:t xml:space="preserve"> w jak</w:t>
      </w:r>
      <w:r>
        <w:rPr>
          <w:lang w:val="pl"/>
        </w:rPr>
        <w:t>i sposób analizować wkład innowacji</w:t>
      </w:r>
      <w:r w:rsidR="001E1C54">
        <w:rPr>
          <w:lang w:val="pl"/>
        </w:rPr>
        <w:t xml:space="preserve"> w rea</w:t>
      </w:r>
      <w:r>
        <w:rPr>
          <w:lang w:val="pl"/>
        </w:rPr>
        <w:t>lizację celów PROW oraz wyniki</w:t>
      </w:r>
      <w:r w:rsidR="001E1C54">
        <w:rPr>
          <w:lang w:val="pl"/>
        </w:rPr>
        <w:t xml:space="preserve"> i sku</w:t>
      </w:r>
      <w:r>
        <w:rPr>
          <w:lang w:val="pl"/>
        </w:rPr>
        <w:t xml:space="preserve">tki PROW). </w:t>
      </w:r>
      <w:proofErr w:type="spellStart"/>
      <w:r>
        <w:rPr>
          <w:lang w:val="pl"/>
        </w:rPr>
        <w:t>Ewaluatorzy</w:t>
      </w:r>
      <w:proofErr w:type="spellEnd"/>
      <w:r>
        <w:rPr>
          <w:lang w:val="pl"/>
        </w:rPr>
        <w:t xml:space="preserve"> będą mogli również skorzystać</w:t>
      </w:r>
      <w:r w:rsidR="001E1C54">
        <w:rPr>
          <w:lang w:val="pl"/>
        </w:rPr>
        <w:t xml:space="preserve"> z pom</w:t>
      </w:r>
      <w:r>
        <w:rPr>
          <w:lang w:val="pl"/>
        </w:rPr>
        <w:t>ocy</w:t>
      </w:r>
      <w:r w:rsidR="001E1C54">
        <w:rPr>
          <w:lang w:val="pl"/>
        </w:rPr>
        <w:t xml:space="preserve"> w kwe</w:t>
      </w:r>
      <w:r>
        <w:rPr>
          <w:lang w:val="pl"/>
        </w:rPr>
        <w:t xml:space="preserve">stii sposobu wyboru najlepszego podejścia do ewaluacji oraz gromadzenia dowodów, aby odpowiedzieć na pytania ewaluacyjne. </w:t>
      </w:r>
    </w:p>
    <w:p w14:paraId="125D7302" w14:textId="42020926" w:rsidR="00A45935" w:rsidRPr="00C54333" w:rsidRDefault="00A45935" w:rsidP="00AA5817">
      <w:pPr>
        <w:pStyle w:val="HStandard"/>
        <w:rPr>
          <w:lang w:val="pl-PL"/>
        </w:rPr>
      </w:pPr>
      <w:r>
        <w:rPr>
          <w:b/>
          <w:bCs/>
          <w:lang w:val="pl"/>
        </w:rPr>
        <w:t xml:space="preserve">Inne zainteresowane </w:t>
      </w:r>
      <w:r>
        <w:rPr>
          <w:lang w:val="pl"/>
        </w:rPr>
        <w:t xml:space="preserve">strony mogą też wykorzystać wytyczne jako dokument referencyjny: </w:t>
      </w:r>
      <w:r>
        <w:rPr>
          <w:b/>
          <w:bCs/>
          <w:lang w:val="pl"/>
        </w:rPr>
        <w:t xml:space="preserve">Urzędnicy Komisji Europejskiej (KE) </w:t>
      </w:r>
      <w:r>
        <w:rPr>
          <w:lang w:val="pl"/>
        </w:rPr>
        <w:t>(w przypadku pytań pojawiających się</w:t>
      </w:r>
      <w:r w:rsidR="001E1C54">
        <w:rPr>
          <w:lang w:val="pl"/>
        </w:rPr>
        <w:t xml:space="preserve"> w zwi</w:t>
      </w:r>
      <w:r>
        <w:rPr>
          <w:lang w:val="pl"/>
        </w:rPr>
        <w:t>ązku</w:t>
      </w:r>
      <w:r w:rsidR="001E1C54">
        <w:rPr>
          <w:lang w:val="pl"/>
        </w:rPr>
        <w:t xml:space="preserve"> z ewa</w:t>
      </w:r>
      <w:r>
        <w:rPr>
          <w:lang w:val="pl"/>
        </w:rPr>
        <w:t xml:space="preserve">luacją innowacyjności), </w:t>
      </w:r>
      <w:r>
        <w:rPr>
          <w:b/>
          <w:bCs/>
          <w:lang w:val="pl"/>
        </w:rPr>
        <w:t xml:space="preserve">Grupy operacyjne (GO) europejskiego partnerstwa innowacyjnego (EPI) </w:t>
      </w:r>
      <w:r>
        <w:rPr>
          <w:lang w:val="pl"/>
        </w:rPr>
        <w:t>(jako informacje uzupełniające</w:t>
      </w:r>
      <w:r w:rsidR="001E1C54">
        <w:rPr>
          <w:lang w:val="pl"/>
        </w:rPr>
        <w:t xml:space="preserve"> w pro</w:t>
      </w:r>
      <w:r>
        <w:rPr>
          <w:lang w:val="pl"/>
        </w:rPr>
        <w:t>cesie opracowywania projektów</w:t>
      </w:r>
      <w:r w:rsidR="001E1C54">
        <w:rPr>
          <w:lang w:val="pl"/>
        </w:rPr>
        <w:t xml:space="preserve"> i poz</w:t>
      </w:r>
      <w:r>
        <w:rPr>
          <w:lang w:val="pl"/>
        </w:rPr>
        <w:t>nawania jego potencjału</w:t>
      </w:r>
      <w:r w:rsidR="001E1C54">
        <w:rPr>
          <w:lang w:val="pl"/>
        </w:rPr>
        <w:t xml:space="preserve"> w zak</w:t>
      </w:r>
      <w:r>
        <w:rPr>
          <w:lang w:val="pl"/>
        </w:rPr>
        <w:t xml:space="preserve">resie innowacyjności), </w:t>
      </w:r>
      <w:r>
        <w:rPr>
          <w:b/>
          <w:bCs/>
          <w:lang w:val="pl"/>
        </w:rPr>
        <w:t xml:space="preserve">członkowie lokalnych grup działania (LGD) </w:t>
      </w:r>
      <w:r>
        <w:rPr>
          <w:lang w:val="pl"/>
        </w:rPr>
        <w:t>(podczas ewaluacji/samooceny</w:t>
      </w:r>
      <w:r w:rsidR="001E1C54">
        <w:rPr>
          <w:lang w:val="pl"/>
        </w:rPr>
        <w:t xml:space="preserve"> w zak</w:t>
      </w:r>
      <w:r>
        <w:rPr>
          <w:lang w:val="pl"/>
        </w:rPr>
        <w:t>resie innowacyjnych właściwości ich strategii rozwoju lokalnego kierowanego przez społeczność (CLLD) oraz ich skutków</w:t>
      </w:r>
      <w:r w:rsidR="001E1C54">
        <w:rPr>
          <w:lang w:val="pl"/>
        </w:rPr>
        <w:t xml:space="preserve"> w dzi</w:t>
      </w:r>
      <w:r>
        <w:rPr>
          <w:lang w:val="pl"/>
        </w:rPr>
        <w:t xml:space="preserve">edzinie innowacyjności na obszarach wiejskich); </w:t>
      </w:r>
      <w:r>
        <w:rPr>
          <w:b/>
          <w:bCs/>
          <w:lang w:val="pl"/>
        </w:rPr>
        <w:t>krajowe sieci obszarów wiejskich (KSOW)</w:t>
      </w:r>
      <w:r w:rsidR="001E1C54">
        <w:rPr>
          <w:b/>
          <w:bCs/>
          <w:lang w:val="pl"/>
        </w:rPr>
        <w:t xml:space="preserve"> </w:t>
      </w:r>
      <w:r w:rsidR="001E1C54">
        <w:rPr>
          <w:lang w:val="pl"/>
        </w:rPr>
        <w:t>w</w:t>
      </w:r>
      <w:r w:rsidR="001E1C54">
        <w:rPr>
          <w:b/>
          <w:bCs/>
          <w:lang w:val="pl"/>
        </w:rPr>
        <w:t> </w:t>
      </w:r>
      <w:r w:rsidR="001E1C54">
        <w:rPr>
          <w:lang w:val="pl"/>
        </w:rPr>
        <w:t>pro</w:t>
      </w:r>
      <w:r>
        <w:rPr>
          <w:lang w:val="pl"/>
        </w:rPr>
        <w:t>cesie przygotowywania</w:t>
      </w:r>
      <w:r w:rsidR="001E1C54">
        <w:rPr>
          <w:lang w:val="pl"/>
        </w:rPr>
        <w:t xml:space="preserve"> i wsp</w:t>
      </w:r>
      <w:r>
        <w:rPr>
          <w:lang w:val="pl"/>
        </w:rPr>
        <w:t>ierania LGD</w:t>
      </w:r>
      <w:r w:rsidR="001E1C54">
        <w:rPr>
          <w:lang w:val="pl"/>
        </w:rPr>
        <w:t xml:space="preserve"> i gru</w:t>
      </w:r>
      <w:r>
        <w:rPr>
          <w:lang w:val="pl"/>
        </w:rPr>
        <w:t xml:space="preserve">p operacyjnych EPI. </w:t>
      </w:r>
    </w:p>
    <w:p w14:paraId="2611E207" w14:textId="77777777" w:rsidR="00A45935" w:rsidRPr="00C54333" w:rsidRDefault="00A45935" w:rsidP="00E05D08">
      <w:pPr>
        <w:keepNext/>
        <w:keepLines/>
        <w:tabs>
          <w:tab w:val="left" w:pos="680"/>
        </w:tabs>
        <w:spacing w:before="240" w:after="240" w:line="280" w:lineRule="atLeast"/>
        <w:mirrorIndents/>
        <w:outlineLvl w:val="3"/>
        <w:rPr>
          <w:rFonts w:eastAsia="Times New Roman" w:cs="Times New Roman"/>
          <w:b/>
          <w:color w:val="57825E"/>
          <w:szCs w:val="20"/>
          <w:lang w:val="pl-PL"/>
        </w:rPr>
      </w:pPr>
      <w:r>
        <w:rPr>
          <w:rFonts w:eastAsia="Times New Roman" w:cs="Times New Roman"/>
          <w:b/>
          <w:bCs/>
          <w:color w:val="57825E"/>
          <w:szCs w:val="20"/>
          <w:lang w:val="pl"/>
        </w:rPr>
        <w:t>Jaka jest struktura wytycznych?</w:t>
      </w:r>
    </w:p>
    <w:p w14:paraId="1718F944" w14:textId="1A1B7E0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Wytyczne składają się</w:t>
      </w:r>
      <w:r w:rsidR="001E1C54">
        <w:rPr>
          <w:rFonts w:eastAsia="Times New Roman" w:cs="Times New Roman"/>
          <w:szCs w:val="20"/>
          <w:lang w:val="pl"/>
        </w:rPr>
        <w:t xml:space="preserve"> z trz</w:t>
      </w:r>
      <w:r>
        <w:rPr>
          <w:rFonts w:eastAsia="Times New Roman" w:cs="Times New Roman"/>
          <w:szCs w:val="20"/>
          <w:lang w:val="pl"/>
        </w:rPr>
        <w:t xml:space="preserve">ech części: </w:t>
      </w:r>
    </w:p>
    <w:p w14:paraId="341F6D8F" w14:textId="114FE6A7" w:rsidR="00A45935" w:rsidRPr="00C54333" w:rsidRDefault="00A45935" w:rsidP="00E05D08">
      <w:pPr>
        <w:spacing w:after="120" w:line="280" w:lineRule="atLeast"/>
        <w:mirrorIndents/>
        <w:rPr>
          <w:rFonts w:eastAsia="Times New Roman" w:cs="Times New Roman"/>
          <w:szCs w:val="20"/>
          <w:lang w:val="pl-PL"/>
        </w:rPr>
      </w:pPr>
      <w:r>
        <w:rPr>
          <w:lang w:val="pl"/>
        </w:rPr>
        <w:t xml:space="preserve">W </w:t>
      </w:r>
      <w:r>
        <w:rPr>
          <w:rFonts w:eastAsia="Times New Roman" w:cs="Times New Roman"/>
          <w:b/>
          <w:bCs/>
          <w:color w:val="F07E31"/>
          <w:szCs w:val="20"/>
          <w:lang w:val="pl"/>
        </w:rPr>
        <w:t>rozdziale 1</w:t>
      </w:r>
      <w:r>
        <w:rPr>
          <w:rFonts w:eastAsia="Times New Roman" w:cs="Times New Roman"/>
          <w:szCs w:val="20"/>
          <w:lang w:val="pl"/>
        </w:rPr>
        <w:t xml:space="preserve"> objaśniono system innowacyjności na obszarach wiejskich</w:t>
      </w:r>
      <w:r w:rsidR="001E1C54">
        <w:rPr>
          <w:rFonts w:eastAsia="Times New Roman" w:cs="Times New Roman"/>
          <w:szCs w:val="20"/>
          <w:lang w:val="pl"/>
        </w:rPr>
        <w:t xml:space="preserve"> i kon</w:t>
      </w:r>
      <w:r>
        <w:rPr>
          <w:rFonts w:eastAsia="Times New Roman" w:cs="Times New Roman"/>
          <w:szCs w:val="20"/>
          <w:lang w:val="pl"/>
        </w:rPr>
        <w:t>cepcję ewaluacji innowacyjności</w:t>
      </w:r>
      <w:r w:rsidR="001E1C54">
        <w:rPr>
          <w:rFonts w:eastAsia="Times New Roman" w:cs="Times New Roman"/>
          <w:szCs w:val="20"/>
          <w:lang w:val="pl"/>
        </w:rPr>
        <w:t xml:space="preserve"> w roz</w:t>
      </w:r>
      <w:r>
        <w:rPr>
          <w:rFonts w:eastAsia="Times New Roman" w:cs="Times New Roman"/>
          <w:szCs w:val="20"/>
          <w:lang w:val="pl"/>
        </w:rPr>
        <w:t>woju obszarów wiejskich</w:t>
      </w:r>
      <w:r w:rsidR="001E1C54">
        <w:rPr>
          <w:rFonts w:eastAsia="Times New Roman" w:cs="Times New Roman"/>
          <w:szCs w:val="20"/>
          <w:lang w:val="pl"/>
        </w:rPr>
        <w:t>. W kon</w:t>
      </w:r>
      <w:r>
        <w:rPr>
          <w:rFonts w:eastAsia="Times New Roman" w:cs="Times New Roman"/>
          <w:szCs w:val="20"/>
          <w:lang w:val="pl"/>
        </w:rPr>
        <w:t>cepcji omówiono ramy polityczne UE i PROW oraz ich wzajemne powiązania,</w:t>
      </w:r>
      <w:r w:rsidR="001E1C54">
        <w:rPr>
          <w:rFonts w:eastAsia="Times New Roman" w:cs="Times New Roman"/>
          <w:szCs w:val="20"/>
          <w:lang w:val="pl"/>
        </w:rPr>
        <w:t xml:space="preserve"> a tak</w:t>
      </w:r>
      <w:r>
        <w:rPr>
          <w:rFonts w:eastAsia="Times New Roman" w:cs="Times New Roman"/>
          <w:szCs w:val="20"/>
          <w:lang w:val="pl"/>
        </w:rPr>
        <w:t>że przedstawiono przegląd wspólnych elementów ewaluacji</w:t>
      </w:r>
      <w:r w:rsidR="001E1C54">
        <w:rPr>
          <w:rFonts w:eastAsia="Times New Roman" w:cs="Times New Roman"/>
          <w:szCs w:val="20"/>
          <w:lang w:val="pl"/>
        </w:rPr>
        <w:t>. W roz</w:t>
      </w:r>
      <w:r>
        <w:rPr>
          <w:rFonts w:eastAsia="Times New Roman" w:cs="Times New Roman"/>
          <w:szCs w:val="20"/>
          <w:lang w:val="pl"/>
        </w:rPr>
        <w:t>dziale 1.3 omówiono również wyzwania związane</w:t>
      </w:r>
      <w:r w:rsidR="001E1C54">
        <w:rPr>
          <w:rFonts w:eastAsia="Times New Roman" w:cs="Times New Roman"/>
          <w:szCs w:val="20"/>
          <w:lang w:val="pl"/>
        </w:rPr>
        <w:t xml:space="preserve"> z ewa</w:t>
      </w:r>
      <w:r>
        <w:rPr>
          <w:rFonts w:eastAsia="Times New Roman" w:cs="Times New Roman"/>
          <w:szCs w:val="20"/>
          <w:lang w:val="pl"/>
        </w:rPr>
        <w:t>luacją innowacyjności</w:t>
      </w:r>
      <w:r w:rsidR="001E1C54">
        <w:rPr>
          <w:rFonts w:eastAsia="Times New Roman" w:cs="Times New Roman"/>
          <w:szCs w:val="20"/>
          <w:lang w:val="pl"/>
        </w:rPr>
        <w:t xml:space="preserve"> w pol</w:t>
      </w:r>
      <w:r>
        <w:rPr>
          <w:rFonts w:eastAsia="Times New Roman" w:cs="Times New Roman"/>
          <w:szCs w:val="20"/>
          <w:lang w:val="pl"/>
        </w:rPr>
        <w:t xml:space="preserve">ityce rozwoju obszarów wiejskich. </w:t>
      </w:r>
    </w:p>
    <w:p w14:paraId="34BAE835" w14:textId="6EFB7FAA"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color w:val="F07E31"/>
          <w:szCs w:val="20"/>
          <w:lang w:val="pl"/>
        </w:rPr>
        <w:t>Rozdział 2</w:t>
      </w:r>
      <w:r>
        <w:rPr>
          <w:lang w:val="pl"/>
        </w:rPr>
        <w:t xml:space="preserve"> </w:t>
      </w:r>
      <w:r>
        <w:rPr>
          <w:rFonts w:eastAsia="Times New Roman" w:cs="Times New Roman"/>
          <w:szCs w:val="20"/>
          <w:lang w:val="pl"/>
        </w:rPr>
        <w:t>zawiera informacje dla instytucji zarządzających na temat specyfiki zarządzania ewaluacją innowacyjności</w:t>
      </w:r>
      <w:r w:rsidR="001E1C54">
        <w:rPr>
          <w:rFonts w:eastAsia="Times New Roman" w:cs="Times New Roman"/>
          <w:szCs w:val="20"/>
          <w:lang w:val="pl"/>
        </w:rPr>
        <w:t xml:space="preserve"> i wym</w:t>
      </w:r>
      <w:r>
        <w:rPr>
          <w:rFonts w:eastAsia="Times New Roman" w:cs="Times New Roman"/>
          <w:szCs w:val="20"/>
          <w:lang w:val="pl"/>
        </w:rPr>
        <w:t>ogów</w:t>
      </w:r>
      <w:r w:rsidR="001E1C54">
        <w:rPr>
          <w:rFonts w:eastAsia="Times New Roman" w:cs="Times New Roman"/>
          <w:szCs w:val="20"/>
          <w:lang w:val="pl"/>
        </w:rPr>
        <w:t xml:space="preserve"> w zak</w:t>
      </w:r>
      <w:r>
        <w:rPr>
          <w:rFonts w:eastAsia="Times New Roman" w:cs="Times New Roman"/>
          <w:szCs w:val="20"/>
          <w:lang w:val="pl"/>
        </w:rPr>
        <w:t>resie sprawozdawczości</w:t>
      </w:r>
      <w:r w:rsidR="001E1C54">
        <w:rPr>
          <w:rFonts w:eastAsia="Times New Roman" w:cs="Times New Roman"/>
          <w:szCs w:val="20"/>
          <w:lang w:val="pl"/>
        </w:rPr>
        <w:t>. W roz</w:t>
      </w:r>
      <w:r>
        <w:rPr>
          <w:rFonts w:eastAsia="Times New Roman" w:cs="Times New Roman"/>
          <w:szCs w:val="20"/>
          <w:lang w:val="pl"/>
        </w:rPr>
        <w:t>dziale 2.2 omówiono strategie odpowiedzi na pytania ewaluacyjne związane</w:t>
      </w:r>
      <w:r w:rsidR="001E1C54">
        <w:rPr>
          <w:rFonts w:eastAsia="Times New Roman" w:cs="Times New Roman"/>
          <w:szCs w:val="20"/>
          <w:lang w:val="pl"/>
        </w:rPr>
        <w:t xml:space="preserve"> z inn</w:t>
      </w:r>
      <w:r>
        <w:rPr>
          <w:rFonts w:eastAsia="Times New Roman" w:cs="Times New Roman"/>
          <w:szCs w:val="20"/>
          <w:lang w:val="pl"/>
        </w:rPr>
        <w:t>owacyjnością</w:t>
      </w:r>
      <w:r w:rsidR="001E1C54">
        <w:rPr>
          <w:rFonts w:eastAsia="Times New Roman" w:cs="Times New Roman"/>
          <w:szCs w:val="20"/>
          <w:lang w:val="pl"/>
        </w:rPr>
        <w:t xml:space="preserve"> i zap</w:t>
      </w:r>
      <w:r>
        <w:rPr>
          <w:rFonts w:eastAsia="Times New Roman" w:cs="Times New Roman"/>
          <w:szCs w:val="20"/>
          <w:lang w:val="pl"/>
        </w:rPr>
        <w:t xml:space="preserve">ewniono szczególne wskazówki dotyczące każdego ze wspólnych pytań ewaluacyjnych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2, 21, 23</w:t>
      </w:r>
      <w:r w:rsidR="001E1C54">
        <w:rPr>
          <w:rFonts w:eastAsia="Times New Roman" w:cs="Times New Roman"/>
          <w:szCs w:val="20"/>
          <w:lang w:val="pl"/>
        </w:rPr>
        <w:t xml:space="preserve"> i 3</w:t>
      </w:r>
      <w:r>
        <w:rPr>
          <w:rFonts w:eastAsia="Times New Roman" w:cs="Times New Roman"/>
          <w:szCs w:val="20"/>
          <w:lang w:val="pl"/>
        </w:rPr>
        <w:t>0, które dotyczą aspektów związanych</w:t>
      </w:r>
      <w:r w:rsidR="001E1C54">
        <w:rPr>
          <w:rFonts w:eastAsia="Times New Roman" w:cs="Times New Roman"/>
          <w:szCs w:val="20"/>
          <w:lang w:val="pl"/>
        </w:rPr>
        <w:t xml:space="preserve"> z inn</w:t>
      </w:r>
      <w:r>
        <w:rPr>
          <w:rFonts w:eastAsia="Times New Roman" w:cs="Times New Roman"/>
          <w:szCs w:val="20"/>
          <w:lang w:val="pl"/>
        </w:rPr>
        <w:t>owacyjnością</w:t>
      </w:r>
      <w:r w:rsidR="001E1C54">
        <w:rPr>
          <w:rFonts w:eastAsia="Times New Roman" w:cs="Times New Roman"/>
          <w:szCs w:val="20"/>
          <w:lang w:val="pl"/>
        </w:rPr>
        <w:t>. W tej</w:t>
      </w:r>
      <w:r>
        <w:rPr>
          <w:rFonts w:eastAsia="Times New Roman" w:cs="Times New Roman"/>
          <w:szCs w:val="20"/>
          <w:lang w:val="pl"/>
        </w:rPr>
        <w:t xml:space="preserve"> części opisano również metody, które są odpowiednie do ewaluacji innowacyjności. </w:t>
      </w:r>
    </w:p>
    <w:p w14:paraId="016B0A41" w14:textId="2CF7453A"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color w:val="F07E31"/>
          <w:szCs w:val="20"/>
          <w:lang w:val="pl"/>
        </w:rPr>
        <w:lastRenderedPageBreak/>
        <w:t>Rozdział 3</w:t>
      </w:r>
      <w:r w:rsidR="00F73684">
        <w:rPr>
          <w:rFonts w:eastAsia="Times New Roman" w:cs="Times New Roman"/>
          <w:b/>
          <w:bCs/>
          <w:color w:val="F07E31"/>
          <w:szCs w:val="20"/>
          <w:lang w:val="pl"/>
        </w:rPr>
        <w:t xml:space="preserve"> </w:t>
      </w:r>
      <w:r>
        <w:rPr>
          <w:rFonts w:eastAsia="Times New Roman" w:cs="Times New Roman"/>
          <w:szCs w:val="20"/>
          <w:lang w:val="pl"/>
        </w:rPr>
        <w:t>(załączniki) zawiera glosariusz</w:t>
      </w:r>
      <w:r w:rsidR="001E1C54">
        <w:rPr>
          <w:rFonts w:eastAsia="Times New Roman" w:cs="Times New Roman"/>
          <w:szCs w:val="20"/>
          <w:lang w:val="pl"/>
        </w:rPr>
        <w:t xml:space="preserve"> i eta</w:t>
      </w:r>
      <w:r>
        <w:rPr>
          <w:rFonts w:eastAsia="Times New Roman" w:cs="Times New Roman"/>
          <w:szCs w:val="20"/>
          <w:lang w:val="pl"/>
        </w:rPr>
        <w:t>py procesu identyfikacji potencjału PROW</w:t>
      </w:r>
      <w:r w:rsidR="001E1C54">
        <w:rPr>
          <w:rFonts w:eastAsia="Times New Roman" w:cs="Times New Roman"/>
          <w:szCs w:val="20"/>
          <w:lang w:val="pl"/>
        </w:rPr>
        <w:t xml:space="preserve"> w zak</w:t>
      </w:r>
      <w:r>
        <w:rPr>
          <w:rFonts w:eastAsia="Times New Roman" w:cs="Times New Roman"/>
          <w:szCs w:val="20"/>
          <w:lang w:val="pl"/>
        </w:rPr>
        <w:t xml:space="preserve">resie innowacyjności. </w:t>
      </w:r>
    </w:p>
    <w:p w14:paraId="027520A8" w14:textId="77777777" w:rsidR="00A45935" w:rsidRPr="00C54333" w:rsidRDefault="00A45935" w:rsidP="00E05D08">
      <w:pPr>
        <w:spacing w:after="0" w:line="240" w:lineRule="auto"/>
        <w:rPr>
          <w:rFonts w:eastAsia="Calibri" w:cs="Arial"/>
          <w:szCs w:val="18"/>
          <w:lang w:val="pl-PL"/>
          <w14:textFill>
            <w14:solidFill>
              <w14:srgbClr w14:val="373737">
                <w14:lumMod w14:val="75000"/>
              </w14:srgbClr>
            </w14:solidFill>
          </w14:textFill>
        </w:rPr>
      </w:pPr>
      <w:r>
        <w:rPr>
          <w:rFonts w:eastAsia="Times New Roman" w:cs="Times New Roman"/>
          <w:sz w:val="18"/>
          <w:szCs w:val="24"/>
          <w:lang w:val="pl"/>
        </w:rPr>
        <w:br w:type="page"/>
      </w:r>
    </w:p>
    <w:p w14:paraId="6272739E" w14:textId="77777777" w:rsidR="00A45935" w:rsidRPr="00C54333" w:rsidRDefault="00A45935" w:rsidP="00E05D08">
      <w:pPr>
        <w:keepNext/>
        <w:keepLines/>
        <w:pageBreakBefore/>
        <w:tabs>
          <w:tab w:val="left" w:pos="567"/>
        </w:tabs>
        <w:spacing w:before="360" w:after="360" w:line="280" w:lineRule="atLeast"/>
        <w:ind w:left="567" w:hanging="567"/>
        <w:mirrorIndents/>
        <w:outlineLvl w:val="0"/>
        <w:rPr>
          <w:rFonts w:eastAsia="Times New Roman" w:cs="Times New Roman"/>
          <w:b/>
          <w:caps/>
          <w:color w:val="F07E31"/>
          <w:szCs w:val="20"/>
          <w:lang w:val="pl-PL"/>
        </w:rPr>
        <w:sectPr w:rsidR="00A45935" w:rsidRPr="00C54333" w:rsidSect="00055039">
          <w:footerReference w:type="default" r:id="rId23"/>
          <w:endnotePr>
            <w:numFmt w:val="decimal"/>
          </w:endnotePr>
          <w:type w:val="continuous"/>
          <w:pgSz w:w="11906" w:h="16838" w:code="9"/>
          <w:pgMar w:top="1440" w:right="1440" w:bottom="1134" w:left="1440" w:header="567" w:footer="1021" w:gutter="0"/>
          <w:pgNumType w:start="1"/>
          <w:cols w:space="708"/>
          <w:noEndnote/>
          <w:docGrid w:linePitch="360"/>
        </w:sectPr>
      </w:pPr>
      <w:bookmarkStart w:id="5" w:name="_Toc501382120"/>
    </w:p>
    <w:p w14:paraId="5BCA6EA4" w14:textId="54877076" w:rsidR="00A45935" w:rsidRPr="00967CFD" w:rsidRDefault="003252C8" w:rsidP="00582F60">
      <w:pPr>
        <w:pStyle w:val="HHeading1"/>
        <w:tabs>
          <w:tab w:val="clear" w:pos="567"/>
        </w:tabs>
      </w:pPr>
      <w:bookmarkStart w:id="6" w:name="_Toc508016608"/>
      <w:r>
        <w:rPr>
          <w:b w:val="0"/>
          <w:noProof/>
          <w:lang w:eastAsia="en-GB"/>
        </w:rPr>
        <w:lastRenderedPageBreak/>
        <mc:AlternateContent>
          <mc:Choice Requires="wps">
            <w:drawing>
              <wp:anchor distT="0" distB="0" distL="114300" distR="114300" simplePos="0" relativeHeight="251646464" behindDoc="0" locked="0" layoutInCell="1" allowOverlap="1" wp14:anchorId="1BDC614C" wp14:editId="213CC9B1">
                <wp:simplePos x="0" y="0"/>
                <wp:positionH relativeFrom="column">
                  <wp:posOffset>3028950</wp:posOffset>
                </wp:positionH>
                <wp:positionV relativeFrom="paragraph">
                  <wp:posOffset>-314325</wp:posOffset>
                </wp:positionV>
                <wp:extent cx="2642235" cy="3248025"/>
                <wp:effectExtent l="0" t="0" r="24765" b="28575"/>
                <wp:wrapSquare wrapText="bothSides"/>
                <wp:docPr id="32" name="Rectangle: Diagonal Corners Rounded 32"/>
                <wp:cNvGraphicFramePr/>
                <a:graphic xmlns:a="http://schemas.openxmlformats.org/drawingml/2006/main">
                  <a:graphicData uri="http://schemas.microsoft.com/office/word/2010/wordprocessingShape">
                    <wps:wsp>
                      <wps:cNvSpPr/>
                      <wps:spPr>
                        <a:xfrm>
                          <a:off x="0" y="0"/>
                          <a:ext cx="2642235" cy="3248025"/>
                        </a:xfrm>
                        <a:prstGeom prst="round2DiagRect">
                          <a:avLst>
                            <a:gd name="adj1" fmla="val 6695"/>
                            <a:gd name="adj2" fmla="val 0"/>
                          </a:avLst>
                        </a:prstGeom>
                        <a:noFill/>
                        <a:ln w="25400" cap="flat" cmpd="sng" algn="ctr">
                          <a:solidFill>
                            <a:srgbClr val="BE4A35"/>
                          </a:solidFill>
                          <a:prstDash val="solid"/>
                        </a:ln>
                        <a:effectLst/>
                      </wps:spPr>
                      <wps:txbx>
                        <w:txbxContent>
                          <w:p w14:paraId="203FA8AE" w14:textId="1AA4BF7A" w:rsidR="007C7437" w:rsidRPr="00E75127" w:rsidRDefault="007C7437" w:rsidP="00E05D08">
                            <w:pPr>
                              <w:pStyle w:val="HStandard"/>
                              <w:rPr>
                                <w:lang w:val="pl-PL"/>
                              </w:rPr>
                            </w:pPr>
                            <w:r>
                              <w:rPr>
                                <w:noProof/>
                                <w:lang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lang w:val="pl"/>
                              </w:rPr>
                              <w:t xml:space="preserve">„Innowację często opisuje się jako </w:t>
                            </w:r>
                            <w:r>
                              <w:rPr>
                                <w:b/>
                                <w:bCs/>
                                <w:color w:val="BE4A35"/>
                                <w:sz w:val="18"/>
                                <w:lang w:val="pl"/>
                              </w:rPr>
                              <w:t>nowy pomysł, który okazuje się udany w praktyce.</w:t>
                            </w:r>
                            <w:r>
                              <w:rPr>
                                <w:sz w:val="18"/>
                                <w:lang w:val="pl"/>
                              </w:rPr>
                              <w:t xml:space="preserve"> Innowacja może mieć charakter technologiczny, ale również </w:t>
                            </w:r>
                            <w:proofErr w:type="spellStart"/>
                            <w:r>
                              <w:rPr>
                                <w:sz w:val="18"/>
                                <w:lang w:val="pl"/>
                              </w:rPr>
                              <w:t>nietechnologiczny</w:t>
                            </w:r>
                            <w:proofErr w:type="spellEnd"/>
                            <w:r>
                              <w:rPr>
                                <w:sz w:val="18"/>
                                <w:lang w:val="pl"/>
                              </w:rPr>
                              <w:t>, organizacyjny lub społeczny. Innowacja może opierać się zarówno na nowych, jak i na tradycyjnych praktykach stosowanych w nowym kontekście geograficznym lub środowiskowym. Tym nowym pomysłem może być nowy produkt, praktyka, usługa, proces produkcji lub nowy sposób organizacji itd. Taki nowy pomysł staje się innowacją tylko wtedy, gdy zostanie powszechnie przyjęty, a jego użyteczność zostanie potwierdzona w praktyce”</w:t>
                            </w:r>
                            <w:r>
                              <w:rPr>
                                <w:sz w:val="18"/>
                                <w:vertAlign w:val="superscript"/>
                                <w:lang w:val="pl"/>
                              </w:rPr>
                              <w:t>4</w:t>
                            </w:r>
                            <w:r>
                              <w:rPr>
                                <w:lang w:va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C614C" id="Rectangle: Diagonal Corners Rounded 32" o:spid="_x0000_s1030" style="position:absolute;left:0;text-align:left;margin-left:238.5pt;margin-top:-24.75pt;width:208.05pt;height:255.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2235,3248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" adj="-11796480,,5400" path="m176898,l2642235,r,l2642235,3071127v,97698,-79200,176898,-176898,176898l,3248025r,l,176898c,79200,79200,,176898,xe" filled="f" strokecolor="#be4a35" strokeweight="2pt">
                <v:stroke joinstyle="miter"/>
                <v:formulas/>
                <v:path arrowok="t" o:connecttype="custom" o:connectlocs="176898,0;2642235,0;2642235,0;2642235,3071127;2465337,3248025;0,3248025;0,3248025;0,176898;176898,0" o:connectangles="0,0,0,0,0,0,0,0,0" textboxrect="0,0,2642235,3248025"/>
                <v:textbox>
                  <w:txbxContent>
                    <w:p w14:paraId="203FA8AE" w14:textId="1AA4BF7A" w:rsidR="007C7437" w:rsidRPr="00E75127" w:rsidRDefault="007C7437" w:rsidP="00E05D08">
                      <w:pPr>
                        <w:pStyle w:val="HStandard"/>
                        <w:rPr>
                          <w:lang w:val="pl-PL"/>
                        </w:rPr>
                      </w:pPr>
                      <w:r>
                        <w:rPr>
                          <w:noProof/>
                          <w:lang w:eastAsia="en-GB"/>
                        </w:rPr>
                        <w:drawing>
                          <wp:inline distT="0" distB="0" distL="0" distR="0" wp14:anchorId="540EF8F6" wp14:editId="5D71E72F">
                            <wp:extent cx="664845" cy="487680"/>
                            <wp:effectExtent l="0" t="0" r="0" b="7620"/>
                            <wp:docPr id="724" name="Picture 617"/>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color w:val="BE4A35"/>
                          <w:sz w:val="18"/>
                          <w:lang w:val="pl"/>
                        </w:rPr>
                        <w:t xml:space="preserve">„Innowację często opisuje się jako </w:t>
                      </w:r>
                      <w:r>
                        <w:rPr>
                          <w:b/>
                          <w:bCs/>
                          <w:color w:val="BE4A35"/>
                          <w:sz w:val="18"/>
                          <w:lang w:val="pl"/>
                        </w:rPr>
                        <w:t>nowy pomysł, który okazuje się udany w praktyce.</w:t>
                      </w:r>
                      <w:r>
                        <w:rPr>
                          <w:sz w:val="18"/>
                          <w:lang w:val="pl"/>
                        </w:rPr>
                        <w:t xml:space="preserve"> Innowacja może mieć charakter technologiczny, ale również </w:t>
                      </w:r>
                      <w:proofErr w:type="spellStart"/>
                      <w:r>
                        <w:rPr>
                          <w:sz w:val="18"/>
                          <w:lang w:val="pl"/>
                        </w:rPr>
                        <w:t>nietechnologiczny</w:t>
                      </w:r>
                      <w:proofErr w:type="spellEnd"/>
                      <w:r>
                        <w:rPr>
                          <w:sz w:val="18"/>
                          <w:lang w:val="pl"/>
                        </w:rPr>
                        <w:t>, organizacyjny lub społeczny. Innowacja może opierać się zarówno na nowych, jak i na tradycyjnych praktykach stosowanych w nowym kontekście geograficznym lub środowiskowym. Tym nowym pomysłem może być nowy produkt, praktyka, usługa, proces produkcji lub nowy sposób organizacji itd. Taki nowy pomysł staje się innowacją tylko wtedy, gdy zostanie powszechnie przyjęty, a jego użyteczność zostanie potwierdzona w praktyce”</w:t>
                      </w:r>
                      <w:r>
                        <w:rPr>
                          <w:sz w:val="18"/>
                          <w:vertAlign w:val="superscript"/>
                          <w:lang w:val="pl"/>
                        </w:rPr>
                        <w:t>4</w:t>
                      </w:r>
                      <w:r>
                        <w:rPr>
                          <w:lang w:val="pl"/>
                        </w:rPr>
                        <w:t xml:space="preserve">. </w:t>
                      </w:r>
                    </w:p>
                  </w:txbxContent>
                </v:textbox>
                <w10:wrap type="square"/>
              </v:shape>
            </w:pict>
          </mc:Fallback>
        </mc:AlternateContent>
      </w:r>
      <w:r w:rsidR="00A45935">
        <w:rPr>
          <w:bCs/>
          <w:lang w:val="pl"/>
        </w:rPr>
        <w:t>STRUKTURA LOGICZNA</w:t>
      </w:r>
      <w:bookmarkEnd w:id="5"/>
      <w:bookmarkEnd w:id="6"/>
    </w:p>
    <w:p w14:paraId="00036CF0" w14:textId="3AB96EB3" w:rsidR="00A45935" w:rsidRPr="00967CFD" w:rsidRDefault="00405B0B" w:rsidP="00C37C7A">
      <w:pPr>
        <w:pStyle w:val="HHeading2"/>
      </w:pPr>
      <w:bookmarkStart w:id="7" w:name="Innovation_RD"/>
      <w:bookmarkStart w:id="8" w:name="_Toc501382121"/>
      <w:bookmarkStart w:id="9" w:name="_Toc508016609"/>
      <w:bookmarkStart w:id="10" w:name="_Toc493151895"/>
      <w:bookmarkEnd w:id="7"/>
      <w:r>
        <w:rPr>
          <w:bCs/>
          <w:lang w:val="pl"/>
        </w:rPr>
        <w:t>Innowacyjność</w:t>
      </w:r>
      <w:r w:rsidR="001E1C54">
        <w:rPr>
          <w:bCs/>
          <w:lang w:val="pl"/>
        </w:rPr>
        <w:t xml:space="preserve"> i roz</w:t>
      </w:r>
      <w:r>
        <w:rPr>
          <w:bCs/>
          <w:lang w:val="pl"/>
        </w:rPr>
        <w:t>wój obszarów wiejskich</w:t>
      </w:r>
      <w:bookmarkEnd w:id="8"/>
      <w:bookmarkEnd w:id="9"/>
      <w:r>
        <w:rPr>
          <w:bCs/>
          <w:lang w:val="pl"/>
        </w:rPr>
        <w:t xml:space="preserve"> </w:t>
      </w:r>
      <w:bookmarkEnd w:id="10"/>
    </w:p>
    <w:p w14:paraId="1E76E11F" w14:textId="10B41231" w:rsidR="00A45935" w:rsidRPr="00E05D08" w:rsidRDefault="00A45935" w:rsidP="00230C31">
      <w:pPr>
        <w:pStyle w:val="HHeading4"/>
      </w:pPr>
      <w:r>
        <w:rPr>
          <w:bCs/>
          <w:lang w:val="pl"/>
        </w:rPr>
        <w:t>Jak można rozumieć innowacyjność?</w:t>
      </w:r>
    </w:p>
    <w:p w14:paraId="13F69C45" w14:textId="55541820"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W kontekście rozwoju obszarów wiejskich UE </w:t>
      </w:r>
      <w:r>
        <w:rPr>
          <w:rFonts w:eastAsia="Times New Roman" w:cs="Times New Roman"/>
          <w:szCs w:val="20"/>
          <w:lang w:val="pl"/>
        </w:rPr>
        <w:t xml:space="preserve">przyjęto dosyć szeroką definicję innowacyjności – </w:t>
      </w:r>
      <w:r>
        <w:rPr>
          <w:rStyle w:val="Odwoanieprzypisudolnego"/>
          <w:rFonts w:eastAsia="Times New Roman" w:cs="Times New Roman"/>
          <w:color w:val="FFFFFF" w:themeColor="background1"/>
          <w:szCs w:val="20"/>
          <w:lang w:val="pl"/>
        </w:rPr>
        <w:footnoteReference w:id="4"/>
      </w:r>
      <w:bookmarkStart w:id="11" w:name="_Hlk501370282"/>
      <w:r>
        <w:rPr>
          <w:rFonts w:eastAsia="Times New Roman" w:cs="Times New Roman"/>
          <w:szCs w:val="20"/>
          <w:lang w:val="pl"/>
        </w:rPr>
        <w:t>opisana szeroka definicja innowacji sprawia, że można ją dostosować do różnych sytuacji społeczno-gospodarczych</w:t>
      </w:r>
      <w:r w:rsidR="001E1C54">
        <w:rPr>
          <w:rFonts w:eastAsia="Times New Roman" w:cs="Times New Roman"/>
          <w:szCs w:val="20"/>
          <w:lang w:val="pl"/>
        </w:rPr>
        <w:t xml:space="preserve"> i śro</w:t>
      </w:r>
      <w:r>
        <w:rPr>
          <w:rFonts w:eastAsia="Times New Roman" w:cs="Times New Roman"/>
          <w:szCs w:val="20"/>
          <w:lang w:val="pl"/>
        </w:rPr>
        <w:t>dowiskowych</w:t>
      </w:r>
      <w:r w:rsidR="001E1C54">
        <w:rPr>
          <w:rFonts w:eastAsia="Times New Roman" w:cs="Times New Roman"/>
          <w:szCs w:val="20"/>
          <w:lang w:val="pl"/>
        </w:rPr>
        <w:t xml:space="preserve"> w cał</w:t>
      </w:r>
      <w:r>
        <w:rPr>
          <w:rFonts w:eastAsia="Times New Roman" w:cs="Times New Roman"/>
          <w:szCs w:val="20"/>
          <w:lang w:val="pl"/>
        </w:rPr>
        <w:t>ej UE. Dotyczy ona architektury PROW,</w:t>
      </w:r>
      <w:r w:rsidR="001E1C54">
        <w:rPr>
          <w:rFonts w:eastAsia="Times New Roman" w:cs="Times New Roman"/>
          <w:szCs w:val="20"/>
          <w:lang w:val="pl"/>
        </w:rPr>
        <w:t xml:space="preserve"> a tak</w:t>
      </w:r>
      <w:r>
        <w:rPr>
          <w:rFonts w:eastAsia="Times New Roman" w:cs="Times New Roman"/>
          <w:szCs w:val="20"/>
          <w:lang w:val="pl"/>
        </w:rPr>
        <w:t>że jej zdolności do wdrożenia</w:t>
      </w:r>
      <w:r w:rsidR="001E1C54">
        <w:rPr>
          <w:rFonts w:eastAsia="Times New Roman" w:cs="Times New Roman"/>
          <w:szCs w:val="20"/>
          <w:lang w:val="pl"/>
        </w:rPr>
        <w:t xml:space="preserve"> w ist</w:t>
      </w:r>
      <w:r>
        <w:rPr>
          <w:rFonts w:eastAsia="Times New Roman" w:cs="Times New Roman"/>
          <w:szCs w:val="20"/>
          <w:lang w:val="pl"/>
        </w:rPr>
        <w:t>niejącym kontekście oraz zapewnienia nowych rozwiązań</w:t>
      </w:r>
      <w:r w:rsidR="001E1C54">
        <w:rPr>
          <w:rFonts w:eastAsia="Times New Roman" w:cs="Times New Roman"/>
          <w:szCs w:val="20"/>
          <w:lang w:val="pl"/>
        </w:rPr>
        <w:t xml:space="preserve"> w odp</w:t>
      </w:r>
      <w:r>
        <w:rPr>
          <w:rFonts w:eastAsia="Times New Roman" w:cs="Times New Roman"/>
          <w:szCs w:val="20"/>
          <w:lang w:val="pl"/>
        </w:rPr>
        <w:t>owiedzi na wyzwania</w:t>
      </w:r>
      <w:r w:rsidR="001E1C54">
        <w:rPr>
          <w:rFonts w:eastAsia="Times New Roman" w:cs="Times New Roman"/>
          <w:szCs w:val="20"/>
          <w:lang w:val="pl"/>
        </w:rPr>
        <w:t xml:space="preserve"> i pot</w:t>
      </w:r>
      <w:r>
        <w:rPr>
          <w:rFonts w:eastAsia="Times New Roman" w:cs="Times New Roman"/>
          <w:szCs w:val="20"/>
          <w:lang w:val="pl"/>
        </w:rPr>
        <w:t>rzeby obszarów wiejskich. Takie rozwiązania nie muszą być radykalne</w:t>
      </w:r>
      <w:r w:rsidR="001E1C54">
        <w:rPr>
          <w:rFonts w:eastAsia="Times New Roman" w:cs="Times New Roman"/>
          <w:szCs w:val="20"/>
          <w:lang w:val="pl"/>
        </w:rPr>
        <w:t xml:space="preserve"> i zak</w:t>
      </w:r>
      <w:r>
        <w:rPr>
          <w:rFonts w:eastAsia="Times New Roman" w:cs="Times New Roman"/>
          <w:szCs w:val="20"/>
          <w:lang w:val="pl"/>
        </w:rPr>
        <w:t xml:space="preserve">rojone na szeroką skalę, ale mogą obejmować mniejsze zmiany, które niekiedy stanowią przygotowanie gruntu pod większe przedsięwzięcia. </w:t>
      </w:r>
    </w:p>
    <w:p w14:paraId="76D5B604" w14:textId="39DCB691" w:rsidR="00A45935" w:rsidRPr="00C54333" w:rsidRDefault="00A45935" w:rsidP="00230C31">
      <w:pPr>
        <w:pStyle w:val="HHeading4"/>
        <w:rPr>
          <w:lang w:val="pl-PL"/>
        </w:rPr>
      </w:pPr>
      <w:r>
        <w:rPr>
          <w:bCs/>
          <w:lang w:val="pl"/>
        </w:rPr>
        <w:t>W jaki sposób interwencje</w:t>
      </w:r>
      <w:r w:rsidR="001E1C54">
        <w:rPr>
          <w:bCs/>
          <w:lang w:val="pl"/>
        </w:rPr>
        <w:t xml:space="preserve"> w ram</w:t>
      </w:r>
      <w:r>
        <w:rPr>
          <w:bCs/>
          <w:lang w:val="pl"/>
        </w:rPr>
        <w:t>ach PROW przyczyniają się do tworzenia innowacji?</w:t>
      </w:r>
    </w:p>
    <w:p w14:paraId="7FB4A512" w14:textId="322BD2A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Polityka rozwoju obszarów wiejskich została zaprojektowana</w:t>
      </w:r>
      <w:r w:rsidR="001E1C54">
        <w:rPr>
          <w:rFonts w:eastAsia="Times New Roman" w:cs="Times New Roman"/>
          <w:b/>
          <w:bCs/>
          <w:szCs w:val="20"/>
          <w:lang w:val="pl"/>
        </w:rPr>
        <w:t xml:space="preserve"> w tak</w:t>
      </w:r>
      <w:r>
        <w:rPr>
          <w:rFonts w:eastAsia="Times New Roman" w:cs="Times New Roman"/>
          <w:b/>
          <w:bCs/>
          <w:szCs w:val="20"/>
          <w:lang w:val="pl"/>
        </w:rPr>
        <w:t xml:space="preserve">i sposób, aby wspierać innowacje </w:t>
      </w:r>
      <w:r>
        <w:rPr>
          <w:rFonts w:eastAsia="Times New Roman" w:cs="Times New Roman"/>
          <w:szCs w:val="20"/>
          <w:lang w:val="pl"/>
        </w:rPr>
        <w:t>(technologiczne, instytucjonalne</w:t>
      </w:r>
      <w:r w:rsidR="001E1C54">
        <w:rPr>
          <w:rFonts w:eastAsia="Times New Roman" w:cs="Times New Roman"/>
          <w:szCs w:val="20"/>
          <w:lang w:val="pl"/>
        </w:rPr>
        <w:t xml:space="preserve"> i spo</w:t>
      </w:r>
      <w:r>
        <w:rPr>
          <w:rFonts w:eastAsia="Times New Roman" w:cs="Times New Roman"/>
          <w:szCs w:val="20"/>
          <w:lang w:val="pl"/>
        </w:rPr>
        <w:t>łeczne) stanowiące czynnik, który umożliwia realizację celów</w:t>
      </w:r>
      <w:r w:rsidR="001E1C54">
        <w:rPr>
          <w:rFonts w:eastAsia="Times New Roman" w:cs="Times New Roman"/>
          <w:szCs w:val="20"/>
          <w:lang w:val="pl"/>
        </w:rPr>
        <w:t xml:space="preserve"> i pri</w:t>
      </w:r>
      <w:r>
        <w:rPr>
          <w:rFonts w:eastAsia="Times New Roman" w:cs="Times New Roman"/>
          <w:szCs w:val="20"/>
          <w:lang w:val="pl"/>
        </w:rPr>
        <w:t>orytetów</w:t>
      </w:r>
      <w:r w:rsidR="001E1C54">
        <w:rPr>
          <w:rFonts w:eastAsia="Times New Roman" w:cs="Times New Roman"/>
          <w:szCs w:val="20"/>
          <w:lang w:val="pl"/>
        </w:rPr>
        <w:t xml:space="preserve"> w ram</w:t>
      </w:r>
      <w:r>
        <w:rPr>
          <w:rFonts w:eastAsia="Times New Roman" w:cs="Times New Roman"/>
          <w:szCs w:val="20"/>
          <w:lang w:val="pl"/>
        </w:rPr>
        <w:t>ach rozwoju obszarów wiejskich,</w:t>
      </w:r>
      <w:r w:rsidR="001E1C54">
        <w:rPr>
          <w:rFonts w:eastAsia="Times New Roman" w:cs="Times New Roman"/>
          <w:szCs w:val="20"/>
          <w:lang w:val="pl"/>
        </w:rPr>
        <w:t xml:space="preserve"> a tak</w:t>
      </w:r>
      <w:r>
        <w:rPr>
          <w:rFonts w:eastAsia="Times New Roman" w:cs="Times New Roman"/>
          <w:szCs w:val="20"/>
          <w:lang w:val="pl"/>
        </w:rPr>
        <w:t>że by stawić czoła wyzwaniom na obszarach wiejskich. Działania/poddziałania</w:t>
      </w:r>
      <w:r w:rsidR="001E1C54">
        <w:rPr>
          <w:rFonts w:eastAsia="Times New Roman" w:cs="Times New Roman"/>
          <w:szCs w:val="20"/>
          <w:lang w:val="pl"/>
        </w:rPr>
        <w:t xml:space="preserve"> w ram</w:t>
      </w:r>
      <w:r>
        <w:rPr>
          <w:rFonts w:eastAsia="Times New Roman" w:cs="Times New Roman"/>
          <w:szCs w:val="20"/>
          <w:lang w:val="pl"/>
        </w:rPr>
        <w:t>ach PROW</w:t>
      </w:r>
      <w:r w:rsidR="001E1C54">
        <w:rPr>
          <w:rFonts w:eastAsia="Times New Roman" w:cs="Times New Roman"/>
          <w:szCs w:val="20"/>
          <w:lang w:val="pl"/>
        </w:rPr>
        <w:t xml:space="preserve"> i ben</w:t>
      </w:r>
      <w:r>
        <w:rPr>
          <w:rFonts w:eastAsia="Times New Roman" w:cs="Times New Roman"/>
          <w:szCs w:val="20"/>
          <w:lang w:val="pl"/>
        </w:rPr>
        <w:t>eficjenci (np. grupy operacyjne EPI, LGD, rolnicy itd.) generują efekty, wyniki</w:t>
      </w:r>
      <w:r w:rsidR="001E1C54">
        <w:rPr>
          <w:rFonts w:eastAsia="Times New Roman" w:cs="Times New Roman"/>
          <w:szCs w:val="20"/>
          <w:lang w:val="pl"/>
        </w:rPr>
        <w:t xml:space="preserve"> i sku</w:t>
      </w:r>
      <w:r>
        <w:rPr>
          <w:rFonts w:eastAsia="Times New Roman" w:cs="Times New Roman"/>
          <w:szCs w:val="20"/>
          <w:lang w:val="pl"/>
        </w:rPr>
        <w:t>tki, które przyczyniają się do realizacji celów PROW, oddziałujących</w:t>
      </w:r>
      <w:r w:rsidR="001E1C54">
        <w:rPr>
          <w:rFonts w:eastAsia="Times New Roman" w:cs="Times New Roman"/>
          <w:szCs w:val="20"/>
          <w:lang w:val="pl"/>
        </w:rPr>
        <w:t xml:space="preserve"> z wza</w:t>
      </w:r>
      <w:r>
        <w:rPr>
          <w:rFonts w:eastAsia="Times New Roman" w:cs="Times New Roman"/>
          <w:szCs w:val="20"/>
          <w:lang w:val="pl"/>
        </w:rPr>
        <w:t xml:space="preserve">jemnością na system innowacyjności, którego część stanowią. </w:t>
      </w:r>
    </w:p>
    <w:p w14:paraId="502D99DA" w14:textId="24BD0EC6" w:rsidR="00A45935" w:rsidRPr="00C54333" w:rsidRDefault="00674A4B" w:rsidP="00E05D08">
      <w:pPr>
        <w:spacing w:after="120" w:line="280" w:lineRule="atLeast"/>
        <w:mirrorIndents/>
        <w:rPr>
          <w:rFonts w:eastAsia="Times New Roman" w:cs="Times New Roman"/>
          <w:szCs w:val="20"/>
          <w:lang w:val="pl-PL"/>
        </w:rPr>
      </w:pPr>
      <w:r>
        <w:rPr>
          <w:noProof/>
          <w:szCs w:val="20"/>
          <w:lang w:eastAsia="en-GB"/>
        </w:rPr>
        <mc:AlternateContent>
          <mc:Choice Requires="wps">
            <w:drawing>
              <wp:anchor distT="0" distB="0" distL="114300" distR="114300" simplePos="0" relativeHeight="251667968" behindDoc="0" locked="0" layoutInCell="1" allowOverlap="1" wp14:anchorId="04D861B7" wp14:editId="34123CAE">
                <wp:simplePos x="0" y="0"/>
                <wp:positionH relativeFrom="column">
                  <wp:posOffset>-409575</wp:posOffset>
                </wp:positionH>
                <wp:positionV relativeFrom="paragraph">
                  <wp:posOffset>1054100</wp:posOffset>
                </wp:positionV>
                <wp:extent cx="6148070" cy="2266950"/>
                <wp:effectExtent l="0" t="0" r="24130" b="19050"/>
                <wp:wrapSquare wrapText="bothSides"/>
                <wp:docPr id="53" name="Rectangle: Diagonal Corners Rounded 53"/>
                <wp:cNvGraphicFramePr/>
                <a:graphic xmlns:a="http://schemas.openxmlformats.org/drawingml/2006/main">
                  <a:graphicData uri="http://schemas.microsoft.com/office/word/2010/wordprocessingShape">
                    <wps:wsp>
                      <wps:cNvSpPr/>
                      <wps:spPr>
                        <a:xfrm>
                          <a:off x="0" y="0"/>
                          <a:ext cx="6148070" cy="2266950"/>
                        </a:xfrm>
                        <a:prstGeom prst="round2DiagRect">
                          <a:avLst>
                            <a:gd name="adj1" fmla="val 7093"/>
                            <a:gd name="adj2" fmla="val 0"/>
                          </a:avLst>
                        </a:prstGeom>
                        <a:noFill/>
                        <a:ln w="25400" cap="flat" cmpd="sng" algn="ctr">
                          <a:solidFill>
                            <a:srgbClr val="BE4A35"/>
                          </a:solidFill>
                          <a:prstDash val="solid"/>
                        </a:ln>
                        <a:effectLst/>
                      </wps:spPr>
                      <wps:txbx>
                        <w:txbxContent>
                          <w:p w14:paraId="6C96ACC2" w14:textId="0CA156C0" w:rsidR="007C7437" w:rsidRPr="00C54333" w:rsidRDefault="007C7437" w:rsidP="00674A4B">
                            <w:pPr>
                              <w:pStyle w:val="HBox"/>
                              <w:rPr>
                                <w:lang w:val="pl-PL"/>
                              </w:rPr>
                            </w:pPr>
                            <w:r>
                              <w:rPr>
                                <w:noProof/>
                                <w:lang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Poza polityką rozwoju obszarów wiejskich </w:t>
                            </w:r>
                            <w:r>
                              <w:rPr>
                                <w:b/>
                                <w:bCs/>
                                <w:color w:val="BE4A35"/>
                                <w:lang w:val="pl"/>
                              </w:rPr>
                              <w:t>na system innowacyjności może oddziaływać wiele innych czynników</w:t>
                            </w:r>
                            <w:r>
                              <w:rPr>
                                <w:lang w:val="pl"/>
                              </w:rPr>
                              <w:t>, które są obecne na obszarach wiejskich, takie jak badania, edukacja, polityka podatkowa i inne programy finansowane przez fundusze UE („Horyzont 2020”, programy operacyjne finansowane z europejskich funduszy strukturalnych i inwestycyjnych), które stanowią wsparcie innowacyjnych działań i procesów. Decydującą rolę może odgrywać również popyt rynkowy na innowacje.</w:t>
                            </w:r>
                          </w:p>
                          <w:p w14:paraId="6B6E83E3" w14:textId="77777777" w:rsidR="007C7437" w:rsidRPr="00C54333" w:rsidRDefault="007C7437" w:rsidP="00674A4B">
                            <w:pPr>
                              <w:pStyle w:val="HBox"/>
                              <w:rPr>
                                <w:lang w:val="pl-PL"/>
                              </w:rPr>
                            </w:pPr>
                            <w:r>
                              <w:rPr>
                                <w:lang w:val="pl"/>
                              </w:rPr>
                              <w:t>To, czy dana innowacja wejdzie w główny nurt, zależy nie tylko od siły kreatywnego pomysłu, ale również od możliwości rynkowych, chęci sektora do wprowadzenia tego pomysłu w życie, opłacalności, wiedzy i postrzegania, losowych czynników zewnętrznych itd. Nie można przewidzieć sposobu wzajemnego oddziaływania tych czynników w procesie zmiany nowego pomysłu w innowację. W związku z tym dopiero po fakcie można stwierdzić, czy nowy pomysł doprowadził do faktycznej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861B7" id="Rectangle: Diagonal Corners Rounded 53" o:spid="_x0000_s1031" style="position:absolute;left:0;text-align:left;margin-left:-32.25pt;margin-top:83pt;width:484.1pt;height:17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48070,2266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" adj="-11796480,,5400" path="m160795,l6148070,r,l6148070,2106155v,88805,-71990,160795,-160795,160795l,2266950r,l,160795c,71990,71990,,160795,xe" filled="f" strokecolor="#be4a35" strokeweight="2pt">
                <v:stroke joinstyle="miter"/>
                <v:formulas/>
                <v:path arrowok="t" o:connecttype="custom" o:connectlocs="160795,0;6148070,0;6148070,0;6148070,2106155;5987275,2266950;0,2266950;0,2266950;0,160795;160795,0" o:connectangles="0,0,0,0,0,0,0,0,0" textboxrect="0,0,6148070,2266950"/>
                <v:textbox>
                  <w:txbxContent>
                    <w:p w14:paraId="6C96ACC2" w14:textId="0CA156C0" w:rsidR="007C7437" w:rsidRPr="00C54333" w:rsidRDefault="007C7437" w:rsidP="00674A4B">
                      <w:pPr>
                        <w:pStyle w:val="HBox"/>
                        <w:rPr>
                          <w:lang w:val="pl-PL"/>
                        </w:rPr>
                      </w:pPr>
                      <w:r>
                        <w:rPr>
                          <w:noProof/>
                          <w:lang w:eastAsia="en-GB"/>
                        </w:rPr>
                        <w:drawing>
                          <wp:inline distT="0" distB="0" distL="0" distR="0" wp14:anchorId="09C68D96" wp14:editId="2132592F">
                            <wp:extent cx="664845" cy="487680"/>
                            <wp:effectExtent l="0" t="0" r="0" b="7620"/>
                            <wp:docPr id="725" name="Picture 61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lang w:val="pl"/>
                        </w:rPr>
                        <w:t xml:space="preserve">Poza polityką rozwoju obszarów wiejskich </w:t>
                      </w:r>
                      <w:r>
                        <w:rPr>
                          <w:b/>
                          <w:bCs/>
                          <w:color w:val="BE4A35"/>
                          <w:lang w:val="pl"/>
                        </w:rPr>
                        <w:t>na system innowacyjności może oddziaływać wiele innych czynników</w:t>
                      </w:r>
                      <w:r>
                        <w:rPr>
                          <w:lang w:val="pl"/>
                        </w:rPr>
                        <w:t>, które są obecne na obszarach wiejskich, takie jak badania, edukacja, polityka podatkowa i inne programy finansowane przez fundusze UE („Horyzont 2020”, programy operacyjne finansowane z europejskich funduszy strukturalnych i inwestycyjnych), które stanowią wsparcie innowacyjnych działań i procesów. Decydującą rolę może odgrywać również popyt rynkowy na innowacje.</w:t>
                      </w:r>
                    </w:p>
                    <w:p w14:paraId="6B6E83E3" w14:textId="77777777" w:rsidR="007C7437" w:rsidRPr="00C54333" w:rsidRDefault="007C7437" w:rsidP="00674A4B">
                      <w:pPr>
                        <w:pStyle w:val="HBox"/>
                        <w:rPr>
                          <w:lang w:val="pl-PL"/>
                        </w:rPr>
                      </w:pPr>
                      <w:r>
                        <w:rPr>
                          <w:lang w:val="pl"/>
                        </w:rPr>
                        <w:t>To, czy dana innowacja wejdzie w główny nurt, zależy nie tylko od siły kreatywnego pomysłu, ale również od możliwości rynkowych, chęci sektora do wprowadzenia tego pomysłu w życie, opłacalności, wiedzy i postrzegania, losowych czynników zewnętrznych itd. Nie można przewidzieć sposobu wzajemnego oddziaływania tych czynników w procesie zmiany nowego pomysłu w innowację. W związku z tym dopiero po fakcie można stwierdzić, czy nowy pomysł doprowadził do faktycznej innowacji.</w:t>
                      </w:r>
                    </w:p>
                  </w:txbxContent>
                </v:textbox>
                <w10:wrap type="square"/>
              </v:shape>
            </w:pict>
          </mc:Fallback>
        </mc:AlternateContent>
      </w:r>
      <w:r>
        <w:rPr>
          <w:b/>
          <w:bCs/>
          <w:szCs w:val="20"/>
          <w:lang w:val="pl"/>
        </w:rPr>
        <w:t xml:space="preserve">System innowacyjności </w:t>
      </w:r>
      <w:r>
        <w:rPr>
          <w:szCs w:val="20"/>
          <w:lang w:val="pl"/>
        </w:rPr>
        <w:t>na poziomie lokalnym, regionalnym, krajowym lub ponadnarodowym obejmuje raczej różnorodną grupę podmiotów działających na rzecz innowacji,</w:t>
      </w:r>
      <w:r w:rsidR="001E1C54">
        <w:rPr>
          <w:szCs w:val="20"/>
          <w:lang w:val="pl"/>
        </w:rPr>
        <w:t xml:space="preserve"> w tym</w:t>
      </w:r>
      <w:r>
        <w:rPr>
          <w:szCs w:val="20"/>
          <w:lang w:val="pl"/>
        </w:rPr>
        <w:t xml:space="preserve"> przedsiębiorców obszarów wiejskich (np. rolników, leśników),</w:t>
      </w:r>
      <w:r w:rsidR="001E1C54">
        <w:rPr>
          <w:szCs w:val="20"/>
          <w:lang w:val="pl"/>
        </w:rPr>
        <w:t xml:space="preserve"> a tak</w:t>
      </w:r>
      <w:r>
        <w:rPr>
          <w:szCs w:val="20"/>
          <w:lang w:val="pl"/>
        </w:rPr>
        <w:t>że branżę produkcyjną</w:t>
      </w:r>
      <w:r w:rsidR="001E1C54">
        <w:rPr>
          <w:szCs w:val="20"/>
          <w:lang w:val="pl"/>
        </w:rPr>
        <w:t xml:space="preserve"> i tur</w:t>
      </w:r>
      <w:r>
        <w:rPr>
          <w:szCs w:val="20"/>
          <w:lang w:val="pl"/>
        </w:rPr>
        <w:t>ystyczną, przetwórców, handlowców, organy regulacyjne, badaczy, usługi doradcze, rząd</w:t>
      </w:r>
      <w:r w:rsidR="001E1C54">
        <w:rPr>
          <w:szCs w:val="20"/>
          <w:lang w:val="pl"/>
        </w:rPr>
        <w:t xml:space="preserve"> i org</w:t>
      </w:r>
      <w:r>
        <w:rPr>
          <w:szCs w:val="20"/>
          <w:lang w:val="pl"/>
        </w:rPr>
        <w:t xml:space="preserve">anizacje społeczeństwa obywatelskiego. Interaktywny eksperymentalny proces uczenia się, który </w:t>
      </w:r>
      <w:r>
        <w:rPr>
          <w:szCs w:val="20"/>
          <w:lang w:val="pl"/>
        </w:rPr>
        <w:lastRenderedPageBreak/>
        <w:t>funkcjonuje między tymi podmiotami, odgrywa istotną rolę</w:t>
      </w:r>
      <w:r w:rsidR="001E1C54">
        <w:rPr>
          <w:szCs w:val="20"/>
          <w:lang w:val="pl"/>
        </w:rPr>
        <w:t xml:space="preserve"> w sys</w:t>
      </w:r>
      <w:r>
        <w:rPr>
          <w:szCs w:val="20"/>
          <w:lang w:val="pl"/>
        </w:rPr>
        <w:t>temie innowacyjności, ponieważ podmioty te wprowadzają</w:t>
      </w:r>
      <w:r w:rsidR="001E1C54">
        <w:rPr>
          <w:szCs w:val="20"/>
          <w:lang w:val="pl"/>
        </w:rPr>
        <w:t xml:space="preserve"> w życ</w:t>
      </w:r>
      <w:r>
        <w:rPr>
          <w:szCs w:val="20"/>
          <w:lang w:val="pl"/>
        </w:rPr>
        <w:t>ie nowe pomysły (nowe dla systemu). Przepływ technologii</w:t>
      </w:r>
      <w:r w:rsidR="001E1C54">
        <w:rPr>
          <w:szCs w:val="20"/>
          <w:lang w:val="pl"/>
        </w:rPr>
        <w:t xml:space="preserve"> i inf</w:t>
      </w:r>
      <w:r>
        <w:rPr>
          <w:szCs w:val="20"/>
          <w:lang w:val="pl"/>
        </w:rPr>
        <w:t>ormacji między podmiotami ma strategiczne znaczenie dla procesu wprowadzania innowacji</w:t>
      </w:r>
      <w:r w:rsidR="001E1C54">
        <w:rPr>
          <w:szCs w:val="20"/>
          <w:lang w:val="pl"/>
        </w:rPr>
        <w:t xml:space="preserve"> w ram</w:t>
      </w:r>
      <w:r>
        <w:rPr>
          <w:szCs w:val="20"/>
          <w:lang w:val="pl"/>
        </w:rPr>
        <w:t xml:space="preserve">ach systemu innowacyjności. </w:t>
      </w:r>
    </w:p>
    <w:p w14:paraId="73A98841" w14:textId="77777777" w:rsidR="00405B0B" w:rsidRPr="00C54333" w:rsidRDefault="00405B0B">
      <w:pPr>
        <w:jc w:val="left"/>
        <w:rPr>
          <w:rFonts w:eastAsia="Times New Roman" w:cs="Times New Roman"/>
          <w:b/>
          <w:szCs w:val="20"/>
          <w:lang w:val="pl-PL"/>
        </w:rPr>
      </w:pPr>
      <w:r>
        <w:rPr>
          <w:rFonts w:eastAsia="Times New Roman" w:cs="Times New Roman"/>
          <w:b/>
          <w:bCs/>
          <w:szCs w:val="20"/>
          <w:lang w:val="pl"/>
        </w:rPr>
        <w:br w:type="page"/>
      </w:r>
    </w:p>
    <w:p w14:paraId="007412D8" w14:textId="2429D3A8"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lastRenderedPageBreak/>
        <w:t>Proces wprowadzania innowacji obejmuje trzy ścieżki:</w:t>
      </w:r>
      <w:r>
        <w:rPr>
          <w:rFonts w:eastAsia="Times New Roman" w:cs="Times New Roman"/>
          <w:szCs w:val="20"/>
          <w:lang w:val="pl"/>
        </w:rPr>
        <w:t xml:space="preserve"> </w:t>
      </w:r>
    </w:p>
    <w:p w14:paraId="0003A95C" w14:textId="21263C81" w:rsidR="00A45935" w:rsidRPr="00C54333" w:rsidRDefault="00A45935" w:rsidP="008C0B17">
      <w:pPr>
        <w:numPr>
          <w:ilvl w:val="0"/>
          <w:numId w:val="66"/>
        </w:numPr>
        <w:mirrorIndents/>
        <w:rPr>
          <w:szCs w:val="20"/>
          <w:lang w:val="pl-PL"/>
        </w:rPr>
      </w:pPr>
      <w:r>
        <w:rPr>
          <w:b/>
          <w:bCs/>
          <w:color w:val="F07E31"/>
          <w:szCs w:val="20"/>
          <w:lang w:val="pl"/>
        </w:rPr>
        <w:t>Ścieżka 1:</w:t>
      </w:r>
      <w:r>
        <w:rPr>
          <w:b/>
          <w:bCs/>
          <w:szCs w:val="20"/>
          <w:lang w:val="pl"/>
        </w:rPr>
        <w:t xml:space="preserve"> </w:t>
      </w:r>
      <w:r>
        <w:rPr>
          <w:szCs w:val="20"/>
          <w:lang w:val="pl"/>
        </w:rPr>
        <w:t>Przewiduje uchwycenie</w:t>
      </w:r>
      <w:r w:rsidR="001E1C54">
        <w:rPr>
          <w:szCs w:val="20"/>
          <w:lang w:val="pl"/>
        </w:rPr>
        <w:t xml:space="preserve"> i roz</w:t>
      </w:r>
      <w:r>
        <w:rPr>
          <w:szCs w:val="20"/>
          <w:lang w:val="pl"/>
        </w:rPr>
        <w:t>wój nowych pomysłów (tj. nowych poglądów, podejść,</w:t>
      </w:r>
      <w:r>
        <w:rPr>
          <w:lang w:val="pl"/>
        </w:rPr>
        <w:t xml:space="preserve"> </w:t>
      </w:r>
      <w:r>
        <w:rPr>
          <w:szCs w:val="20"/>
          <w:lang w:val="pl"/>
        </w:rPr>
        <w:t>produktów, praktyk, usług, procesów/technologii produkcji, nowych sposobów organizacji lub nowych form współpracy</w:t>
      </w:r>
      <w:r w:rsidR="001E1C54">
        <w:rPr>
          <w:szCs w:val="20"/>
          <w:lang w:val="pl"/>
        </w:rPr>
        <w:t xml:space="preserve"> i ucz</w:t>
      </w:r>
      <w:r>
        <w:rPr>
          <w:szCs w:val="20"/>
          <w:lang w:val="pl"/>
        </w:rPr>
        <w:t xml:space="preserve">enia się); </w:t>
      </w:r>
    </w:p>
    <w:p w14:paraId="2784ED71" w14:textId="78CF08A2" w:rsidR="00A45935" w:rsidRPr="00C54333" w:rsidRDefault="00A45935" w:rsidP="008C0B17">
      <w:pPr>
        <w:numPr>
          <w:ilvl w:val="0"/>
          <w:numId w:val="66"/>
        </w:numPr>
        <w:mirrorIndents/>
        <w:rPr>
          <w:szCs w:val="20"/>
          <w:lang w:val="pl-PL"/>
        </w:rPr>
      </w:pPr>
      <w:r>
        <w:rPr>
          <w:b/>
          <w:bCs/>
          <w:color w:val="F07E31"/>
          <w:szCs w:val="20"/>
          <w:lang w:val="pl"/>
        </w:rPr>
        <w:t>Ścieżka 2:</w:t>
      </w:r>
      <w:r>
        <w:rPr>
          <w:b/>
          <w:bCs/>
          <w:szCs w:val="20"/>
          <w:lang w:val="pl"/>
        </w:rPr>
        <w:t xml:space="preserve"> </w:t>
      </w:r>
      <w:r>
        <w:rPr>
          <w:szCs w:val="20"/>
          <w:lang w:val="pl"/>
        </w:rPr>
        <w:t>Dotyczy zdolności poszczególnych osób, możliwości wynikających</w:t>
      </w:r>
      <w:r w:rsidR="001E1C54">
        <w:rPr>
          <w:szCs w:val="20"/>
          <w:lang w:val="pl"/>
        </w:rPr>
        <w:t xml:space="preserve"> z wie</w:t>
      </w:r>
      <w:r>
        <w:rPr>
          <w:szCs w:val="20"/>
          <w:lang w:val="pl"/>
        </w:rPr>
        <w:t>dzy oraz zdolności samego systemu innowacyjności do eksperymentowania, samoorganizacji</w:t>
      </w:r>
      <w:r w:rsidR="001E1C54">
        <w:rPr>
          <w:szCs w:val="20"/>
          <w:lang w:val="pl"/>
        </w:rPr>
        <w:t xml:space="preserve"> i wyk</w:t>
      </w:r>
      <w:r>
        <w:rPr>
          <w:szCs w:val="20"/>
          <w:lang w:val="pl"/>
        </w:rPr>
        <w:t>orzystywania nowych pomysłów</w:t>
      </w:r>
      <w:r w:rsidR="001E1C54">
        <w:rPr>
          <w:szCs w:val="20"/>
          <w:lang w:val="pl"/>
        </w:rPr>
        <w:t xml:space="preserve"> i pod</w:t>
      </w:r>
      <w:r>
        <w:rPr>
          <w:szCs w:val="20"/>
          <w:lang w:val="pl"/>
        </w:rPr>
        <w:t xml:space="preserve">ejść; </w:t>
      </w:r>
    </w:p>
    <w:p w14:paraId="589F9320" w14:textId="1B9E6CA6" w:rsidR="00A45935" w:rsidRPr="00C54333" w:rsidRDefault="00A45935" w:rsidP="008C0B17">
      <w:pPr>
        <w:numPr>
          <w:ilvl w:val="0"/>
          <w:numId w:val="66"/>
        </w:numPr>
        <w:mirrorIndents/>
        <w:rPr>
          <w:szCs w:val="20"/>
          <w:lang w:val="pl-PL"/>
        </w:rPr>
      </w:pPr>
      <w:r>
        <w:rPr>
          <w:b/>
          <w:bCs/>
          <w:color w:val="F07E31"/>
          <w:szCs w:val="20"/>
          <w:lang w:val="pl"/>
        </w:rPr>
        <w:t>Ścieżka 3:</w:t>
      </w:r>
      <w:r>
        <w:rPr>
          <w:b/>
          <w:bCs/>
          <w:szCs w:val="20"/>
          <w:lang w:val="pl"/>
        </w:rPr>
        <w:t xml:space="preserve"> </w:t>
      </w:r>
      <w:r>
        <w:rPr>
          <w:szCs w:val="20"/>
          <w:lang w:val="pl"/>
        </w:rPr>
        <w:t>Wymaga umożliwienia środowisku instytucjonalnemu</w:t>
      </w:r>
      <w:r w:rsidR="001E1C54">
        <w:rPr>
          <w:szCs w:val="20"/>
          <w:lang w:val="pl"/>
        </w:rPr>
        <w:t xml:space="preserve"> i pol</w:t>
      </w:r>
      <w:r>
        <w:rPr>
          <w:szCs w:val="20"/>
          <w:lang w:val="pl"/>
        </w:rPr>
        <w:t>itycznemu wykorzystania nowych innowacyjnych procesów.</w:t>
      </w:r>
      <w:bookmarkStart w:id="12" w:name="_Toc476660915"/>
      <w:bookmarkStart w:id="13" w:name="_Toc476661047"/>
    </w:p>
    <w:p w14:paraId="7CDC2629" w14:textId="6B01BCAB" w:rsidR="00A45935" w:rsidRPr="00C54333" w:rsidRDefault="00A45935" w:rsidP="0095292E">
      <w:pPr>
        <w:mirrorIndents/>
        <w:rPr>
          <w:szCs w:val="20"/>
          <w:lang w:val="pl-PL"/>
        </w:rPr>
      </w:pPr>
      <w:r>
        <w:rPr>
          <w:szCs w:val="20"/>
          <w:lang w:val="pl"/>
        </w:rPr>
        <w:t>Tych trzech ścieżek nie należy postrzegać jako odrębnych przypadków, lecz jako nakładające się na siebie</w:t>
      </w:r>
      <w:r w:rsidR="001E1C54">
        <w:rPr>
          <w:szCs w:val="20"/>
          <w:lang w:val="pl"/>
        </w:rPr>
        <w:t xml:space="preserve"> i wza</w:t>
      </w:r>
      <w:r>
        <w:rPr>
          <w:szCs w:val="20"/>
          <w:lang w:val="pl"/>
        </w:rPr>
        <w:t>jemnie powiązane punkty wejścia dla innowacji (</w:t>
      </w:r>
      <w:r w:rsidRPr="001E1C54">
        <w:rPr>
          <w:szCs w:val="20"/>
          <w:lang w:val="pl-PL"/>
        </w:rPr>
        <w:t>rys.</w:t>
      </w:r>
      <w:r w:rsidR="001E1C54" w:rsidRPr="001E1C54">
        <w:rPr>
          <w:szCs w:val="20"/>
          <w:lang w:val="pl-PL"/>
        </w:rPr>
        <w:t> </w:t>
      </w:r>
      <w:r w:rsidRPr="001E1C54">
        <w:rPr>
          <w:szCs w:val="20"/>
          <w:lang w:val="pl-PL"/>
        </w:rPr>
        <w:t>1</w:t>
      </w:r>
      <w:r>
        <w:rPr>
          <w:szCs w:val="20"/>
          <w:lang w:val="pl"/>
        </w:rPr>
        <w:t>).</w:t>
      </w:r>
    </w:p>
    <w:p w14:paraId="33EF11E2" w14:textId="072649DC" w:rsidR="00A45935" w:rsidRPr="00C54333" w:rsidRDefault="00674A4B" w:rsidP="00230C31">
      <w:pPr>
        <w:pStyle w:val="HHeadingfigures"/>
        <w:rPr>
          <w:lang w:val="pl-PL"/>
        </w:rPr>
      </w:pPr>
      <w:bookmarkStart w:id="14" w:name="Pathways"/>
      <w:bookmarkStart w:id="15" w:name="_Toc508022947"/>
      <w:bookmarkEnd w:id="14"/>
      <w:r>
        <w:rPr>
          <w:bCs/>
          <w:lang w:val="pl"/>
        </w:rPr>
        <w:t>Uproszczone przedstawienie sposobu,</w:t>
      </w:r>
      <w:r w:rsidR="001E1C54">
        <w:rPr>
          <w:bCs/>
          <w:lang w:val="pl"/>
        </w:rPr>
        <w:t xml:space="preserve"> w jak</w:t>
      </w:r>
      <w:r>
        <w:rPr>
          <w:bCs/>
          <w:lang w:val="pl"/>
        </w:rPr>
        <w:t>i PROW wspierają innowacyjność</w:t>
      </w:r>
      <w:bookmarkEnd w:id="15"/>
      <w:r>
        <w:rPr>
          <w:bCs/>
          <w:lang w:val="pl"/>
        </w:rPr>
        <w:t xml:space="preserve"> </w:t>
      </w:r>
      <w:bookmarkEnd w:id="12"/>
      <w:bookmarkEnd w:id="13"/>
    </w:p>
    <w:p w14:paraId="758DC757" w14:textId="513E2E7E" w:rsidR="00A45935" w:rsidRPr="00E05D08" w:rsidRDefault="003252C8" w:rsidP="00E05D08">
      <w:pPr>
        <w:spacing w:after="0" w:line="280" w:lineRule="atLeast"/>
        <w:jc w:val="center"/>
        <w:rPr>
          <w:rFonts w:eastAsia="Times New Roman" w:cs="Arial"/>
          <w:szCs w:val="18"/>
        </w:rPr>
      </w:pPr>
      <w:r w:rsidRPr="003252C8">
        <w:rPr>
          <w:noProof/>
          <w:lang w:eastAsia="en-GB"/>
        </w:rPr>
        <w:drawing>
          <wp:inline distT="0" distB="0" distL="0" distR="0" wp14:anchorId="6359909F" wp14:editId="3AAEAD96">
            <wp:extent cx="5731510" cy="3211314"/>
            <wp:effectExtent l="0" t="0" r="254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5B25564E" w14:textId="15E31D35" w:rsidR="00A45935" w:rsidRPr="00C54333" w:rsidRDefault="00A45935" w:rsidP="00E05D08">
      <w:pPr>
        <w:suppressAutoHyphens/>
        <w:spacing w:before="60" w:after="140" w:line="240" w:lineRule="auto"/>
        <w:ind w:left="1134" w:right="1134"/>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566E2B01" w14:textId="3C3E1B97" w:rsidR="000E1D4B" w:rsidRDefault="00A45935" w:rsidP="00E05D08">
      <w:pPr>
        <w:spacing w:after="120" w:line="280" w:lineRule="atLeast"/>
        <w:mirrorIndents/>
        <w:rPr>
          <w:rFonts w:eastAsia="Times New Roman" w:cs="Times New Roman"/>
          <w:szCs w:val="20"/>
        </w:rPr>
      </w:pPr>
      <w:r>
        <w:rPr>
          <w:rFonts w:eastAsia="Times New Roman" w:cs="Times New Roman"/>
          <w:szCs w:val="20"/>
          <w:lang w:val="pl"/>
        </w:rPr>
        <w:t>Działania/poddziałania</w:t>
      </w:r>
      <w:r w:rsidR="001E1C54">
        <w:rPr>
          <w:rFonts w:eastAsia="Times New Roman" w:cs="Times New Roman"/>
          <w:szCs w:val="20"/>
          <w:lang w:val="pl"/>
        </w:rPr>
        <w:t xml:space="preserve"> w ram</w:t>
      </w:r>
      <w:r>
        <w:rPr>
          <w:rFonts w:eastAsia="Times New Roman" w:cs="Times New Roman"/>
          <w:szCs w:val="20"/>
          <w:lang w:val="pl"/>
        </w:rPr>
        <w:t>ach PROW</w:t>
      </w:r>
      <w:r w:rsidR="001E1C54">
        <w:rPr>
          <w:rFonts w:eastAsia="Times New Roman" w:cs="Times New Roman"/>
          <w:szCs w:val="20"/>
          <w:lang w:val="pl"/>
        </w:rPr>
        <w:t xml:space="preserve"> i ich</w:t>
      </w:r>
      <w:r>
        <w:rPr>
          <w:rFonts w:eastAsia="Times New Roman" w:cs="Times New Roman"/>
          <w:szCs w:val="20"/>
          <w:lang w:val="pl"/>
        </w:rPr>
        <w:t xml:space="preserve"> połączenie mogą przyczynić się do realizacji jednej, dwóch lub wszystkich trzech ścieżek</w:t>
      </w:r>
      <w:r w:rsidR="001E1C54">
        <w:rPr>
          <w:rFonts w:eastAsia="Times New Roman" w:cs="Times New Roman"/>
          <w:szCs w:val="20"/>
          <w:lang w:val="pl"/>
        </w:rPr>
        <w:t xml:space="preserve"> w róż</w:t>
      </w:r>
      <w:r>
        <w:rPr>
          <w:rFonts w:eastAsia="Times New Roman" w:cs="Times New Roman"/>
          <w:szCs w:val="20"/>
          <w:lang w:val="pl"/>
        </w:rPr>
        <w:t>nym stopniu,</w:t>
      </w:r>
      <w:r w:rsidR="001E1C54">
        <w:rPr>
          <w:rFonts w:eastAsia="Times New Roman" w:cs="Times New Roman"/>
          <w:szCs w:val="20"/>
          <w:lang w:val="pl"/>
        </w:rPr>
        <w:t xml:space="preserve"> w zal</w:t>
      </w:r>
      <w:r>
        <w:rPr>
          <w:rFonts w:eastAsia="Times New Roman" w:cs="Times New Roman"/>
          <w:szCs w:val="20"/>
          <w:lang w:val="pl"/>
        </w:rPr>
        <w:t>eżności od konkretnego podejścia na rzecz wsparcia innowacyjności zastosowanego</w:t>
      </w:r>
      <w:r w:rsidR="001E1C54">
        <w:rPr>
          <w:rFonts w:eastAsia="Times New Roman" w:cs="Times New Roman"/>
          <w:szCs w:val="20"/>
          <w:lang w:val="pl"/>
        </w:rPr>
        <w:t xml:space="preserve"> w dan</w:t>
      </w:r>
      <w:r>
        <w:rPr>
          <w:rFonts w:eastAsia="Times New Roman" w:cs="Times New Roman"/>
          <w:szCs w:val="20"/>
          <w:lang w:val="pl"/>
        </w:rPr>
        <w:t xml:space="preserve">ym PROW (zob. </w:t>
      </w:r>
      <w:hyperlink w:anchor="Policy_framework" w:history="1">
        <w:r>
          <w:rPr>
            <w:rStyle w:val="Hipercze"/>
            <w:rFonts w:eastAsia="Times New Roman" w:cs="Times New Roman"/>
            <w:sz w:val="20"/>
            <w:szCs w:val="20"/>
            <w:u w:val="none"/>
            <w:lang w:val="pl"/>
          </w:rPr>
          <w:t>sekcja 1.2.1</w:t>
        </w:r>
      </w:hyperlink>
      <w:r>
        <w:rPr>
          <w:rFonts w:eastAsia="Times New Roman" w:cs="Times New Roman"/>
          <w:szCs w:val="20"/>
          <w:lang w:val="pl"/>
        </w:rPr>
        <w:t xml:space="preserve">). </w:t>
      </w:r>
      <w:bookmarkStart w:id="16" w:name="_Hlk501621429"/>
    </w:p>
    <w:p w14:paraId="5131C62F" w14:textId="77777777" w:rsidR="000E1D4B" w:rsidRDefault="000E1D4B">
      <w:pPr>
        <w:rPr>
          <w:rFonts w:eastAsia="Times New Roman" w:cs="Times New Roman"/>
          <w:b/>
          <w:color w:val="F07E31"/>
          <w:szCs w:val="20"/>
        </w:rPr>
      </w:pPr>
      <w:r>
        <w:rPr>
          <w:rFonts w:eastAsia="Times New Roman" w:cs="Times New Roman"/>
          <w:b/>
          <w:bCs/>
          <w:color w:val="F07E31"/>
          <w:szCs w:val="20"/>
          <w:lang w:val="pl"/>
        </w:rPr>
        <w:br w:type="page"/>
      </w:r>
    </w:p>
    <w:p w14:paraId="002AF848" w14:textId="1B6A47A1" w:rsidR="00A45935" w:rsidRPr="00C54333" w:rsidRDefault="00BC211C" w:rsidP="00E05D08">
      <w:pPr>
        <w:spacing w:after="120" w:line="280" w:lineRule="atLeast"/>
        <w:mirrorIndents/>
        <w:rPr>
          <w:rFonts w:eastAsia="Times New Roman" w:cs="Times New Roman"/>
          <w:szCs w:val="20"/>
          <w:lang w:val="pl-PL"/>
        </w:rPr>
      </w:pPr>
      <w:r>
        <w:rPr>
          <w:rFonts w:eastAsia="Times New Roman" w:cs="Times New Roman"/>
          <w:noProof/>
          <w:szCs w:val="20"/>
          <w:lang w:eastAsia="en-GB"/>
        </w:rPr>
        <w:lastRenderedPageBreak/>
        <mc:AlternateContent>
          <mc:Choice Requires="wps">
            <w:drawing>
              <wp:anchor distT="0" distB="0" distL="114300" distR="114300" simplePos="0" relativeHeight="251648512" behindDoc="0" locked="0" layoutInCell="1" allowOverlap="1" wp14:anchorId="1771AA66" wp14:editId="5A462D2E">
                <wp:simplePos x="0" y="0"/>
                <wp:positionH relativeFrom="column">
                  <wp:posOffset>-66675</wp:posOffset>
                </wp:positionH>
                <wp:positionV relativeFrom="paragraph">
                  <wp:posOffset>-635</wp:posOffset>
                </wp:positionV>
                <wp:extent cx="2832735" cy="4371975"/>
                <wp:effectExtent l="0" t="0" r="24765" b="28575"/>
                <wp:wrapSquare wrapText="bothSides"/>
                <wp:docPr id="55" name="Rectangle: Diagonal Corners Rounded 55"/>
                <wp:cNvGraphicFramePr/>
                <a:graphic xmlns:a="http://schemas.openxmlformats.org/drawingml/2006/main">
                  <a:graphicData uri="http://schemas.microsoft.com/office/word/2010/wordprocessingShape">
                    <wps:wsp>
                      <wps:cNvSpPr/>
                      <wps:spPr>
                        <a:xfrm>
                          <a:off x="0" y="0"/>
                          <a:ext cx="2832735" cy="4371975"/>
                        </a:xfrm>
                        <a:prstGeom prst="round2DiagRect">
                          <a:avLst>
                            <a:gd name="adj1" fmla="val 6641"/>
                            <a:gd name="adj2" fmla="val 0"/>
                          </a:avLst>
                        </a:prstGeom>
                        <a:noFill/>
                        <a:ln w="25400" cap="flat" cmpd="sng" algn="ctr">
                          <a:solidFill>
                            <a:srgbClr val="F07E31"/>
                          </a:solidFill>
                          <a:prstDash val="solid"/>
                        </a:ln>
                        <a:effectLst/>
                      </wps:spPr>
                      <wps:txbx>
                        <w:txbxContent>
                          <w:p w14:paraId="7480C8AF" w14:textId="77777777" w:rsidR="007C7437" w:rsidRPr="00C54333" w:rsidRDefault="007C7437" w:rsidP="00E05D08">
                            <w:pPr>
                              <w:pStyle w:val="Normal12PTcouleurgris"/>
                              <w:rPr>
                                <w:b/>
                                <w:color w:val="F07E31"/>
                                <w:lang w:val="pl-PL"/>
                              </w:rPr>
                            </w:pPr>
                            <w:r>
                              <w:rPr>
                                <w:noProof/>
                                <w:lang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1:</w:t>
                            </w:r>
                          </w:p>
                          <w:p w14:paraId="0B9FD92A" w14:textId="77777777" w:rsidR="007C7437" w:rsidRPr="00C54333" w:rsidRDefault="007C7437" w:rsidP="00230C31">
                            <w:pPr>
                              <w:pStyle w:val="Hlistbullet"/>
                              <w:rPr>
                                <w:sz w:val="18"/>
                                <w:szCs w:val="18"/>
                                <w:lang w:val="pl-PL"/>
                              </w:rPr>
                            </w:pPr>
                            <w:r>
                              <w:rPr>
                                <w:sz w:val="18"/>
                                <w:szCs w:val="18"/>
                                <w:lang w:val="pl"/>
                              </w:rPr>
                              <w:t xml:space="preserve">opracowanie, testowanie i promocja maszyny do mechanicznej kontroli zachwaszczania gruntów rolnych (np. działania prowadzone na mocy art. 17 i 35 rozporządzenia (UE) nr 1305/2013); </w:t>
                            </w:r>
                          </w:p>
                          <w:p w14:paraId="0E5ACFD7" w14:textId="77777777" w:rsidR="007C7437" w:rsidRPr="00C54333" w:rsidRDefault="007C7437" w:rsidP="00230C31">
                            <w:pPr>
                              <w:pStyle w:val="Hlistbullet"/>
                              <w:rPr>
                                <w:sz w:val="18"/>
                                <w:szCs w:val="18"/>
                                <w:lang w:val="pl-PL"/>
                              </w:rPr>
                            </w:pPr>
                            <w:r>
                              <w:rPr>
                                <w:sz w:val="18"/>
                                <w:szCs w:val="18"/>
                                <w:lang w:val="pl"/>
                              </w:rPr>
                              <w:t xml:space="preserve">testowanie i świadczenie nowych rodzajów usług na obszarach wiejskich (np. działania prowadzone na mocy art. 20 i 35 rozporządzenia (UE) nr 1305/2013); </w:t>
                            </w:r>
                          </w:p>
                          <w:p w14:paraId="4CE42BB1" w14:textId="2489CE3B" w:rsidR="007C7437" w:rsidRPr="00C54333" w:rsidRDefault="007C7437" w:rsidP="00230C31">
                            <w:pPr>
                              <w:pStyle w:val="Hlistbullet"/>
                              <w:rPr>
                                <w:sz w:val="18"/>
                                <w:szCs w:val="18"/>
                                <w:lang w:val="pl-PL"/>
                              </w:rPr>
                            </w:pPr>
                            <w:r>
                              <w:rPr>
                                <w:sz w:val="18"/>
                                <w:szCs w:val="18"/>
                                <w:lang w:val="pl"/>
                              </w:rPr>
                              <w:t>wprowadzenie nowego sposobu organizacji spotkań, konferencji i szkoleń (np. stosowanie nowych technik ułatwień, konferencje w formie okrągłego stołu) (np. działania prowadzone na podstawie art. 14 rozporządzenia (UE)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771AA66" id="Rectangle: Diagonal Corners Rounded 55" o:spid="_x0000_s1032" style="position:absolute;left:0;text-align:left;margin-left:-5.25pt;margin-top:-.05pt;width:223.05pt;height:344.2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4371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" adj="-11796480,,5400" path="m188122,l2832735,r,l2832735,4183853v,103897,-84225,188122,-188122,188122l,4371975r,l,188122c,84225,84225,,188122,xe" filled="f" strokecolor="#f07e31" strokeweight="2pt">
                <v:stroke joinstyle="miter"/>
                <v:formulas/>
                <v:path arrowok="t" o:connecttype="custom" o:connectlocs="188122,0;2832735,0;2832735,0;2832735,4183853;2644613,4371975;0,4371975;0,4371975;0,188122;188122,0" o:connectangles="0,0,0,0,0,0,0,0,0" textboxrect="0,0,2832735,4371975"/>
                <v:textbox>
                  <w:txbxContent>
                    <w:p w14:paraId="7480C8AF" w14:textId="77777777" w:rsidR="007C7437" w:rsidRPr="00C54333" w:rsidRDefault="007C7437" w:rsidP="00E05D08">
                      <w:pPr>
                        <w:pStyle w:val="Normal12PTcouleurgris"/>
                        <w:rPr>
                          <w:b/>
                          <w:color w:val="F07E31"/>
                          <w:lang w:val="pl-PL"/>
                        </w:rPr>
                      </w:pPr>
                      <w:r>
                        <w:rPr>
                          <w:noProof/>
                          <w:lang w:eastAsia="en-GB"/>
                        </w:rPr>
                        <w:drawing>
                          <wp:inline distT="0" distB="0" distL="0" distR="0" wp14:anchorId="775AF098" wp14:editId="76CCE1EA">
                            <wp:extent cx="353060" cy="359410"/>
                            <wp:effectExtent l="0" t="0" r="8890" b="2540"/>
                            <wp:docPr id="726"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1:</w:t>
                      </w:r>
                    </w:p>
                    <w:p w14:paraId="0B9FD92A" w14:textId="77777777" w:rsidR="007C7437" w:rsidRPr="00C54333" w:rsidRDefault="007C7437" w:rsidP="00230C31">
                      <w:pPr>
                        <w:pStyle w:val="Hlistbullet"/>
                        <w:rPr>
                          <w:sz w:val="18"/>
                          <w:szCs w:val="18"/>
                          <w:lang w:val="pl-PL"/>
                        </w:rPr>
                      </w:pPr>
                      <w:r>
                        <w:rPr>
                          <w:sz w:val="18"/>
                          <w:szCs w:val="18"/>
                          <w:lang w:val="pl"/>
                        </w:rPr>
                        <w:t xml:space="preserve">opracowanie, testowanie i promocja maszyny do mechanicznej kontroli zachwaszczania gruntów rolnych (np. działania prowadzone na mocy art. 17 i 35 rozporządzenia (UE) nr 1305/2013); </w:t>
                      </w:r>
                    </w:p>
                    <w:p w14:paraId="0E5ACFD7" w14:textId="77777777" w:rsidR="007C7437" w:rsidRPr="00C54333" w:rsidRDefault="007C7437" w:rsidP="00230C31">
                      <w:pPr>
                        <w:pStyle w:val="Hlistbullet"/>
                        <w:rPr>
                          <w:sz w:val="18"/>
                          <w:szCs w:val="18"/>
                          <w:lang w:val="pl-PL"/>
                        </w:rPr>
                      </w:pPr>
                      <w:r>
                        <w:rPr>
                          <w:sz w:val="18"/>
                          <w:szCs w:val="18"/>
                          <w:lang w:val="pl"/>
                        </w:rPr>
                        <w:t xml:space="preserve">testowanie i świadczenie nowych rodzajów usług na obszarach wiejskich (np. działania prowadzone na mocy art. 20 i 35 rozporządzenia (UE) nr 1305/2013); </w:t>
                      </w:r>
                    </w:p>
                    <w:p w14:paraId="4CE42BB1" w14:textId="2489CE3B" w:rsidR="007C7437" w:rsidRPr="00C54333" w:rsidRDefault="007C7437" w:rsidP="00230C31">
                      <w:pPr>
                        <w:pStyle w:val="Hlistbullet"/>
                        <w:rPr>
                          <w:sz w:val="18"/>
                          <w:szCs w:val="18"/>
                          <w:lang w:val="pl-PL"/>
                        </w:rPr>
                      </w:pPr>
                      <w:r>
                        <w:rPr>
                          <w:sz w:val="18"/>
                          <w:szCs w:val="18"/>
                          <w:lang w:val="pl"/>
                        </w:rPr>
                        <w:t>wprowadzenie nowego sposobu organizacji spotkań, konferencji i szkoleń (np. stosowanie nowych technik ułatwień, konferencje w formie okrągłego stołu) (np. działania prowadzone na podstawie art. 14 rozporządzenia (UE) nr 1305/2013).</w:t>
                      </w:r>
                    </w:p>
                  </w:txbxContent>
                </v:textbox>
                <w10:wrap type="square"/>
              </v:shape>
            </w:pict>
          </mc:Fallback>
        </mc:AlternateContent>
      </w:r>
      <w:r>
        <w:rPr>
          <w:rFonts w:eastAsia="Times New Roman" w:cs="Times New Roman"/>
          <w:b/>
          <w:bCs/>
          <w:color w:val="F07E31"/>
          <w:szCs w:val="20"/>
          <w:lang w:val="pl"/>
        </w:rPr>
        <w:t>Pierwszą</w:t>
      </w:r>
      <w:r>
        <w:rPr>
          <w:lang w:val="pl"/>
        </w:rPr>
        <w:t xml:space="preserve"> </w:t>
      </w:r>
      <w:r>
        <w:rPr>
          <w:rFonts w:eastAsia="Times New Roman" w:cs="Times New Roman"/>
          <w:b/>
          <w:bCs/>
          <w:color w:val="F07E31"/>
          <w:szCs w:val="20"/>
          <w:lang w:val="pl"/>
        </w:rPr>
        <w:t>ścieżkę</w:t>
      </w:r>
      <w:r>
        <w:rPr>
          <w:rFonts w:eastAsia="Times New Roman" w:cs="Times New Roman"/>
          <w:szCs w:val="20"/>
          <w:lang w:val="pl"/>
        </w:rPr>
        <w:t xml:space="preserve"> można opisać jako zdolność do identyfikacji</w:t>
      </w:r>
      <w:r w:rsidR="001E1C54">
        <w:rPr>
          <w:rFonts w:eastAsia="Times New Roman" w:cs="Times New Roman"/>
          <w:szCs w:val="20"/>
          <w:lang w:val="pl"/>
        </w:rPr>
        <w:t xml:space="preserve"> i roz</w:t>
      </w:r>
      <w:r>
        <w:rPr>
          <w:rFonts w:eastAsia="Times New Roman" w:cs="Times New Roman"/>
          <w:szCs w:val="20"/>
          <w:lang w:val="pl"/>
        </w:rPr>
        <w:t xml:space="preserve">wijania obiecujących pomysłów, które mogą doprowadzić do wprowadzenia dowolnego rodzaju innowacji (technologicznej, </w:t>
      </w:r>
      <w:proofErr w:type="spellStart"/>
      <w:r>
        <w:rPr>
          <w:rFonts w:eastAsia="Times New Roman" w:cs="Times New Roman"/>
          <w:szCs w:val="20"/>
          <w:lang w:val="pl"/>
        </w:rPr>
        <w:t>nietechnologicznej</w:t>
      </w:r>
      <w:proofErr w:type="spellEnd"/>
      <w:r>
        <w:rPr>
          <w:rFonts w:eastAsia="Times New Roman" w:cs="Times New Roman"/>
          <w:szCs w:val="20"/>
          <w:lang w:val="pl"/>
        </w:rPr>
        <w:t>, społecznej, organizacyjnej itd.). Taki nowy pomysł zwiększa swoją skalę</w:t>
      </w:r>
      <w:r w:rsidR="001E1C54">
        <w:rPr>
          <w:rFonts w:eastAsia="Times New Roman" w:cs="Times New Roman"/>
          <w:szCs w:val="20"/>
          <w:lang w:val="pl"/>
        </w:rPr>
        <w:t xml:space="preserve"> i sta</w:t>
      </w:r>
      <w:r>
        <w:rPr>
          <w:rFonts w:eastAsia="Times New Roman" w:cs="Times New Roman"/>
          <w:szCs w:val="20"/>
          <w:lang w:val="pl"/>
        </w:rPr>
        <w:t>je się prawdziwą innowacją, która</w:t>
      </w:r>
      <w:r w:rsidR="001E1C54">
        <w:rPr>
          <w:rFonts w:eastAsia="Times New Roman" w:cs="Times New Roman"/>
          <w:szCs w:val="20"/>
          <w:lang w:val="pl"/>
        </w:rPr>
        <w:t xml:space="preserve"> w ide</w:t>
      </w:r>
      <w:r>
        <w:rPr>
          <w:rFonts w:eastAsia="Times New Roman" w:cs="Times New Roman"/>
          <w:szCs w:val="20"/>
          <w:lang w:val="pl"/>
        </w:rPr>
        <w:t>alnym scenariuszu stanowi odpowiedź na konkretną potrzebę lub może zostać wykorzystany przez wiele osób. Istnieją dwa główne sposoby,</w:t>
      </w:r>
      <w:r w:rsidR="001E1C54">
        <w:rPr>
          <w:rFonts w:eastAsia="Times New Roman" w:cs="Times New Roman"/>
          <w:szCs w:val="20"/>
          <w:lang w:val="pl"/>
        </w:rPr>
        <w:t xml:space="preserve"> w jak</w:t>
      </w:r>
      <w:r>
        <w:rPr>
          <w:rFonts w:eastAsia="Times New Roman" w:cs="Times New Roman"/>
          <w:szCs w:val="20"/>
          <w:lang w:val="pl"/>
        </w:rPr>
        <w:t>ie można rozwinąć pomysł, aby tworzyć procesy wprowadzania innowacji, tj.: 1) poprzez podejście indywidualne (uchwycenie pomysłu danej osoby</w:t>
      </w:r>
      <w:r w:rsidR="001E1C54">
        <w:rPr>
          <w:rFonts w:eastAsia="Times New Roman" w:cs="Times New Roman"/>
          <w:szCs w:val="20"/>
          <w:lang w:val="pl"/>
        </w:rPr>
        <w:t xml:space="preserve"> i roz</w:t>
      </w:r>
      <w:r>
        <w:rPr>
          <w:rFonts w:eastAsia="Times New Roman" w:cs="Times New Roman"/>
          <w:szCs w:val="20"/>
          <w:lang w:val="pl"/>
        </w:rPr>
        <w:t xml:space="preserve">wijanie go); </w:t>
      </w:r>
      <w:r w:rsidRPr="001E1C54">
        <w:rPr>
          <w:rFonts w:eastAsia="Times New Roman" w:cs="Times New Roman"/>
          <w:szCs w:val="20"/>
          <w:lang w:val="pl-PL"/>
        </w:rPr>
        <w:t>lub</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poprzez pracę grupową różnych zainteresowanych stron, aby odkryć nowe pomysły, które mogą być rozwijane (zrzeszanie najlepszych partnerów</w:t>
      </w:r>
      <w:r w:rsidR="001E1C54">
        <w:rPr>
          <w:rFonts w:eastAsia="Times New Roman" w:cs="Times New Roman"/>
          <w:szCs w:val="20"/>
          <w:lang w:val="pl"/>
        </w:rPr>
        <w:t xml:space="preserve"> w gru</w:t>
      </w:r>
      <w:r>
        <w:rPr>
          <w:rFonts w:eastAsia="Times New Roman" w:cs="Times New Roman"/>
          <w:szCs w:val="20"/>
          <w:lang w:val="pl"/>
        </w:rPr>
        <w:t xml:space="preserve">pie, która łączy niezbędne, uzupełniające się kompetencje, aby stworzyć projekt innowacji). </w:t>
      </w:r>
    </w:p>
    <w:bookmarkEnd w:id="16"/>
    <w:p w14:paraId="0B838E25" w14:textId="7EF41CB8" w:rsidR="000E1D4B"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Aby mieć charakter innowacyjny, dany pomysł (bądź przynajmniej jego niektóre aspekty) musi być nowy</w:t>
      </w:r>
      <w:r w:rsidR="001E1C54">
        <w:rPr>
          <w:rFonts w:eastAsia="Times New Roman" w:cs="Times New Roman"/>
          <w:szCs w:val="20"/>
          <w:lang w:val="pl"/>
        </w:rPr>
        <w:t xml:space="preserve"> w dan</w:t>
      </w:r>
      <w:r>
        <w:rPr>
          <w:rFonts w:eastAsia="Times New Roman" w:cs="Times New Roman"/>
          <w:szCs w:val="20"/>
          <w:lang w:val="pl"/>
        </w:rPr>
        <w:t>ym środowisku lub miejscu</w:t>
      </w:r>
      <w:r w:rsidR="001E1C54">
        <w:rPr>
          <w:rFonts w:eastAsia="Times New Roman" w:cs="Times New Roman"/>
          <w:szCs w:val="20"/>
          <w:lang w:val="pl"/>
        </w:rPr>
        <w:t xml:space="preserve"> i gwa</w:t>
      </w:r>
      <w:r>
        <w:rPr>
          <w:rFonts w:eastAsia="Times New Roman" w:cs="Times New Roman"/>
          <w:szCs w:val="20"/>
          <w:lang w:val="pl"/>
        </w:rPr>
        <w:t>rantować prawdopodobną użyteczność (np. wsparcie dla co najmniej jednej zainteresowanej strony</w:t>
      </w:r>
      <w:r w:rsidR="001E1C54">
        <w:rPr>
          <w:rFonts w:eastAsia="Times New Roman" w:cs="Times New Roman"/>
          <w:szCs w:val="20"/>
          <w:lang w:val="pl"/>
        </w:rPr>
        <w:t xml:space="preserve"> w pod</w:t>
      </w:r>
      <w:r>
        <w:rPr>
          <w:rFonts w:eastAsia="Times New Roman" w:cs="Times New Roman"/>
          <w:szCs w:val="20"/>
          <w:lang w:val="pl"/>
        </w:rPr>
        <w:t>jęciu innych działań, ulepszeniu dotychczasowych działań lub zmniejszeni</w:t>
      </w:r>
      <w:r w:rsidR="00010FCA">
        <w:rPr>
          <w:rFonts w:eastAsia="Times New Roman" w:cs="Times New Roman"/>
          <w:szCs w:val="20"/>
          <w:lang w:val="pl"/>
        </w:rPr>
        <w:t>u</w:t>
      </w:r>
      <w:r>
        <w:rPr>
          <w:rFonts w:eastAsia="Times New Roman" w:cs="Times New Roman"/>
          <w:szCs w:val="20"/>
          <w:lang w:val="pl"/>
        </w:rPr>
        <w:t xml:space="preserve"> ich kosztów, reakcja na potrzebę lub stworzenie szansy). </w:t>
      </w:r>
    </w:p>
    <w:p w14:paraId="5D3229D2" w14:textId="77777777" w:rsidR="000E1D4B" w:rsidRPr="00C54333" w:rsidRDefault="000E1D4B">
      <w:pPr>
        <w:rPr>
          <w:rFonts w:eastAsia="Times New Roman" w:cs="Times New Roman"/>
          <w:szCs w:val="20"/>
          <w:lang w:val="pl-PL"/>
        </w:rPr>
      </w:pPr>
      <w:r>
        <w:rPr>
          <w:rFonts w:eastAsia="Times New Roman" w:cs="Times New Roman"/>
          <w:szCs w:val="20"/>
          <w:lang w:val="pl"/>
        </w:rPr>
        <w:br w:type="page"/>
      </w:r>
    </w:p>
    <w:p w14:paraId="50F0C675" w14:textId="6817A259" w:rsidR="00A45935" w:rsidRPr="00C54333" w:rsidRDefault="00A45935" w:rsidP="00E05D08">
      <w:pPr>
        <w:spacing w:after="120" w:line="280" w:lineRule="atLeast"/>
        <w:mirrorIndents/>
        <w:rPr>
          <w:rFonts w:eastAsia="Times New Roman" w:cs="Times New Roman"/>
          <w:szCs w:val="20"/>
          <w:lang w:val="pl-PL"/>
        </w:rPr>
      </w:pPr>
      <w:r>
        <w:rPr>
          <w:rFonts w:eastAsia="Times New Roman"/>
          <w:b/>
          <w:bCs/>
          <w:color w:val="F07E31"/>
          <w:szCs w:val="20"/>
          <w:lang w:val="pl"/>
        </w:rPr>
        <w:lastRenderedPageBreak/>
        <w:t>Druga ścieżka</w:t>
      </w:r>
      <w:r>
        <w:rPr>
          <w:rFonts w:eastAsia="Times New Roman"/>
          <w:szCs w:val="20"/>
          <w:lang w:val="pl"/>
        </w:rPr>
        <w:t xml:space="preserve"> polega na budowaniu zdolności do wprowadzania innowacji</w:t>
      </w:r>
      <w:r w:rsidR="001E1C54">
        <w:rPr>
          <w:rFonts w:eastAsia="Times New Roman"/>
          <w:szCs w:val="20"/>
          <w:lang w:val="pl"/>
        </w:rPr>
        <w:t>. W pew</w:t>
      </w:r>
      <w:r>
        <w:rPr>
          <w:rFonts w:eastAsia="Times New Roman"/>
          <w:szCs w:val="20"/>
          <w:lang w:val="pl"/>
        </w:rPr>
        <w:t>nych okolicznościach druga ścieżka wynika</w:t>
      </w:r>
      <w:r w:rsidR="001E1C54">
        <w:rPr>
          <w:rFonts w:eastAsia="Times New Roman"/>
          <w:szCs w:val="20"/>
          <w:lang w:val="pl"/>
        </w:rPr>
        <w:t xml:space="preserve"> z prz</w:t>
      </w:r>
      <w:r>
        <w:rPr>
          <w:rFonts w:eastAsia="Times New Roman"/>
          <w:szCs w:val="20"/>
          <w:lang w:val="pl"/>
        </w:rPr>
        <w:t>eprowadzenia pierwszej ścieżki. PROW mogą ułatwić proces identyfikacji wyzwań</w:t>
      </w:r>
      <w:r w:rsidR="001E1C54">
        <w:rPr>
          <w:rFonts w:eastAsia="Times New Roman"/>
          <w:szCs w:val="20"/>
          <w:lang w:val="pl"/>
        </w:rPr>
        <w:t xml:space="preserve"> i moż</w:t>
      </w:r>
      <w:r>
        <w:rPr>
          <w:rFonts w:eastAsia="Times New Roman"/>
          <w:szCs w:val="20"/>
          <w:lang w:val="pl"/>
        </w:rPr>
        <w:t>liwości</w:t>
      </w:r>
      <w:r w:rsidR="001E1C54">
        <w:rPr>
          <w:rFonts w:eastAsia="Times New Roman"/>
          <w:szCs w:val="20"/>
          <w:lang w:val="pl"/>
        </w:rPr>
        <w:t xml:space="preserve"> w zak</w:t>
      </w:r>
      <w:r>
        <w:rPr>
          <w:rFonts w:eastAsia="Times New Roman"/>
          <w:szCs w:val="20"/>
          <w:lang w:val="pl"/>
        </w:rPr>
        <w:t>resie rozwoju, gromadząc zainteresowane</w:t>
      </w:r>
      <w:r w:rsidR="001E1C54">
        <w:rPr>
          <w:rFonts w:eastAsia="Times New Roman"/>
          <w:szCs w:val="20"/>
          <w:lang w:val="pl"/>
        </w:rPr>
        <w:t xml:space="preserve"> i waż</w:t>
      </w:r>
      <w:r>
        <w:rPr>
          <w:rFonts w:eastAsia="Times New Roman"/>
          <w:szCs w:val="20"/>
          <w:lang w:val="pl"/>
        </w:rPr>
        <w:t>ne podmioty działające na rzecz innowacji [np. poprzez grupy operacyjne EPI</w:t>
      </w:r>
      <w:r>
        <w:rPr>
          <w:rFonts w:eastAsia="Times New Roman"/>
          <w:szCs w:val="20"/>
          <w:vertAlign w:val="superscript"/>
          <w:lang w:val="pl"/>
        </w:rPr>
        <w:footnoteReference w:id="5"/>
      </w:r>
      <w:r>
        <w:rPr>
          <w:rFonts w:eastAsia="Times New Roman"/>
          <w:szCs w:val="20"/>
          <w:lang w:val="pl"/>
        </w:rPr>
        <w:t>, badające innowacyjne praktyki na drodze współpracy między właściwymi podmiotami, które posiadają uzupełniającą się wiedzę (np. rolnicy, przedsiębiorstwa, usługi doradcze, badacze</w:t>
      </w:r>
      <w:r w:rsidR="001E1C54">
        <w:rPr>
          <w:rFonts w:eastAsia="Times New Roman"/>
          <w:szCs w:val="20"/>
          <w:lang w:val="pl"/>
        </w:rPr>
        <w:t xml:space="preserve"> i inn</w:t>
      </w:r>
      <w:r>
        <w:rPr>
          <w:rFonts w:eastAsia="Times New Roman"/>
          <w:szCs w:val="20"/>
          <w:lang w:val="pl"/>
        </w:rPr>
        <w:t>i), aby zrealizować cele innowacyjnego projektu]. Dzięki temu można wypełnić lukę między nauką</w:t>
      </w:r>
      <w:r w:rsidR="001E1C54">
        <w:rPr>
          <w:rFonts w:eastAsia="Times New Roman"/>
          <w:szCs w:val="20"/>
          <w:lang w:val="pl"/>
        </w:rPr>
        <w:t xml:space="preserve"> a pra</w:t>
      </w:r>
      <w:r>
        <w:rPr>
          <w:rFonts w:eastAsia="Times New Roman"/>
          <w:szCs w:val="20"/>
          <w:lang w:val="pl"/>
        </w:rPr>
        <w:t>ktyką, budując niezbędne zdolności</w:t>
      </w:r>
      <w:r w:rsidR="001E1C54">
        <w:rPr>
          <w:rFonts w:eastAsia="Times New Roman"/>
          <w:szCs w:val="20"/>
          <w:lang w:val="pl"/>
        </w:rPr>
        <w:t xml:space="preserve"> i wie</w:t>
      </w:r>
      <w:r>
        <w:rPr>
          <w:rFonts w:eastAsia="Times New Roman"/>
          <w:szCs w:val="20"/>
          <w:lang w:val="pl"/>
        </w:rPr>
        <w:t>dzę. Korzyści może przynieść również synergia, która powstaje za pośrednictwem projektów angażujących wiele podmiotów poprzez politykę UE</w:t>
      </w:r>
      <w:r w:rsidR="001E1C54">
        <w:rPr>
          <w:rFonts w:eastAsia="Times New Roman"/>
          <w:szCs w:val="20"/>
          <w:lang w:val="pl"/>
        </w:rPr>
        <w:t xml:space="preserve"> w zak</w:t>
      </w:r>
      <w:r>
        <w:rPr>
          <w:rFonts w:eastAsia="Times New Roman"/>
          <w:szCs w:val="20"/>
          <w:lang w:val="pl"/>
        </w:rPr>
        <w:t>resie badań naukowych</w:t>
      </w:r>
      <w:r w:rsidR="001E1C54">
        <w:rPr>
          <w:rFonts w:eastAsia="Times New Roman"/>
          <w:szCs w:val="20"/>
          <w:lang w:val="pl"/>
        </w:rPr>
        <w:t xml:space="preserve"> i inn</w:t>
      </w:r>
      <w:r>
        <w:rPr>
          <w:rFonts w:eastAsia="Times New Roman"/>
          <w:szCs w:val="20"/>
          <w:lang w:val="pl"/>
        </w:rPr>
        <w:t>owacji</w:t>
      </w:r>
      <w:r w:rsidR="001E1C54">
        <w:rPr>
          <w:rFonts w:eastAsia="Times New Roman"/>
          <w:szCs w:val="20"/>
          <w:lang w:val="pl"/>
        </w:rPr>
        <w:t xml:space="preserve"> w ram</w:t>
      </w:r>
      <w:r>
        <w:rPr>
          <w:rFonts w:eastAsia="Times New Roman"/>
          <w:szCs w:val="20"/>
          <w:lang w:val="pl"/>
        </w:rPr>
        <w:t>ach programu „Horyzont 2020”</w:t>
      </w:r>
      <w:r>
        <w:rPr>
          <w:rFonts w:eastAsia="Times New Roman"/>
          <w:szCs w:val="20"/>
          <w:vertAlign w:val="superscript"/>
          <w:lang w:val="pl"/>
        </w:rPr>
        <w:footnoteReference w:id="6"/>
      </w:r>
      <w:r>
        <w:rPr>
          <w:rFonts w:eastAsia="Times New Roman"/>
          <w:szCs w:val="20"/>
          <w:vertAlign w:val="superscript"/>
          <w:lang w:val="pl"/>
        </w:rPr>
        <w:footnoteReference w:id="7"/>
      </w:r>
      <w:r>
        <w:rPr>
          <w:rFonts w:eastAsia="Times New Roman"/>
          <w:szCs w:val="20"/>
          <w:lang w:val="pl"/>
        </w:rPr>
        <w:t xml:space="preserve">. Grupy operacyjne mogą uruchomić nisze społeczno-techniczne. Nisza społeczno-techniczna jest chronionym obszarem, na którym </w:t>
      </w:r>
      <w:r w:rsidRPr="00E75127">
        <w:rPr>
          <w:rFonts w:eastAsia="Times New Roman"/>
          <w:szCs w:val="20"/>
          <w:lang w:val="pl"/>
        </w:rPr>
        <w:t>ludzie mogą uczyć się</w:t>
      </w:r>
      <w:r w:rsidR="001E1C54" w:rsidRPr="00E75127">
        <w:rPr>
          <w:rFonts w:eastAsia="Times New Roman"/>
          <w:szCs w:val="20"/>
          <w:lang w:val="pl"/>
        </w:rPr>
        <w:t xml:space="preserve"> o</w:t>
      </w:r>
      <w:r w:rsidR="001E1C54">
        <w:rPr>
          <w:rFonts w:eastAsia="Times New Roman"/>
          <w:szCs w:val="20"/>
          <w:lang w:val="pl"/>
        </w:rPr>
        <w:t> </w:t>
      </w:r>
      <w:r w:rsidR="001E1C54" w:rsidRPr="00E75127">
        <w:rPr>
          <w:rFonts w:eastAsia="Times New Roman"/>
          <w:szCs w:val="20"/>
          <w:lang w:val="pl"/>
        </w:rPr>
        <w:t>now</w:t>
      </w:r>
      <w:r w:rsidRPr="00E75127">
        <w:rPr>
          <w:rFonts w:eastAsia="Times New Roman"/>
          <w:szCs w:val="20"/>
          <w:lang w:val="pl"/>
        </w:rPr>
        <w:t>ych technologiach, instytucjach</w:t>
      </w:r>
      <w:r w:rsidR="001E1C54" w:rsidRPr="00E75127">
        <w:rPr>
          <w:rFonts w:eastAsia="Times New Roman"/>
          <w:szCs w:val="20"/>
          <w:lang w:val="pl"/>
        </w:rPr>
        <w:t xml:space="preserve"> i</w:t>
      </w:r>
      <w:r w:rsidR="001E1C54">
        <w:rPr>
          <w:rFonts w:eastAsia="Times New Roman"/>
          <w:szCs w:val="20"/>
          <w:lang w:val="pl"/>
        </w:rPr>
        <w:t> </w:t>
      </w:r>
      <w:r w:rsidR="001E1C54" w:rsidRPr="00E75127">
        <w:rPr>
          <w:rFonts w:eastAsia="Times New Roman"/>
          <w:szCs w:val="20"/>
          <w:lang w:val="pl"/>
        </w:rPr>
        <w:t>now</w:t>
      </w:r>
      <w:r w:rsidRPr="00E75127">
        <w:rPr>
          <w:rFonts w:eastAsia="Times New Roman"/>
          <w:szCs w:val="20"/>
          <w:lang w:val="pl"/>
        </w:rPr>
        <w:t>ych sposobach realizacji różnych działań oraz eksperymentować</w:t>
      </w:r>
      <w:r w:rsidR="001E1C54" w:rsidRPr="00E75127">
        <w:rPr>
          <w:rFonts w:eastAsia="Times New Roman"/>
          <w:szCs w:val="20"/>
          <w:lang w:val="pl"/>
        </w:rPr>
        <w:t xml:space="preserve"> z</w:t>
      </w:r>
      <w:r w:rsidR="001E1C54">
        <w:rPr>
          <w:rFonts w:eastAsia="Times New Roman"/>
          <w:szCs w:val="20"/>
          <w:lang w:val="pl"/>
        </w:rPr>
        <w:t> </w:t>
      </w:r>
      <w:r w:rsidR="001E1C54" w:rsidRPr="00E75127">
        <w:rPr>
          <w:rFonts w:eastAsia="Times New Roman"/>
          <w:szCs w:val="20"/>
          <w:lang w:val="pl"/>
        </w:rPr>
        <w:t>ich</w:t>
      </w:r>
      <w:r w:rsidRPr="00E75127">
        <w:rPr>
          <w:rFonts w:eastAsia="Times New Roman"/>
          <w:szCs w:val="20"/>
          <w:lang w:val="pl"/>
        </w:rPr>
        <w:t xml:space="preserve"> udziałem. Właściwie zbudowane</w:t>
      </w:r>
      <w:r w:rsidR="001E1C54" w:rsidRPr="00E75127">
        <w:rPr>
          <w:rFonts w:eastAsia="Times New Roman"/>
          <w:szCs w:val="20"/>
          <w:lang w:val="pl"/>
        </w:rPr>
        <w:t xml:space="preserve"> i</w:t>
      </w:r>
      <w:r w:rsidR="001E1C54">
        <w:rPr>
          <w:rFonts w:eastAsia="Times New Roman"/>
          <w:szCs w:val="20"/>
          <w:lang w:val="pl"/>
        </w:rPr>
        <w:t> </w:t>
      </w:r>
      <w:r w:rsidR="001E1C54" w:rsidRPr="00E75127">
        <w:rPr>
          <w:rFonts w:eastAsia="Times New Roman"/>
          <w:szCs w:val="20"/>
          <w:lang w:val="pl"/>
        </w:rPr>
        <w:t>poł</w:t>
      </w:r>
      <w:r w:rsidRPr="00E75127">
        <w:rPr>
          <w:rFonts w:eastAsia="Times New Roman"/>
          <w:szCs w:val="20"/>
          <w:lang w:val="pl"/>
        </w:rPr>
        <w:t>ączone nisze mogą stanowić podstawę szerszych zmian społecznych</w:t>
      </w:r>
      <w:r w:rsidR="001E1C54" w:rsidRPr="00E75127">
        <w:rPr>
          <w:rFonts w:eastAsia="Times New Roman"/>
          <w:szCs w:val="20"/>
          <w:lang w:val="pl"/>
        </w:rPr>
        <w:t xml:space="preserve"> w</w:t>
      </w:r>
      <w:r w:rsidR="001E1C54">
        <w:rPr>
          <w:rFonts w:eastAsia="Times New Roman"/>
          <w:szCs w:val="20"/>
          <w:lang w:val="pl"/>
        </w:rPr>
        <w:t> </w:t>
      </w:r>
      <w:r w:rsidR="001E1C54" w:rsidRPr="00E75127">
        <w:rPr>
          <w:rFonts w:eastAsia="Times New Roman"/>
          <w:szCs w:val="20"/>
          <w:lang w:val="pl"/>
        </w:rPr>
        <w:t>kie</w:t>
      </w:r>
      <w:r w:rsidRPr="00E75127">
        <w:rPr>
          <w:rFonts w:eastAsia="Times New Roman"/>
          <w:szCs w:val="20"/>
          <w:lang w:val="pl"/>
        </w:rPr>
        <w:t>runku zrównoważonego rozwoju</w:t>
      </w:r>
      <w:r w:rsidRPr="00E75127">
        <w:rPr>
          <w:rFonts w:eastAsia="Times New Roman"/>
          <w:szCs w:val="20"/>
          <w:vertAlign w:val="superscript"/>
          <w:lang w:val="pl"/>
        </w:rPr>
        <w:footnoteReference w:id="8"/>
      </w:r>
      <w:r w:rsidRPr="00E75127">
        <w:rPr>
          <w:rFonts w:eastAsia="Times New Roman"/>
          <w:szCs w:val="20"/>
          <w:lang w:val="pl"/>
        </w:rPr>
        <w:t xml:space="preserve">. </w:t>
      </w:r>
      <w:r w:rsidRPr="00E75127">
        <w:rPr>
          <w:rStyle w:val="Odwoanieprzypisudolnego"/>
          <w:rFonts w:eastAsia="Times New Roman" w:cs="Times New Roman"/>
          <w:color w:val="FFFFFF" w:themeColor="background1"/>
          <w:szCs w:val="20"/>
          <w:lang w:val="pl"/>
        </w:rPr>
        <w:footnoteReference w:id="9"/>
      </w:r>
      <w:r w:rsidRPr="00E75127">
        <w:rPr>
          <w:rStyle w:val="Odwoanieprzypisudolnego"/>
          <w:rFonts w:eastAsia="Times New Roman" w:cs="Times New Roman"/>
          <w:color w:val="FFFFFF" w:themeColor="background1"/>
          <w:szCs w:val="20"/>
          <w:lang w:val="pl"/>
        </w:rPr>
        <w:footnoteReference w:id="10"/>
      </w:r>
      <w:r w:rsidRPr="00E75127">
        <w:rPr>
          <w:rStyle w:val="Odwoanieprzypisudolnego"/>
          <w:rFonts w:eastAsia="Times New Roman" w:cs="Times New Roman"/>
          <w:color w:val="FFFFFF" w:themeColor="background1"/>
          <w:szCs w:val="20"/>
          <w:lang w:val="pl"/>
        </w:rPr>
        <w:footnoteReference w:id="11"/>
      </w:r>
    </w:p>
    <w:p w14:paraId="0183EEA6" w14:textId="390566E7" w:rsidR="00A45935" w:rsidRPr="00E75127" w:rsidRDefault="00F74459" w:rsidP="002F0ABF">
      <w:pPr>
        <w:spacing w:after="120" w:line="280" w:lineRule="atLeast"/>
        <w:mirrorIndents/>
        <w:rPr>
          <w:rFonts w:eastAsia="Times New Roman" w:cs="Times New Roman"/>
          <w:szCs w:val="20"/>
        </w:rPr>
      </w:pPr>
      <w:r>
        <w:rPr>
          <w:rFonts w:eastAsia="Times New Roman" w:cs="Times New Roman"/>
          <w:noProof/>
          <w:szCs w:val="20"/>
          <w:lang w:eastAsia="en-GB"/>
        </w:rPr>
        <mc:AlternateContent>
          <mc:Choice Requires="wps">
            <w:drawing>
              <wp:anchor distT="0" distB="0" distL="114300" distR="114300" simplePos="0" relativeHeight="251658752" behindDoc="0" locked="0" layoutInCell="1" allowOverlap="1" wp14:anchorId="413F6F10" wp14:editId="514027CF">
                <wp:simplePos x="0" y="0"/>
                <wp:positionH relativeFrom="column">
                  <wp:posOffset>-219075</wp:posOffset>
                </wp:positionH>
                <wp:positionV relativeFrom="paragraph">
                  <wp:posOffset>-3175</wp:posOffset>
                </wp:positionV>
                <wp:extent cx="6045200" cy="3086100"/>
                <wp:effectExtent l="0" t="0" r="12700" b="19050"/>
                <wp:wrapNone/>
                <wp:docPr id="57" name="Rectangle: Diagonal Corners Rounded 57"/>
                <wp:cNvGraphicFramePr/>
                <a:graphic xmlns:a="http://schemas.openxmlformats.org/drawingml/2006/main">
                  <a:graphicData uri="http://schemas.microsoft.com/office/word/2010/wordprocessingShape">
                    <wps:wsp>
                      <wps:cNvSpPr/>
                      <wps:spPr>
                        <a:xfrm>
                          <a:off x="0" y="0"/>
                          <a:ext cx="6045200" cy="3086100"/>
                        </a:xfrm>
                        <a:prstGeom prst="round2DiagRect">
                          <a:avLst>
                            <a:gd name="adj1" fmla="val 6633"/>
                            <a:gd name="adj2" fmla="val 0"/>
                          </a:avLst>
                        </a:prstGeom>
                        <a:noFill/>
                        <a:ln w="25400" cap="flat" cmpd="sng" algn="ctr">
                          <a:solidFill>
                            <a:srgbClr val="F07E31"/>
                          </a:solidFill>
                          <a:prstDash val="solid"/>
                        </a:ln>
                        <a:effectLst/>
                      </wps:spPr>
                      <wps:txbx>
                        <w:txbxContent>
                          <w:p w14:paraId="3BD1F3BB" w14:textId="146D5D7E" w:rsidR="007C7437" w:rsidRPr="00C54333" w:rsidRDefault="007C7437" w:rsidP="00E05D08">
                            <w:pPr>
                              <w:pStyle w:val="Normal12PTcouleurgris"/>
                              <w:rPr>
                                <w:b/>
                                <w:color w:val="F07E31"/>
                                <w:sz w:val="16"/>
                                <w:szCs w:val="16"/>
                                <w:lang w:val="pl-PL"/>
                              </w:rPr>
                            </w:pPr>
                            <w:r>
                              <w:rPr>
                                <w:noProof/>
                                <w:lang w:eastAsia="en-GB"/>
                              </w:rPr>
                              <w:drawing>
                                <wp:inline distT="0" distB="0" distL="0" distR="0" wp14:anchorId="6B2497E0" wp14:editId="75E35DBD">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6"/>
                                <w:szCs w:val="16"/>
                                <w:lang w:val="pl"/>
                              </w:rPr>
                              <w:t>Przykłady możliwego wsparcia PROW na rzecz ścieżki 2</w:t>
                            </w:r>
                          </w:p>
                          <w:p w14:paraId="00801000" w14:textId="54B294BD" w:rsidR="007C7437" w:rsidRPr="00C54333" w:rsidRDefault="007C7437" w:rsidP="00002446">
                            <w:pPr>
                              <w:pStyle w:val="Normal12PTcouleurgris"/>
                              <w:spacing w:after="120" w:line="240" w:lineRule="auto"/>
                              <w:rPr>
                                <w:sz w:val="16"/>
                                <w:szCs w:val="16"/>
                                <w:lang w:val="pl-PL"/>
                              </w:rPr>
                            </w:pPr>
                            <w:r>
                              <w:rPr>
                                <w:sz w:val="16"/>
                                <w:szCs w:val="16"/>
                                <w:lang w:val="pl"/>
                              </w:rPr>
                              <w:t>W ramach PROW można wesprzeć następujące istotne umiejętności i cechy podmiotów działających na rzecz innowacji</w:t>
                            </w:r>
                            <w:r>
                              <w:rPr>
                                <w:sz w:val="16"/>
                                <w:szCs w:val="16"/>
                                <w:vertAlign w:val="superscript"/>
                                <w:lang w:val="pl"/>
                              </w:rPr>
                              <w:t>9</w:t>
                            </w:r>
                            <w:r>
                              <w:rPr>
                                <w:sz w:val="16"/>
                                <w:szCs w:val="16"/>
                                <w:lang w:val="pl"/>
                              </w:rPr>
                              <w:t xml:space="preserve">, które mogą wpłynąć na działania związane ze „zdolnością do wprowadzania innowacji”: </w:t>
                            </w:r>
                          </w:p>
                          <w:p w14:paraId="4BF272EB" w14:textId="77777777" w:rsidR="007C7437" w:rsidRPr="00C54333" w:rsidRDefault="007C7437" w:rsidP="00002446">
                            <w:pPr>
                              <w:pStyle w:val="Hlistbullet"/>
                              <w:spacing w:line="240" w:lineRule="auto"/>
                              <w:rPr>
                                <w:sz w:val="16"/>
                                <w:szCs w:val="16"/>
                                <w:lang w:val="pl-PL"/>
                              </w:rPr>
                            </w:pPr>
                            <w:r>
                              <w:rPr>
                                <w:sz w:val="16"/>
                                <w:szCs w:val="16"/>
                                <w:lang w:val="pl"/>
                              </w:rPr>
                              <w:t>wiedza i umiejętności techniczne i specjalistyczne wymagane do skutecznego wprowadzenia nowych pomysłów, w tym zdolność do identyfikacji i wyboru wariantu (np. działania prowadzone na mocy art. 14, 15 i 35 rozporządzenia (UE) nr 1305/2013);</w:t>
                            </w:r>
                          </w:p>
                          <w:p w14:paraId="2F2F6D93" w14:textId="6C503EBE" w:rsidR="007C7437" w:rsidRPr="00C54333" w:rsidRDefault="007C7437" w:rsidP="00002446">
                            <w:pPr>
                              <w:pStyle w:val="Hlistbullet"/>
                              <w:spacing w:line="240" w:lineRule="auto"/>
                              <w:rPr>
                                <w:sz w:val="16"/>
                                <w:szCs w:val="16"/>
                                <w:lang w:val="pl-PL"/>
                              </w:rPr>
                            </w:pPr>
                            <w:r>
                              <w:rPr>
                                <w:sz w:val="16"/>
                                <w:szCs w:val="16"/>
                                <w:lang w:val="pl"/>
                              </w:rPr>
                              <w:t>Umiejętności organizacyjne i miękkie niezbędne, aby ułatwić procesy wprowadzania innowacji i w nich pośredniczyć</w:t>
                            </w:r>
                            <w:r>
                              <w:rPr>
                                <w:sz w:val="16"/>
                                <w:szCs w:val="16"/>
                                <w:vertAlign w:val="superscript"/>
                                <w:lang w:val="pl"/>
                              </w:rPr>
                              <w:t>10</w:t>
                            </w:r>
                            <w:r>
                              <w:rPr>
                                <w:sz w:val="16"/>
                                <w:szCs w:val="16"/>
                                <w:lang w:val="pl"/>
                              </w:rPr>
                              <w:t>, w tym zdolność do budowania połączeń i sieci między zainteresowanymi stronami, zdolność do wdrażania powtarzających się cykli tworzenia wizji, planowania i uczenia się na podstawie rozważań oraz zdolność do zidentyfikowania najważniejszych czynników dynamizujących i wyzwań w ramach systemu (np. działania prowadzone na mocy art. 35 rozporządzenia (UE) nr 1305/2013);</w:t>
                            </w:r>
                          </w:p>
                          <w:p w14:paraId="498B7B4A" w14:textId="79CA7C63" w:rsidR="007C7437" w:rsidRPr="00C54333" w:rsidRDefault="007C7437" w:rsidP="00002446">
                            <w:pPr>
                              <w:pStyle w:val="Hlistbullet"/>
                              <w:spacing w:line="240" w:lineRule="auto"/>
                              <w:rPr>
                                <w:sz w:val="16"/>
                                <w:szCs w:val="16"/>
                                <w:lang w:val="pl-PL"/>
                              </w:rPr>
                            </w:pPr>
                            <w:r>
                              <w:rPr>
                                <w:sz w:val="16"/>
                                <w:szCs w:val="16"/>
                                <w:lang w:val="pl"/>
                              </w:rPr>
                              <w:t>Zwiększona zdolność do skutecznych działań zbiorowych</w:t>
                            </w:r>
                            <w:r>
                              <w:rPr>
                                <w:sz w:val="16"/>
                                <w:szCs w:val="16"/>
                                <w:vertAlign w:val="superscript"/>
                                <w:lang w:val="pl"/>
                              </w:rPr>
                              <w:t>11</w:t>
                            </w:r>
                            <w:r>
                              <w:rPr>
                                <w:sz w:val="16"/>
                                <w:szCs w:val="16"/>
                                <w:lang w:val="pl"/>
                              </w:rPr>
                              <w:t xml:space="preserve"> (np. do organizacji działań demonstracyjnych i informacyjnych w drodze współpracy, aby podmioty mogły dzielić się doświadczeniami i wiedzą lub aby ustanowić współpracę między podmiotami łańcucha dostaw w zakresie dostarczania biomasy na potrzeby produkcji żywności i energii itd.) – działań prowadzonych na podstawie art. 14, 15 i 35 rozporządzenia (UE) nr 1305/2013;</w:t>
                            </w:r>
                          </w:p>
                          <w:p w14:paraId="0705AC63" w14:textId="77777777" w:rsidR="007C7437" w:rsidRPr="00C54333" w:rsidRDefault="007C7437" w:rsidP="00002446">
                            <w:pPr>
                              <w:pStyle w:val="Hlistbullet"/>
                              <w:spacing w:line="240" w:lineRule="auto"/>
                              <w:rPr>
                                <w:sz w:val="16"/>
                                <w:szCs w:val="16"/>
                                <w:lang w:val="pl-PL"/>
                              </w:rPr>
                            </w:pPr>
                            <w:r>
                              <w:rPr>
                                <w:sz w:val="16"/>
                                <w:szCs w:val="16"/>
                                <w:lang w:val="pl"/>
                              </w:rPr>
                              <w:t>interwencje w ramach PROW mogą budować zdolność do wprowadzania innowacji, zapewniając możliwości transferu wiedzy (np. usługi, szkolenia i mentoring) – działania prowadzone na podstawie art. 15 rozporządzenia (UE) nr 1305/2013.</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F6F10" id="Rectangle: Diagonal Corners Rounded 57" o:spid="_x0000_s1033" style="position:absolute;left:0;text-align:left;margin-left:-17.25pt;margin-top:-.25pt;width:476pt;height:2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45200,3086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" adj="-11796480,,5400" path="m204701,l6045200,r,l6045200,2881399v,113053,-91648,204701,-204701,204701l,3086100r,l,204701c,91648,91648,,204701,xe" filled="f" strokecolor="#f07e31" strokeweight="2pt">
                <v:stroke joinstyle="miter"/>
                <v:formulas/>
                <v:path arrowok="t" o:connecttype="custom" o:connectlocs="204701,0;6045200,0;6045200,0;6045200,2881399;5840499,3086100;0,3086100;0,3086100;0,204701;204701,0" o:connectangles="0,0,0,0,0,0,0,0,0" textboxrect="0,0,6045200,3086100"/>
                <v:textbox inset=",0,,0">
                  <w:txbxContent>
                    <w:p w14:paraId="3BD1F3BB" w14:textId="146D5D7E" w:rsidR="007C7437" w:rsidRPr="00C54333" w:rsidRDefault="007C7437" w:rsidP="00E05D08">
                      <w:pPr>
                        <w:pStyle w:val="Normal12PTcouleurgris"/>
                        <w:rPr>
                          <w:b/>
                          <w:color w:val="F07E31"/>
                          <w:sz w:val="16"/>
                          <w:szCs w:val="16"/>
                          <w:lang w:val="pl-PL"/>
                        </w:rPr>
                      </w:pPr>
                      <w:r>
                        <w:rPr>
                          <w:noProof/>
                          <w:lang w:eastAsia="en-GB"/>
                        </w:rPr>
                        <w:drawing>
                          <wp:inline distT="0" distB="0" distL="0" distR="0" wp14:anchorId="6B2497E0" wp14:editId="75E35DBD">
                            <wp:extent cx="353060" cy="359410"/>
                            <wp:effectExtent l="0" t="0" r="8890" b="2540"/>
                            <wp:docPr id="727"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6"/>
                          <w:szCs w:val="16"/>
                          <w:lang w:val="pl"/>
                        </w:rPr>
                        <w:t>Przykłady możliwego wsparcia PROW na rzecz ścieżki 2</w:t>
                      </w:r>
                    </w:p>
                    <w:p w14:paraId="00801000" w14:textId="54B294BD" w:rsidR="007C7437" w:rsidRPr="00C54333" w:rsidRDefault="007C7437" w:rsidP="00002446">
                      <w:pPr>
                        <w:pStyle w:val="Normal12PTcouleurgris"/>
                        <w:spacing w:after="120" w:line="240" w:lineRule="auto"/>
                        <w:rPr>
                          <w:sz w:val="16"/>
                          <w:szCs w:val="16"/>
                          <w:lang w:val="pl-PL"/>
                        </w:rPr>
                      </w:pPr>
                      <w:r>
                        <w:rPr>
                          <w:sz w:val="16"/>
                          <w:szCs w:val="16"/>
                          <w:lang w:val="pl"/>
                        </w:rPr>
                        <w:t>W ramach PROW można wesprzeć następujące istotne umiejętności i cechy podmiotów działających na rzecz innowacji</w:t>
                      </w:r>
                      <w:r>
                        <w:rPr>
                          <w:sz w:val="16"/>
                          <w:szCs w:val="16"/>
                          <w:vertAlign w:val="superscript"/>
                          <w:lang w:val="pl"/>
                        </w:rPr>
                        <w:t>9</w:t>
                      </w:r>
                      <w:r>
                        <w:rPr>
                          <w:sz w:val="16"/>
                          <w:szCs w:val="16"/>
                          <w:lang w:val="pl"/>
                        </w:rPr>
                        <w:t xml:space="preserve">, które mogą wpłynąć na działania związane ze „zdolnością do wprowadzania innowacji”: </w:t>
                      </w:r>
                    </w:p>
                    <w:p w14:paraId="4BF272EB" w14:textId="77777777" w:rsidR="007C7437" w:rsidRPr="00C54333" w:rsidRDefault="007C7437" w:rsidP="00002446">
                      <w:pPr>
                        <w:pStyle w:val="Hlistbullet"/>
                        <w:spacing w:line="240" w:lineRule="auto"/>
                        <w:rPr>
                          <w:sz w:val="16"/>
                          <w:szCs w:val="16"/>
                          <w:lang w:val="pl-PL"/>
                        </w:rPr>
                      </w:pPr>
                      <w:r>
                        <w:rPr>
                          <w:sz w:val="16"/>
                          <w:szCs w:val="16"/>
                          <w:lang w:val="pl"/>
                        </w:rPr>
                        <w:t>wiedza i umiejętności techniczne i specjalistyczne wymagane do skutecznego wprowadzenia nowych pomysłów, w tym zdolność do identyfikacji i wyboru wariantu (np. działania prowadzone na mocy art. 14, 15 i 35 rozporządzenia (UE) nr 1305/2013);</w:t>
                      </w:r>
                    </w:p>
                    <w:p w14:paraId="2F2F6D93" w14:textId="6C503EBE" w:rsidR="007C7437" w:rsidRPr="00C54333" w:rsidRDefault="007C7437" w:rsidP="00002446">
                      <w:pPr>
                        <w:pStyle w:val="Hlistbullet"/>
                        <w:spacing w:line="240" w:lineRule="auto"/>
                        <w:rPr>
                          <w:sz w:val="16"/>
                          <w:szCs w:val="16"/>
                          <w:lang w:val="pl-PL"/>
                        </w:rPr>
                      </w:pPr>
                      <w:r>
                        <w:rPr>
                          <w:sz w:val="16"/>
                          <w:szCs w:val="16"/>
                          <w:lang w:val="pl"/>
                        </w:rPr>
                        <w:t>Umiejętności organizacyjne i miękkie niezbędne, aby ułatwić procesy wprowadzania innowacji i w nich pośredniczyć</w:t>
                      </w:r>
                      <w:r>
                        <w:rPr>
                          <w:sz w:val="16"/>
                          <w:szCs w:val="16"/>
                          <w:vertAlign w:val="superscript"/>
                          <w:lang w:val="pl"/>
                        </w:rPr>
                        <w:t>10</w:t>
                      </w:r>
                      <w:r>
                        <w:rPr>
                          <w:sz w:val="16"/>
                          <w:szCs w:val="16"/>
                          <w:lang w:val="pl"/>
                        </w:rPr>
                        <w:t>, w tym zdolność do budowania połączeń i sieci między zainteresowanymi stronami, zdolność do wdrażania powtarzających się cykli tworzenia wizji, planowania i uczenia się na podstawie rozważań oraz zdolność do zidentyfikowania najważniejszych czynników dynamizujących i wyzwań w ramach systemu (np. działania prowadzone na mocy art. 35 rozporządzenia (UE) nr 1305/2013);</w:t>
                      </w:r>
                    </w:p>
                    <w:p w14:paraId="498B7B4A" w14:textId="79CA7C63" w:rsidR="007C7437" w:rsidRPr="00C54333" w:rsidRDefault="007C7437" w:rsidP="00002446">
                      <w:pPr>
                        <w:pStyle w:val="Hlistbullet"/>
                        <w:spacing w:line="240" w:lineRule="auto"/>
                        <w:rPr>
                          <w:sz w:val="16"/>
                          <w:szCs w:val="16"/>
                          <w:lang w:val="pl-PL"/>
                        </w:rPr>
                      </w:pPr>
                      <w:r>
                        <w:rPr>
                          <w:sz w:val="16"/>
                          <w:szCs w:val="16"/>
                          <w:lang w:val="pl"/>
                        </w:rPr>
                        <w:t>Zwiększona zdolność do skutecznych działań zbiorowych</w:t>
                      </w:r>
                      <w:r>
                        <w:rPr>
                          <w:sz w:val="16"/>
                          <w:szCs w:val="16"/>
                          <w:vertAlign w:val="superscript"/>
                          <w:lang w:val="pl"/>
                        </w:rPr>
                        <w:t>11</w:t>
                      </w:r>
                      <w:r>
                        <w:rPr>
                          <w:sz w:val="16"/>
                          <w:szCs w:val="16"/>
                          <w:lang w:val="pl"/>
                        </w:rPr>
                        <w:t xml:space="preserve"> (np. do organizacji działań demonstracyjnych i informacyjnych w drodze współpracy, aby podmioty mogły dzielić się doświadczeniami i wiedzą lub aby ustanowić współpracę między podmiotami łańcucha dostaw w zakresie dostarczania biomasy na potrzeby produkcji żywności i energii itd.) – działań prowadzonych na podstawie art. 14, 15 i 35 rozporządzenia (UE) nr 1305/2013;</w:t>
                      </w:r>
                    </w:p>
                    <w:p w14:paraId="0705AC63" w14:textId="77777777" w:rsidR="007C7437" w:rsidRPr="00C54333" w:rsidRDefault="007C7437" w:rsidP="00002446">
                      <w:pPr>
                        <w:pStyle w:val="Hlistbullet"/>
                        <w:spacing w:line="240" w:lineRule="auto"/>
                        <w:rPr>
                          <w:sz w:val="16"/>
                          <w:szCs w:val="16"/>
                          <w:lang w:val="pl-PL"/>
                        </w:rPr>
                      </w:pPr>
                      <w:r>
                        <w:rPr>
                          <w:sz w:val="16"/>
                          <w:szCs w:val="16"/>
                          <w:lang w:val="pl"/>
                        </w:rPr>
                        <w:t>interwencje w ramach PROW mogą budować zdolność do wprowadzania innowacji, zapewniając możliwości transferu wiedzy (np. usługi, szkolenia i mentoring) – działania prowadzone na podstawie art. 15 rozporządzenia (UE) nr 1305/2013.</w:t>
                      </w:r>
                    </w:p>
                  </w:txbxContent>
                </v:textbox>
              </v:shape>
            </w:pict>
          </mc:Fallback>
        </mc:AlternateContent>
      </w:r>
      <w:r>
        <w:rPr>
          <w:rFonts w:eastAsia="Times New Roman" w:cs="Times New Roman"/>
          <w:szCs w:val="20"/>
          <w:lang w:val="pl"/>
        </w:rPr>
        <w:br w:type="column"/>
      </w:r>
      <w:r w:rsidRPr="00E75127">
        <w:rPr>
          <w:rFonts w:eastAsia="Times New Roman" w:cs="Times New Roman"/>
          <w:noProof/>
          <w:szCs w:val="20"/>
          <w:lang w:eastAsia="en-GB"/>
        </w:rPr>
        <w:lastRenderedPageBreak/>
        <mc:AlternateContent>
          <mc:Choice Requires="wps">
            <w:drawing>
              <wp:anchor distT="0" distB="0" distL="114300" distR="114300" simplePos="0" relativeHeight="251665920" behindDoc="0" locked="0" layoutInCell="1" allowOverlap="1" wp14:anchorId="22C70EC3" wp14:editId="254411D5">
                <wp:simplePos x="0" y="0"/>
                <wp:positionH relativeFrom="column">
                  <wp:posOffset>2924175</wp:posOffset>
                </wp:positionH>
                <wp:positionV relativeFrom="paragraph">
                  <wp:posOffset>66040</wp:posOffset>
                </wp:positionV>
                <wp:extent cx="2832735" cy="6638925"/>
                <wp:effectExtent l="0" t="0" r="24765" b="28575"/>
                <wp:wrapSquare wrapText="bothSides"/>
                <wp:docPr id="59" name="Rectangle: Diagonal Corners Rounded 59"/>
                <wp:cNvGraphicFramePr/>
                <a:graphic xmlns:a="http://schemas.openxmlformats.org/drawingml/2006/main">
                  <a:graphicData uri="http://schemas.microsoft.com/office/word/2010/wordprocessingShape">
                    <wps:wsp>
                      <wps:cNvSpPr/>
                      <wps:spPr>
                        <a:xfrm>
                          <a:off x="0" y="0"/>
                          <a:ext cx="2832735" cy="6638925"/>
                        </a:xfrm>
                        <a:prstGeom prst="round2DiagRect">
                          <a:avLst>
                            <a:gd name="adj1" fmla="val 5907"/>
                            <a:gd name="adj2" fmla="val 0"/>
                          </a:avLst>
                        </a:prstGeom>
                        <a:noFill/>
                        <a:ln w="25400" cap="flat" cmpd="sng" algn="ctr">
                          <a:solidFill>
                            <a:srgbClr val="F07E31"/>
                          </a:solidFill>
                          <a:prstDash val="solid"/>
                        </a:ln>
                        <a:effectLst/>
                      </wps:spPr>
                      <wps:txbx>
                        <w:txbxContent>
                          <w:p w14:paraId="10A33A24" w14:textId="77777777" w:rsidR="007C7437" w:rsidRPr="00C54333" w:rsidRDefault="007C7437" w:rsidP="00002446">
                            <w:pPr>
                              <w:pStyle w:val="Normal12PTcouleurgris"/>
                              <w:spacing w:line="240" w:lineRule="auto"/>
                              <w:rPr>
                                <w:b/>
                                <w:color w:val="F07E31"/>
                                <w:lang w:val="pl-PL"/>
                              </w:rPr>
                            </w:pPr>
                            <w:r>
                              <w:rPr>
                                <w:noProof/>
                                <w:lang w:eastAsia="en-GB"/>
                              </w:rPr>
                              <w:drawing>
                                <wp:inline distT="0" distB="0" distL="0" distR="0" wp14:anchorId="173BE9E4" wp14:editId="70887F41">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3</w:t>
                            </w:r>
                          </w:p>
                          <w:p w14:paraId="60FA2289" w14:textId="77777777" w:rsidR="007C7437" w:rsidRPr="00C54333" w:rsidRDefault="007C7437" w:rsidP="00002446">
                            <w:pPr>
                              <w:pStyle w:val="Hlistbullet"/>
                              <w:spacing w:line="240" w:lineRule="auto"/>
                              <w:rPr>
                                <w:sz w:val="18"/>
                                <w:szCs w:val="18"/>
                                <w:lang w:val="pl-PL"/>
                              </w:rPr>
                            </w:pPr>
                            <w:r>
                              <w:rPr>
                                <w:sz w:val="18"/>
                                <w:szCs w:val="18"/>
                                <w:lang w:val="pl"/>
                              </w:rPr>
                              <w:t xml:space="preserve">PROW, w ramach którego pierwszeństwo mają działania informacyjne i szkoleniowe (art. 14 rozporządzenia (UE) nr 1305/2013) oraz usługi doradcze (art. 15 rozporządzenia (UE) nr 1305/2013) na podstawie tych innowacyjnych praktyk, które są opracowywane w ramach GO danego PROW (art. 35 rozporządzenia (UE) nr 1305/2013), lub tych innowacyjnych praktyk, które są opracowywane przez GO w innych regionach lub państwach (działania KSOW, pomoc techniczna). </w:t>
                            </w:r>
                          </w:p>
                          <w:p w14:paraId="770BC918" w14:textId="77777777" w:rsidR="007C7437" w:rsidRPr="00C54333" w:rsidRDefault="007C7437" w:rsidP="00002446">
                            <w:pPr>
                              <w:pStyle w:val="Hlistbullet"/>
                              <w:spacing w:line="240" w:lineRule="auto"/>
                              <w:rPr>
                                <w:sz w:val="18"/>
                                <w:szCs w:val="18"/>
                                <w:lang w:val="pl-PL"/>
                              </w:rPr>
                            </w:pPr>
                            <w:r>
                              <w:rPr>
                                <w:sz w:val="18"/>
                                <w:szCs w:val="18"/>
                                <w:lang w:val="pl"/>
                              </w:rPr>
                              <w:t xml:space="preserve">PROW, w ramach którego ulepsza się dostęp do </w:t>
                            </w:r>
                            <w:proofErr w:type="spellStart"/>
                            <w:r>
                              <w:rPr>
                                <w:sz w:val="18"/>
                                <w:szCs w:val="18"/>
                                <w:lang w:val="pl"/>
                              </w:rPr>
                              <w:t>internetu</w:t>
                            </w:r>
                            <w:proofErr w:type="spellEnd"/>
                            <w:r>
                              <w:rPr>
                                <w:sz w:val="18"/>
                                <w:szCs w:val="18"/>
                                <w:lang w:val="pl"/>
                              </w:rPr>
                              <w:t xml:space="preserve"> na obszarach wiejskich, zapewni lokalnym przedsiębiorstwom i rolnikom dostęp do informacji i rynków, zwiększając tym samym ich zdolność i motywację do wprowadzania innowacji (np. działania prowadzone na podstawie art. 20 rozporządzenia (UE) nr 1305/2013).</w:t>
                            </w:r>
                          </w:p>
                          <w:p w14:paraId="1A2E8A11" w14:textId="77777777" w:rsidR="007C7437" w:rsidRPr="00C54333" w:rsidRDefault="007C7437" w:rsidP="00002446">
                            <w:pPr>
                              <w:pStyle w:val="Hlistbullet"/>
                              <w:spacing w:line="240" w:lineRule="auto"/>
                              <w:rPr>
                                <w:b/>
                                <w:sz w:val="18"/>
                                <w:szCs w:val="18"/>
                                <w:lang w:val="pl-PL"/>
                              </w:rPr>
                            </w:pPr>
                            <w:r>
                              <w:rPr>
                                <w:sz w:val="18"/>
                                <w:szCs w:val="18"/>
                                <w:lang w:val="pl"/>
                              </w:rPr>
                              <w:t>PROW, w ramach którego GO opracowuje innowacyjne narzędzia uprawowe pozwalające na wmieszanie resztek pożniwnych, może zachęcić do innowacyjnych inwestycji i ściślejszego przestrzegania przepisów zabraniających spalania resztek pożniwnych (np. działania prowadzone na podstawie art. 17 rozporządzenia (UE) nr 1305/2013).</w:t>
                            </w:r>
                          </w:p>
                          <w:p w14:paraId="06737AD5" w14:textId="3527C8B7" w:rsidR="007C7437" w:rsidRPr="00C54333" w:rsidRDefault="007C7437" w:rsidP="00002446">
                            <w:pPr>
                              <w:pStyle w:val="Hlistbullet"/>
                              <w:spacing w:line="240" w:lineRule="auto"/>
                              <w:rPr>
                                <w:sz w:val="18"/>
                                <w:szCs w:val="18"/>
                                <w:lang w:val="pl-PL"/>
                              </w:rPr>
                            </w:pPr>
                            <w:r>
                              <w:rPr>
                                <w:sz w:val="18"/>
                                <w:szCs w:val="18"/>
                                <w:lang w:val="pl"/>
                              </w:rPr>
                              <w:t>Działanie w ramach PROW na rzecz tworzenia krótkich łańcuchów dostaw żywności lub spółdzielni producentów może zwiększyć liczbę połączeń i wzmocnić współpracę między konsumentami i producentami, aby stworzyć bardziej innowacyjny system żywnościowy</w:t>
                            </w:r>
                            <w:r>
                              <w:rPr>
                                <w:sz w:val="18"/>
                                <w:szCs w:val="18"/>
                                <w:vertAlign w:val="superscript"/>
                                <w:lang w:val="pl"/>
                              </w:rPr>
                              <w:t>13</w:t>
                            </w:r>
                            <w:r>
                              <w:rPr>
                                <w:sz w:val="18"/>
                                <w:szCs w:val="18"/>
                                <w:lang w:val="pl"/>
                              </w:rPr>
                              <w:t xml:space="preserve"> (np. działania prowadzone na podstawie art. 16, 17 i 35 rozporządzenia (UE) nr 1305/2013).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C70EC3" id="Rectangle: Diagonal Corners Rounded 59" o:spid="_x0000_s1034" style="position:absolute;left:0;text-align:left;margin-left:230.25pt;margin-top:5.2pt;width:223.05pt;height:522.75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832735,6638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" adj="-11796480,,5400" path="m167330,l2832735,r,l2832735,6471595v,92414,-74916,167330,-167330,167330l,6638925r,l,167330c,74916,74916,,167330,xe" filled="f" strokecolor="#f07e31" strokeweight="2pt">
                <v:stroke joinstyle="miter"/>
                <v:formulas/>
                <v:path arrowok="t" o:connecttype="custom" o:connectlocs="167330,0;2832735,0;2832735,0;2832735,6471595;2665405,6638925;0,6638925;0,6638925;0,167330;167330,0" o:connectangles="0,0,0,0,0,0,0,0,0" textboxrect="0,0,2832735,6638925"/>
                <v:textbox>
                  <w:txbxContent>
                    <w:p w14:paraId="10A33A24" w14:textId="77777777" w:rsidR="007C7437" w:rsidRPr="00C54333" w:rsidRDefault="007C7437" w:rsidP="00002446">
                      <w:pPr>
                        <w:pStyle w:val="Normal12PTcouleurgris"/>
                        <w:spacing w:line="240" w:lineRule="auto"/>
                        <w:rPr>
                          <w:b/>
                          <w:color w:val="F07E31"/>
                          <w:lang w:val="pl-PL"/>
                        </w:rPr>
                      </w:pPr>
                      <w:r>
                        <w:rPr>
                          <w:noProof/>
                          <w:lang w:eastAsia="en-GB"/>
                        </w:rPr>
                        <w:drawing>
                          <wp:inline distT="0" distB="0" distL="0" distR="0" wp14:anchorId="173BE9E4" wp14:editId="70887F41">
                            <wp:extent cx="353060" cy="359410"/>
                            <wp:effectExtent l="0" t="0" r="8890" b="2540"/>
                            <wp:docPr id="72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lang w:val="pl"/>
                        </w:rPr>
                        <w:t>Przykłady możliwego wsparcia PROW na rzecz ścieżki 3</w:t>
                      </w:r>
                    </w:p>
                    <w:p w14:paraId="60FA2289" w14:textId="77777777" w:rsidR="007C7437" w:rsidRPr="00C54333" w:rsidRDefault="007C7437" w:rsidP="00002446">
                      <w:pPr>
                        <w:pStyle w:val="Hlistbullet"/>
                        <w:spacing w:line="240" w:lineRule="auto"/>
                        <w:rPr>
                          <w:sz w:val="18"/>
                          <w:szCs w:val="18"/>
                          <w:lang w:val="pl-PL"/>
                        </w:rPr>
                      </w:pPr>
                      <w:r>
                        <w:rPr>
                          <w:sz w:val="18"/>
                          <w:szCs w:val="18"/>
                          <w:lang w:val="pl"/>
                        </w:rPr>
                        <w:t xml:space="preserve">PROW, w ramach którego pierwszeństwo mają działania informacyjne i szkoleniowe (art. 14 rozporządzenia (UE) nr 1305/2013) oraz usługi doradcze (art. 15 rozporządzenia (UE) nr 1305/2013) na podstawie tych innowacyjnych praktyk, które są opracowywane w ramach GO danego PROW (art. 35 rozporządzenia (UE) nr 1305/2013), lub tych innowacyjnych praktyk, które są opracowywane przez GO w innych regionach lub państwach (działania KSOW, pomoc techniczna). </w:t>
                      </w:r>
                    </w:p>
                    <w:p w14:paraId="770BC918" w14:textId="77777777" w:rsidR="007C7437" w:rsidRPr="00C54333" w:rsidRDefault="007C7437" w:rsidP="00002446">
                      <w:pPr>
                        <w:pStyle w:val="Hlistbullet"/>
                        <w:spacing w:line="240" w:lineRule="auto"/>
                        <w:rPr>
                          <w:sz w:val="18"/>
                          <w:szCs w:val="18"/>
                          <w:lang w:val="pl-PL"/>
                        </w:rPr>
                      </w:pPr>
                      <w:r>
                        <w:rPr>
                          <w:sz w:val="18"/>
                          <w:szCs w:val="18"/>
                          <w:lang w:val="pl"/>
                        </w:rPr>
                        <w:t xml:space="preserve">PROW, w ramach którego ulepsza się dostęp do </w:t>
                      </w:r>
                      <w:proofErr w:type="spellStart"/>
                      <w:r>
                        <w:rPr>
                          <w:sz w:val="18"/>
                          <w:szCs w:val="18"/>
                          <w:lang w:val="pl"/>
                        </w:rPr>
                        <w:t>internetu</w:t>
                      </w:r>
                      <w:proofErr w:type="spellEnd"/>
                      <w:r>
                        <w:rPr>
                          <w:sz w:val="18"/>
                          <w:szCs w:val="18"/>
                          <w:lang w:val="pl"/>
                        </w:rPr>
                        <w:t xml:space="preserve"> na obszarach wiejskich, zapewni lokalnym przedsiębiorstwom i rolnikom dostęp do informacji i rynków, zwiększając tym samym ich zdolność i motywację do wprowadzania innowacji (np. działania prowadzone na podstawie art. 20 rozporządzenia (UE) nr 1305/2013).</w:t>
                      </w:r>
                    </w:p>
                    <w:p w14:paraId="1A2E8A11" w14:textId="77777777" w:rsidR="007C7437" w:rsidRPr="00C54333" w:rsidRDefault="007C7437" w:rsidP="00002446">
                      <w:pPr>
                        <w:pStyle w:val="Hlistbullet"/>
                        <w:spacing w:line="240" w:lineRule="auto"/>
                        <w:rPr>
                          <w:b/>
                          <w:sz w:val="18"/>
                          <w:szCs w:val="18"/>
                          <w:lang w:val="pl-PL"/>
                        </w:rPr>
                      </w:pPr>
                      <w:r>
                        <w:rPr>
                          <w:sz w:val="18"/>
                          <w:szCs w:val="18"/>
                          <w:lang w:val="pl"/>
                        </w:rPr>
                        <w:t>PROW, w ramach którego GO opracowuje innowacyjne narzędzia uprawowe pozwalające na wmieszanie resztek pożniwnych, może zachęcić do innowacyjnych inwestycji i ściślejszego przestrzegania przepisów zabraniających spalania resztek pożniwnych (np. działania prowadzone na podstawie art. 17 rozporządzenia (UE) nr 1305/2013).</w:t>
                      </w:r>
                    </w:p>
                    <w:p w14:paraId="06737AD5" w14:textId="3527C8B7" w:rsidR="007C7437" w:rsidRPr="00C54333" w:rsidRDefault="007C7437" w:rsidP="00002446">
                      <w:pPr>
                        <w:pStyle w:val="Hlistbullet"/>
                        <w:spacing w:line="240" w:lineRule="auto"/>
                        <w:rPr>
                          <w:sz w:val="18"/>
                          <w:szCs w:val="18"/>
                          <w:lang w:val="pl-PL"/>
                        </w:rPr>
                      </w:pPr>
                      <w:r>
                        <w:rPr>
                          <w:sz w:val="18"/>
                          <w:szCs w:val="18"/>
                          <w:lang w:val="pl"/>
                        </w:rPr>
                        <w:t>Działanie w ramach PROW na rzecz tworzenia krótkich łańcuchów dostaw żywności lub spółdzielni producentów może zwiększyć liczbę połączeń i wzmocnić współpracę między konsumentami i producentami, aby stworzyć bardziej innowacyjny system żywnościowy</w:t>
                      </w:r>
                      <w:r>
                        <w:rPr>
                          <w:sz w:val="18"/>
                          <w:szCs w:val="18"/>
                          <w:vertAlign w:val="superscript"/>
                          <w:lang w:val="pl"/>
                        </w:rPr>
                        <w:t>13</w:t>
                      </w:r>
                      <w:r>
                        <w:rPr>
                          <w:sz w:val="18"/>
                          <w:szCs w:val="18"/>
                          <w:lang w:val="pl"/>
                        </w:rPr>
                        <w:t xml:space="preserve"> (np. działania prowadzone na podstawie art. 16, 17 i 35 rozporządzenia (UE) nr 1305/2013).</w:t>
                      </w:r>
                    </w:p>
                  </w:txbxContent>
                </v:textbox>
                <w10:wrap type="square"/>
              </v:shape>
            </w:pict>
          </mc:Fallback>
        </mc:AlternateContent>
      </w:r>
      <w:r w:rsidRPr="00E75127">
        <w:rPr>
          <w:rFonts w:eastAsia="Times New Roman" w:cs="Times New Roman"/>
          <w:b/>
          <w:bCs/>
          <w:color w:val="F07E31"/>
          <w:szCs w:val="20"/>
          <w:lang w:val="pl"/>
        </w:rPr>
        <w:t>Trzecia ścieżka</w:t>
      </w:r>
      <w:r w:rsidRPr="00E75127">
        <w:rPr>
          <w:rFonts w:eastAsia="Times New Roman" w:cs="Times New Roman"/>
          <w:szCs w:val="20"/>
          <w:lang w:val="pl"/>
        </w:rPr>
        <w:t xml:space="preserve"> dotyczy zmieniających się warunków ramowych</w:t>
      </w:r>
      <w:r w:rsidR="001E1C54" w:rsidRPr="00E75127">
        <w:rPr>
          <w:rFonts w:eastAsia="Times New Roman" w:cs="Times New Roman"/>
          <w:szCs w:val="20"/>
          <w:lang w:val="pl"/>
        </w:rPr>
        <w:t xml:space="preserve"> i</w:t>
      </w:r>
      <w:r w:rsidR="001E1C54">
        <w:rPr>
          <w:rFonts w:eastAsia="Times New Roman" w:cs="Times New Roman"/>
          <w:szCs w:val="20"/>
          <w:lang w:val="pl"/>
        </w:rPr>
        <w:t> </w:t>
      </w:r>
      <w:r w:rsidR="001E1C54" w:rsidRPr="00E75127">
        <w:rPr>
          <w:rFonts w:eastAsia="Times New Roman" w:cs="Times New Roman"/>
          <w:szCs w:val="20"/>
          <w:lang w:val="pl"/>
        </w:rPr>
        <w:t>śro</w:t>
      </w:r>
      <w:r w:rsidRPr="00E75127">
        <w:rPr>
          <w:rFonts w:eastAsia="Times New Roman" w:cs="Times New Roman"/>
          <w:szCs w:val="20"/>
          <w:lang w:val="pl"/>
        </w:rPr>
        <w:t>dowiska, które mają wpływ na systemy innowacyjności. Obejmuje ona poprawę różnych warunków prorozwojowych</w:t>
      </w:r>
      <w:r w:rsidRPr="00E75127">
        <w:rPr>
          <w:rFonts w:eastAsia="Times New Roman" w:cs="Times New Roman"/>
          <w:szCs w:val="20"/>
          <w:vertAlign w:val="superscript"/>
          <w:lang w:val="pl"/>
        </w:rPr>
        <w:footnoteReference w:id="12"/>
      </w:r>
      <w:r w:rsidRPr="00E75127">
        <w:rPr>
          <w:rFonts w:eastAsia="Times New Roman" w:cs="Times New Roman"/>
          <w:szCs w:val="20"/>
          <w:lang w:val="pl"/>
        </w:rPr>
        <w:t>, takich jak:</w:t>
      </w:r>
    </w:p>
    <w:p w14:paraId="3D670EE0" w14:textId="77777777" w:rsidR="00A45935" w:rsidRPr="00C54333" w:rsidRDefault="00A45935" w:rsidP="00230C31">
      <w:pPr>
        <w:pStyle w:val="Hlistbullet"/>
        <w:rPr>
          <w:lang w:val="pl-PL"/>
        </w:rPr>
      </w:pPr>
      <w:r w:rsidRPr="00E75127">
        <w:rPr>
          <w:lang w:val="pl"/>
        </w:rPr>
        <w:t>warunki</w:t>
      </w:r>
      <w:r>
        <w:rPr>
          <w:lang w:val="pl"/>
        </w:rPr>
        <w:t xml:space="preserve"> instytucjonalne (np. przyznawanie uprawnień, zapewnianie standardów, środowisko polityczne/prawne wspierające innowacyjność), </w:t>
      </w:r>
    </w:p>
    <w:p w14:paraId="35B28689" w14:textId="58E60D2C" w:rsidR="00A45935" w:rsidRPr="00C54333" w:rsidRDefault="00A45935" w:rsidP="00230C31">
      <w:pPr>
        <w:pStyle w:val="Hlistbullet"/>
        <w:rPr>
          <w:lang w:val="pl-PL"/>
        </w:rPr>
      </w:pPr>
      <w:r>
        <w:rPr>
          <w:lang w:val="pl"/>
        </w:rPr>
        <w:t>warunki proceduralne (np. źródła elastycznych środków finansowych, aby zaspokoić potrzeby zainteresowanych stron</w:t>
      </w:r>
      <w:r w:rsidR="001E1C54">
        <w:rPr>
          <w:lang w:val="pl"/>
        </w:rPr>
        <w:t xml:space="preserve"> w zak</w:t>
      </w:r>
      <w:r>
        <w:rPr>
          <w:lang w:val="pl"/>
        </w:rPr>
        <w:t xml:space="preserve">resie innowacji), </w:t>
      </w:r>
    </w:p>
    <w:p w14:paraId="1CE00EF0" w14:textId="1D1130A4" w:rsidR="00A45935" w:rsidRPr="00C54333" w:rsidRDefault="00A45935" w:rsidP="00230C31">
      <w:pPr>
        <w:pStyle w:val="Hlistbullet"/>
        <w:rPr>
          <w:lang w:val="pl-PL"/>
        </w:rPr>
      </w:pPr>
      <w:r>
        <w:rPr>
          <w:lang w:val="pl"/>
        </w:rPr>
        <w:t>warunki zawodowe (np. dostęp do szkoleń, aby zapewnić niezbędne umiejętności, wiedzę oraz środki</w:t>
      </w:r>
      <w:r w:rsidR="001E1C54">
        <w:rPr>
          <w:lang w:val="pl"/>
        </w:rPr>
        <w:t xml:space="preserve"> w cel</w:t>
      </w:r>
      <w:r>
        <w:rPr>
          <w:lang w:val="pl"/>
        </w:rPr>
        <w:t xml:space="preserve">u promowania innowacji), </w:t>
      </w:r>
    </w:p>
    <w:p w14:paraId="5AA9C682" w14:textId="0EE72E75" w:rsidR="00A45935" w:rsidRPr="00C54333" w:rsidRDefault="00A45935" w:rsidP="00230C31">
      <w:pPr>
        <w:pStyle w:val="Hlistbullet"/>
        <w:rPr>
          <w:lang w:val="pl-PL"/>
        </w:rPr>
      </w:pPr>
      <w:r>
        <w:rPr>
          <w:lang w:val="pl"/>
        </w:rPr>
        <w:t>warunki organizacyjne (np. możliwość interakcji</w:t>
      </w:r>
      <w:r w:rsidR="001E1C54">
        <w:rPr>
          <w:lang w:val="pl"/>
        </w:rPr>
        <w:t xml:space="preserve"> z inn</w:t>
      </w:r>
      <w:r>
        <w:rPr>
          <w:lang w:val="pl"/>
        </w:rPr>
        <w:t xml:space="preserve">ymi partnerami, którzy chcą poszukiwać innowacyjnych rozwiązań), </w:t>
      </w:r>
    </w:p>
    <w:p w14:paraId="3E314158" w14:textId="77777777" w:rsidR="00A45935" w:rsidRPr="00C54333" w:rsidRDefault="00A45935" w:rsidP="00230C31">
      <w:pPr>
        <w:pStyle w:val="Hlistbullet"/>
        <w:rPr>
          <w:lang w:val="pl-PL"/>
        </w:rPr>
      </w:pPr>
      <w:r>
        <w:rPr>
          <w:lang w:val="pl"/>
        </w:rPr>
        <w:t xml:space="preserve">warunki operacyjne (np. umożliwienie wprowadzania innowacji na poziomie transnarodowym lub międzysektorowym), </w:t>
      </w:r>
    </w:p>
    <w:p w14:paraId="02A497D4" w14:textId="65697363" w:rsidR="00A45935" w:rsidRPr="00C54333" w:rsidRDefault="00A45935" w:rsidP="00230C31">
      <w:pPr>
        <w:pStyle w:val="Hlistbullet"/>
        <w:rPr>
          <w:lang w:val="pl-PL"/>
        </w:rPr>
      </w:pPr>
      <w:r>
        <w:rPr>
          <w:lang w:val="pl"/>
        </w:rPr>
        <w:t>warunki techniczne (np. wspieranie nowych technik</w:t>
      </w:r>
      <w:r w:rsidR="001E1C54">
        <w:rPr>
          <w:lang w:val="pl"/>
        </w:rPr>
        <w:t xml:space="preserve"> i tec</w:t>
      </w:r>
      <w:r>
        <w:rPr>
          <w:lang w:val="pl"/>
        </w:rPr>
        <w:t>hnologii, które mają zastosowanie</w:t>
      </w:r>
      <w:r w:rsidR="001E1C54">
        <w:rPr>
          <w:lang w:val="pl"/>
        </w:rPr>
        <w:t xml:space="preserve"> w sek</w:t>
      </w:r>
      <w:r>
        <w:rPr>
          <w:lang w:val="pl"/>
        </w:rPr>
        <w:t>torach gospodarki rolnej</w:t>
      </w:r>
      <w:r w:rsidR="001E1C54">
        <w:rPr>
          <w:lang w:val="pl"/>
        </w:rPr>
        <w:t xml:space="preserve"> i w inf</w:t>
      </w:r>
      <w:r>
        <w:rPr>
          <w:lang w:val="pl"/>
        </w:rPr>
        <w:t xml:space="preserve">rastrukturze obszarów wiejskich). </w:t>
      </w:r>
    </w:p>
    <w:p w14:paraId="7F613EBC" w14:textId="0074CB4F"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PROW może wesprzeć trzecią ścieżkę, łącząc różne działania/poddziałania (np. środki inwestycyjne zapewniają środowisko sprzyjające dowolnemu rodzajowi innowacji technicznej</w:t>
      </w:r>
      <w:r w:rsidR="001E1C54">
        <w:rPr>
          <w:rFonts w:eastAsia="Times New Roman" w:cs="Times New Roman"/>
          <w:szCs w:val="20"/>
          <w:lang w:val="pl"/>
        </w:rPr>
        <w:t xml:space="preserve"> i tec</w:t>
      </w:r>
      <w:r>
        <w:rPr>
          <w:rFonts w:eastAsia="Times New Roman" w:cs="Times New Roman"/>
          <w:szCs w:val="20"/>
          <w:lang w:val="pl"/>
        </w:rPr>
        <w:t>hnologicznej, działania</w:t>
      </w:r>
      <w:r w:rsidR="001E1C54">
        <w:rPr>
          <w:rFonts w:eastAsia="Times New Roman" w:cs="Times New Roman"/>
          <w:szCs w:val="20"/>
          <w:lang w:val="pl"/>
        </w:rPr>
        <w:t xml:space="preserve"> w zak</w:t>
      </w:r>
      <w:r>
        <w:rPr>
          <w:rFonts w:eastAsia="Times New Roman" w:cs="Times New Roman"/>
          <w:szCs w:val="20"/>
          <w:lang w:val="pl"/>
        </w:rPr>
        <w:t>resie zapewnienia jakości</w:t>
      </w:r>
      <w:r w:rsidR="001E1C54">
        <w:rPr>
          <w:rFonts w:eastAsia="Times New Roman" w:cs="Times New Roman"/>
          <w:szCs w:val="20"/>
          <w:lang w:val="pl"/>
        </w:rPr>
        <w:t xml:space="preserve"> i mar</w:t>
      </w:r>
      <w:r>
        <w:rPr>
          <w:rFonts w:eastAsia="Times New Roman" w:cs="Times New Roman"/>
          <w:szCs w:val="20"/>
          <w:lang w:val="pl"/>
        </w:rPr>
        <w:t>ketingu poprawiają warunki instytucjonalne</w:t>
      </w:r>
      <w:r w:rsidR="001E1C54">
        <w:rPr>
          <w:rFonts w:eastAsia="Times New Roman" w:cs="Times New Roman"/>
          <w:szCs w:val="20"/>
          <w:lang w:val="pl"/>
        </w:rPr>
        <w:t xml:space="preserve"> i pro</w:t>
      </w:r>
      <w:r>
        <w:rPr>
          <w:rFonts w:eastAsia="Times New Roman" w:cs="Times New Roman"/>
          <w:szCs w:val="20"/>
          <w:lang w:val="pl"/>
        </w:rPr>
        <w:t>ceduralne, transfer wiedzy</w:t>
      </w:r>
      <w:r w:rsidR="001E1C54">
        <w:rPr>
          <w:rFonts w:eastAsia="Times New Roman" w:cs="Times New Roman"/>
          <w:szCs w:val="20"/>
          <w:lang w:val="pl"/>
        </w:rPr>
        <w:t xml:space="preserve"> i dzi</w:t>
      </w:r>
      <w:r>
        <w:rPr>
          <w:rFonts w:eastAsia="Times New Roman" w:cs="Times New Roman"/>
          <w:szCs w:val="20"/>
          <w:lang w:val="pl"/>
        </w:rPr>
        <w:t>ałania doradcze zapewniają prorozwojowe środowisko zawodowe)</w:t>
      </w:r>
      <w:r>
        <w:rPr>
          <w:rStyle w:val="Odwoanieprzypisudolnego"/>
          <w:rFonts w:eastAsia="Times New Roman" w:cs="Times New Roman"/>
          <w:color w:val="FFFFFF" w:themeColor="background1"/>
          <w:szCs w:val="20"/>
          <w:lang w:val="pl"/>
        </w:rPr>
        <w:footnoteReference w:id="13"/>
      </w:r>
      <w:r>
        <w:rPr>
          <w:lang w:val="pl"/>
        </w:rPr>
        <w:t>.</w:t>
      </w:r>
    </w:p>
    <w:p w14:paraId="22B4A418" w14:textId="353914A5"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Potencjał kilku pętli wzajemnego wzmacniania </w:t>
      </w:r>
      <w:r>
        <w:rPr>
          <w:rFonts w:eastAsia="Times New Roman" w:cs="Times New Roman"/>
          <w:szCs w:val="20"/>
          <w:lang w:val="pl"/>
        </w:rPr>
        <w:t xml:space="preserve">poprzez wymianę informacji zwrotnych przedstawiono na </w:t>
      </w:r>
      <w:hyperlink w:anchor="Pathways" w:history="1">
        <w:r w:rsidRPr="001E1C54">
          <w:rPr>
            <w:rStyle w:val="Hipercze"/>
            <w:rFonts w:eastAsia="Times New Roman" w:cs="Times New Roman"/>
            <w:sz w:val="20"/>
            <w:szCs w:val="20"/>
            <w:u w:val="none"/>
            <w:lang w:val="pl-PL"/>
          </w:rPr>
          <w:t>rys.</w:t>
        </w:r>
        <w:r w:rsidR="001E1C54" w:rsidRPr="001E1C54">
          <w:rPr>
            <w:rStyle w:val="Hipercze"/>
            <w:rFonts w:eastAsia="Times New Roman" w:cs="Times New Roman"/>
            <w:sz w:val="20"/>
            <w:szCs w:val="20"/>
            <w:u w:val="none"/>
            <w:lang w:val="pl-PL"/>
          </w:rPr>
          <w:t> </w:t>
        </w:r>
        <w:r w:rsidRPr="001E1C54">
          <w:rPr>
            <w:rStyle w:val="Hipercze"/>
            <w:rFonts w:eastAsia="Times New Roman" w:cs="Times New Roman"/>
            <w:sz w:val="20"/>
            <w:szCs w:val="20"/>
            <w:u w:val="none"/>
            <w:lang w:val="pl-PL"/>
          </w:rPr>
          <w:t>1</w:t>
        </w:r>
      </w:hyperlink>
      <w:r>
        <w:rPr>
          <w:rFonts w:eastAsia="Times New Roman" w:cs="Times New Roman"/>
          <w:szCs w:val="20"/>
          <w:lang w:val="pl"/>
        </w:rPr>
        <w:t>. Przykładowo:</w:t>
      </w:r>
    </w:p>
    <w:p w14:paraId="0707FD32" w14:textId="3E1CC5C1" w:rsidR="00A45935" w:rsidRPr="00C54333" w:rsidRDefault="00A45935" w:rsidP="00230C31">
      <w:pPr>
        <w:pStyle w:val="Hlistbullet"/>
        <w:rPr>
          <w:lang w:val="pl-PL"/>
        </w:rPr>
      </w:pPr>
      <w:r>
        <w:rPr>
          <w:lang w:val="pl"/>
        </w:rPr>
        <w:t>proces wprowadzania innowacji technologicznych lub instytucjonalnych zwiększa zdolność systemu do innowacyjności, co</w:t>
      </w:r>
      <w:r w:rsidR="001E1C54">
        <w:rPr>
          <w:lang w:val="pl"/>
        </w:rPr>
        <w:t xml:space="preserve"> z kol</w:t>
      </w:r>
      <w:r>
        <w:rPr>
          <w:lang w:val="pl"/>
        </w:rPr>
        <w:t>ei przekłada się bezpośrednio na przyspieszenie wprowadzania innowacji</w:t>
      </w:r>
      <w:r w:rsidR="001E1C54">
        <w:rPr>
          <w:lang w:val="pl"/>
        </w:rPr>
        <w:t xml:space="preserve"> i zwi</w:t>
      </w:r>
      <w:r>
        <w:rPr>
          <w:lang w:val="pl"/>
        </w:rPr>
        <w:t xml:space="preserve">ększenie ich jakości; </w:t>
      </w:r>
    </w:p>
    <w:p w14:paraId="58891DC9" w14:textId="1FD389DD" w:rsidR="00A45935" w:rsidRPr="00C54333" w:rsidRDefault="00A45935" w:rsidP="00230C31">
      <w:pPr>
        <w:pStyle w:val="Hlistbullet"/>
        <w:rPr>
          <w:lang w:val="pl-PL"/>
        </w:rPr>
      </w:pPr>
      <w:r>
        <w:rPr>
          <w:lang w:val="pl"/>
        </w:rPr>
        <w:lastRenderedPageBreak/>
        <w:t>interwencje</w:t>
      </w:r>
      <w:r w:rsidR="001E1C54">
        <w:rPr>
          <w:lang w:val="pl"/>
        </w:rPr>
        <w:t xml:space="preserve"> w ram</w:t>
      </w:r>
      <w:r>
        <w:rPr>
          <w:lang w:val="pl"/>
        </w:rPr>
        <w:t>ach PROW na rzecz polityki przyjaznej innowacjom (ścieżka 3) prowadzą do szybszego wprowadzania innowacji, co zwiększa zdolność</w:t>
      </w:r>
      <w:r w:rsidR="001E1C54">
        <w:rPr>
          <w:lang w:val="pl"/>
        </w:rPr>
        <w:t xml:space="preserve"> w tym</w:t>
      </w:r>
      <w:r>
        <w:rPr>
          <w:lang w:val="pl"/>
        </w:rPr>
        <w:t xml:space="preserve"> zakresie. </w:t>
      </w:r>
    </w:p>
    <w:p w14:paraId="1F4891D2" w14:textId="5A985299"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Zwiększenie zdolności do wprowadzania innowacji pomaga podmiotom działającym na rzecz innowacji</w:t>
      </w:r>
      <w:r w:rsidR="001E1C54">
        <w:rPr>
          <w:rFonts w:eastAsia="Times New Roman" w:cs="Times New Roman"/>
          <w:szCs w:val="20"/>
          <w:lang w:val="pl"/>
        </w:rPr>
        <w:t xml:space="preserve"> w two</w:t>
      </w:r>
      <w:r>
        <w:rPr>
          <w:rFonts w:eastAsia="Times New Roman" w:cs="Times New Roman"/>
          <w:szCs w:val="20"/>
          <w:lang w:val="pl"/>
        </w:rPr>
        <w:t>rzeniu</w:t>
      </w:r>
      <w:r w:rsidR="001E1C54">
        <w:rPr>
          <w:rFonts w:eastAsia="Times New Roman" w:cs="Times New Roman"/>
          <w:szCs w:val="20"/>
          <w:lang w:val="pl"/>
        </w:rPr>
        <w:t xml:space="preserve"> i wyk</w:t>
      </w:r>
      <w:r>
        <w:rPr>
          <w:rFonts w:eastAsia="Times New Roman" w:cs="Times New Roman"/>
          <w:szCs w:val="20"/>
          <w:lang w:val="pl"/>
        </w:rPr>
        <w:t>orzystywaniu połączeń, aby wpłynąć na prorozwojowe środowisko instytucjonalne lub polityczne</w:t>
      </w:r>
      <w:r w:rsidR="001E1C54">
        <w:rPr>
          <w:rFonts w:eastAsia="Times New Roman" w:cs="Times New Roman"/>
          <w:szCs w:val="20"/>
          <w:lang w:val="pl"/>
        </w:rPr>
        <w:t xml:space="preserve"> z kor</w:t>
      </w:r>
      <w:r>
        <w:rPr>
          <w:rFonts w:eastAsia="Times New Roman" w:cs="Times New Roman"/>
          <w:szCs w:val="20"/>
          <w:lang w:val="pl"/>
        </w:rPr>
        <w:t>zyścią dla innowacji, które wprowadza się</w:t>
      </w:r>
      <w:r w:rsidR="001E1C54">
        <w:rPr>
          <w:rFonts w:eastAsia="Times New Roman" w:cs="Times New Roman"/>
          <w:szCs w:val="20"/>
          <w:lang w:val="pl"/>
        </w:rPr>
        <w:t xml:space="preserve"> w ram</w:t>
      </w:r>
      <w:r>
        <w:rPr>
          <w:rFonts w:eastAsia="Times New Roman" w:cs="Times New Roman"/>
          <w:szCs w:val="20"/>
          <w:lang w:val="pl"/>
        </w:rPr>
        <w:t>ach PROW. Pętle wzajemnego wzmocnienia są istotne, ponieważ zapewniają perspektywę efektu dźwigni</w:t>
      </w:r>
      <w:r>
        <w:rPr>
          <w:rFonts w:eastAsia="Times New Roman" w:cs="Times New Roman"/>
          <w:szCs w:val="20"/>
          <w:vertAlign w:val="superscript"/>
          <w:lang w:val="pl"/>
        </w:rPr>
        <w:footnoteReference w:id="14"/>
      </w:r>
      <w:r>
        <w:rPr>
          <w:rFonts w:eastAsia="Times New Roman" w:cs="Times New Roman"/>
          <w:szCs w:val="20"/>
          <w:lang w:val="pl"/>
        </w:rPr>
        <w:t>, tj.</w:t>
      </w:r>
      <w:r w:rsidR="007A2DDE">
        <w:rPr>
          <w:rFonts w:eastAsia="Times New Roman" w:cs="Times New Roman"/>
          <w:szCs w:val="20"/>
          <w:lang w:val="pl"/>
        </w:rPr>
        <w:t> </w:t>
      </w:r>
      <w:r>
        <w:rPr>
          <w:rFonts w:eastAsia="Times New Roman" w:cs="Times New Roman"/>
          <w:szCs w:val="20"/>
          <w:lang w:val="pl"/>
        </w:rPr>
        <w:t>umożliwienia stosunkowo drobnym PRW przyspieszenia</w:t>
      </w:r>
      <w:r w:rsidR="001E1C54">
        <w:rPr>
          <w:rFonts w:eastAsia="Times New Roman" w:cs="Times New Roman"/>
          <w:szCs w:val="20"/>
          <w:lang w:val="pl"/>
        </w:rPr>
        <w:t xml:space="preserve"> i wsp</w:t>
      </w:r>
      <w:r>
        <w:rPr>
          <w:rFonts w:eastAsia="Times New Roman" w:cs="Times New Roman"/>
          <w:szCs w:val="20"/>
          <w:lang w:val="pl"/>
        </w:rPr>
        <w:t>arcia skutków na większą skalę (np. praktyki innowacyjnych energooszczędnych gospodarstw rolnych, które wypracowano</w:t>
      </w:r>
      <w:r w:rsidR="001E1C54">
        <w:rPr>
          <w:rFonts w:eastAsia="Times New Roman" w:cs="Times New Roman"/>
          <w:szCs w:val="20"/>
          <w:lang w:val="pl"/>
        </w:rPr>
        <w:t xml:space="preserve"> w ram</w:t>
      </w:r>
      <w:r>
        <w:rPr>
          <w:rFonts w:eastAsia="Times New Roman" w:cs="Times New Roman"/>
          <w:szCs w:val="20"/>
          <w:lang w:val="pl"/>
        </w:rPr>
        <w:t>ach projektu PROW na rzecz innowacji, rozpowszechniają się wraz</w:t>
      </w:r>
      <w:r w:rsidR="001E1C54">
        <w:rPr>
          <w:rFonts w:eastAsia="Times New Roman" w:cs="Times New Roman"/>
          <w:szCs w:val="20"/>
          <w:lang w:val="pl"/>
        </w:rPr>
        <w:t xml:space="preserve"> z poz</w:t>
      </w:r>
      <w:r>
        <w:rPr>
          <w:rFonts w:eastAsia="Times New Roman" w:cs="Times New Roman"/>
          <w:szCs w:val="20"/>
          <w:lang w:val="pl"/>
        </w:rPr>
        <w:t>ytywną informacją zwrotną, którą przekazują rolnicy przyjmujący te praktyki,</w:t>
      </w:r>
      <w:r w:rsidR="001E1C54">
        <w:rPr>
          <w:rFonts w:eastAsia="Times New Roman" w:cs="Times New Roman"/>
          <w:szCs w:val="20"/>
          <w:lang w:val="pl"/>
        </w:rPr>
        <w:t xml:space="preserve"> a nas</w:t>
      </w:r>
      <w:r>
        <w:rPr>
          <w:rFonts w:eastAsia="Times New Roman" w:cs="Times New Roman"/>
          <w:szCs w:val="20"/>
          <w:lang w:val="pl"/>
        </w:rPr>
        <w:t>tępnie rozszerzają się dalej</w:t>
      </w:r>
      <w:r w:rsidR="001E1C54">
        <w:rPr>
          <w:rFonts w:eastAsia="Times New Roman" w:cs="Times New Roman"/>
          <w:szCs w:val="20"/>
          <w:lang w:val="pl"/>
        </w:rPr>
        <w:t xml:space="preserve"> i wpł</w:t>
      </w:r>
      <w:r>
        <w:rPr>
          <w:rFonts w:eastAsia="Times New Roman" w:cs="Times New Roman"/>
          <w:szCs w:val="20"/>
          <w:lang w:val="pl"/>
        </w:rPr>
        <w:t>ywają na innych, zachęcając ich do przyjęcia tych samych praktyk, co prowadzi do istotnych skutków</w:t>
      </w:r>
      <w:r w:rsidR="001E1C54">
        <w:rPr>
          <w:rFonts w:eastAsia="Times New Roman" w:cs="Times New Roman"/>
          <w:szCs w:val="20"/>
          <w:lang w:val="pl"/>
        </w:rPr>
        <w:t xml:space="preserve"> w zak</w:t>
      </w:r>
      <w:r>
        <w:rPr>
          <w:rFonts w:eastAsia="Times New Roman" w:cs="Times New Roman"/>
          <w:szCs w:val="20"/>
          <w:lang w:val="pl"/>
        </w:rPr>
        <w:t>resie oszczędzania energii</w:t>
      </w:r>
      <w:r w:rsidR="001E1C54">
        <w:rPr>
          <w:rFonts w:eastAsia="Times New Roman" w:cs="Times New Roman"/>
          <w:szCs w:val="20"/>
          <w:lang w:val="pl"/>
        </w:rPr>
        <w:t xml:space="preserve"> w reg</w:t>
      </w:r>
      <w:r>
        <w:rPr>
          <w:rFonts w:eastAsia="Times New Roman" w:cs="Times New Roman"/>
          <w:szCs w:val="20"/>
          <w:lang w:val="pl"/>
        </w:rPr>
        <w:t>ionie). Ponadto projekty na rzecz innowacji mogą doprowadzić do ulepszenia działań</w:t>
      </w:r>
      <w:r w:rsidR="001E1C54">
        <w:rPr>
          <w:rFonts w:eastAsia="Times New Roman" w:cs="Times New Roman"/>
          <w:szCs w:val="20"/>
          <w:lang w:val="pl"/>
        </w:rPr>
        <w:t xml:space="preserve"> w ram</w:t>
      </w:r>
      <w:r>
        <w:rPr>
          <w:rFonts w:eastAsia="Times New Roman" w:cs="Times New Roman"/>
          <w:szCs w:val="20"/>
          <w:lang w:val="pl"/>
        </w:rPr>
        <w:t>ach PROW</w:t>
      </w:r>
      <w:r w:rsidR="001E1C54">
        <w:rPr>
          <w:rFonts w:eastAsia="Times New Roman" w:cs="Times New Roman"/>
          <w:szCs w:val="20"/>
          <w:lang w:val="pl"/>
        </w:rPr>
        <w:t>. W ram</w:t>
      </w:r>
      <w:r>
        <w:rPr>
          <w:rFonts w:eastAsia="Times New Roman" w:cs="Times New Roman"/>
          <w:szCs w:val="20"/>
          <w:lang w:val="pl"/>
        </w:rPr>
        <w:t>ach projektu na rzecz innowacji można na przykład zbadać wykonalność</w:t>
      </w:r>
      <w:r w:rsidR="001E1C54">
        <w:rPr>
          <w:rFonts w:eastAsia="Times New Roman" w:cs="Times New Roman"/>
          <w:szCs w:val="20"/>
          <w:lang w:val="pl"/>
        </w:rPr>
        <w:t xml:space="preserve"> i osz</w:t>
      </w:r>
      <w:r>
        <w:rPr>
          <w:rFonts w:eastAsia="Times New Roman" w:cs="Times New Roman"/>
          <w:szCs w:val="20"/>
          <w:lang w:val="pl"/>
        </w:rPr>
        <w:t xml:space="preserve">czędność kosztową przyszłego działania rolno-środowiskowo-klimatycznego. </w:t>
      </w:r>
    </w:p>
    <w:p w14:paraId="3E0EEB0C" w14:textId="77777777" w:rsidR="00A45935" w:rsidRPr="00C54333" w:rsidRDefault="00A45935" w:rsidP="00230C31">
      <w:pPr>
        <w:pStyle w:val="HHeading4"/>
        <w:rPr>
          <w:lang w:val="pl-PL"/>
        </w:rPr>
      </w:pPr>
      <w:r>
        <w:rPr>
          <w:bCs/>
          <w:lang w:val="pl"/>
        </w:rPr>
        <w:t xml:space="preserve">W jaki sposób PROW oddziałuje na system innowacyjności? </w:t>
      </w:r>
    </w:p>
    <w:p w14:paraId="5D5C0951" w14:textId="13ECE32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PROW generuje dwa rodzaje wyników, które mają związek</w:t>
      </w:r>
      <w:r w:rsidR="001E1C54">
        <w:rPr>
          <w:rFonts w:eastAsia="Times New Roman" w:cs="Times New Roman"/>
          <w:szCs w:val="20"/>
          <w:lang w:val="pl"/>
        </w:rPr>
        <w:t xml:space="preserve"> z inn</w:t>
      </w:r>
      <w:r>
        <w:rPr>
          <w:rFonts w:eastAsia="Times New Roman" w:cs="Times New Roman"/>
          <w:szCs w:val="20"/>
          <w:lang w:val="pl"/>
        </w:rPr>
        <w:t xml:space="preserve">owacyjnością: </w:t>
      </w:r>
    </w:p>
    <w:p w14:paraId="2EDE6016" w14:textId="04056C97" w:rsidR="00A45935" w:rsidRPr="00C54333" w:rsidRDefault="00A45935" w:rsidP="001744D0">
      <w:pPr>
        <w:pStyle w:val="Hlistbullet"/>
        <w:rPr>
          <w:lang w:val="pl-PL"/>
        </w:rPr>
      </w:pPr>
      <w:r>
        <w:rPr>
          <w:b/>
          <w:bCs/>
          <w:lang w:val="pl"/>
        </w:rPr>
        <w:t xml:space="preserve">Wyniki prorozwojowe </w:t>
      </w:r>
      <w:r>
        <w:rPr>
          <w:lang w:val="pl"/>
        </w:rPr>
        <w:t>związane</w:t>
      </w:r>
      <w:r w:rsidR="001E1C54">
        <w:rPr>
          <w:lang w:val="pl"/>
        </w:rPr>
        <w:t xml:space="preserve"> z trz</w:t>
      </w:r>
      <w:r>
        <w:rPr>
          <w:lang w:val="pl"/>
        </w:rPr>
        <w:t>ema ścieżkami (np. zmiany</w:t>
      </w:r>
      <w:r w:rsidR="001E1C54">
        <w:rPr>
          <w:lang w:val="pl"/>
        </w:rPr>
        <w:t xml:space="preserve"> w czę</w:t>
      </w:r>
      <w:r>
        <w:rPr>
          <w:lang w:val="pl"/>
        </w:rPr>
        <w:t>stotliwości</w:t>
      </w:r>
      <w:r w:rsidR="001E1C54">
        <w:rPr>
          <w:lang w:val="pl"/>
        </w:rPr>
        <w:t xml:space="preserve"> i jak</w:t>
      </w:r>
      <w:r>
        <w:rPr>
          <w:lang w:val="pl"/>
        </w:rPr>
        <w:t xml:space="preserve">ości pojawiających się innowacyjnych pomysłów, zdolność do wprowadzania innowacji oraz środowisko prorozwojowe); </w:t>
      </w:r>
    </w:p>
    <w:p w14:paraId="241908E8" w14:textId="44652000" w:rsidR="00A45935" w:rsidRPr="00C54333" w:rsidRDefault="00A45935" w:rsidP="001744D0">
      <w:pPr>
        <w:pStyle w:val="Hlistbullet"/>
        <w:rPr>
          <w:lang w:val="pl-PL"/>
        </w:rPr>
      </w:pPr>
      <w:r>
        <w:rPr>
          <w:b/>
          <w:bCs/>
          <w:lang w:val="pl"/>
        </w:rPr>
        <w:t>Wyniki</w:t>
      </w:r>
      <w:r w:rsidR="001E1C54">
        <w:rPr>
          <w:b/>
          <w:bCs/>
          <w:lang w:val="pl"/>
        </w:rPr>
        <w:t xml:space="preserve"> w zak</w:t>
      </w:r>
      <w:r>
        <w:rPr>
          <w:b/>
          <w:bCs/>
          <w:lang w:val="pl"/>
        </w:rPr>
        <w:t xml:space="preserve">resie innowacji </w:t>
      </w:r>
      <w:r>
        <w:rPr>
          <w:lang w:val="pl"/>
        </w:rPr>
        <w:t>wypływające</w:t>
      </w:r>
      <w:r w:rsidR="001E1C54">
        <w:rPr>
          <w:lang w:val="pl"/>
        </w:rPr>
        <w:t xml:space="preserve"> z wyn</w:t>
      </w:r>
      <w:r>
        <w:rPr>
          <w:lang w:val="pl"/>
        </w:rPr>
        <w:t>ików prorozwojowych (np. nowe praktyki, zwiększony dochód, przyjęcie bardziej zrównoważonych praktyk gospodarki rolnej).</w:t>
      </w:r>
    </w:p>
    <w:p w14:paraId="6F7768BF" w14:textId="45D446F9"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Oba rodzaje wyników przyczyniają się do realizacji celów PROW</w:t>
      </w:r>
      <w:r w:rsidR="001E1C54">
        <w:rPr>
          <w:rFonts w:eastAsia="Times New Roman" w:cs="Times New Roman"/>
          <w:szCs w:val="20"/>
          <w:lang w:val="pl"/>
        </w:rPr>
        <w:t xml:space="preserve"> i moż</w:t>
      </w:r>
      <w:r>
        <w:rPr>
          <w:rFonts w:eastAsia="Times New Roman" w:cs="Times New Roman"/>
          <w:szCs w:val="20"/>
          <w:lang w:val="pl"/>
        </w:rPr>
        <w:t>na je ocenić dzięki odpowiednim wskaźnikom. To, czy</w:t>
      </w:r>
      <w:r w:rsidR="001E1C54">
        <w:rPr>
          <w:rFonts w:eastAsia="Times New Roman" w:cs="Times New Roman"/>
          <w:szCs w:val="20"/>
          <w:lang w:val="pl"/>
        </w:rPr>
        <w:t xml:space="preserve"> i w jak</w:t>
      </w:r>
      <w:r>
        <w:rPr>
          <w:rFonts w:eastAsia="Times New Roman" w:cs="Times New Roman"/>
          <w:szCs w:val="20"/>
          <w:lang w:val="pl"/>
        </w:rPr>
        <w:t>i sposób wpływają na istniejący system innowacyjności, zależy od tego,</w:t>
      </w:r>
      <w:r w:rsidR="001E1C54">
        <w:rPr>
          <w:rFonts w:eastAsia="Times New Roman" w:cs="Times New Roman"/>
          <w:szCs w:val="20"/>
          <w:lang w:val="pl"/>
        </w:rPr>
        <w:t xml:space="preserve"> w jak</w:t>
      </w:r>
      <w:r>
        <w:rPr>
          <w:rFonts w:eastAsia="Times New Roman" w:cs="Times New Roman"/>
          <w:szCs w:val="20"/>
          <w:lang w:val="pl"/>
        </w:rPr>
        <w:t>i sposób beneficjenci PROW interpretują</w:t>
      </w:r>
      <w:r w:rsidR="001E1C54">
        <w:rPr>
          <w:rFonts w:eastAsia="Times New Roman" w:cs="Times New Roman"/>
          <w:szCs w:val="20"/>
          <w:lang w:val="pl"/>
        </w:rPr>
        <w:t xml:space="preserve"> i nad</w:t>
      </w:r>
      <w:r>
        <w:rPr>
          <w:rFonts w:eastAsia="Times New Roman" w:cs="Times New Roman"/>
          <w:szCs w:val="20"/>
          <w:lang w:val="pl"/>
        </w:rPr>
        <w:t>ają sens temu, co oferuje program</w:t>
      </w:r>
      <w:r>
        <w:rPr>
          <w:rFonts w:eastAsia="Times New Roman" w:cs="Times New Roman"/>
          <w:szCs w:val="20"/>
          <w:vertAlign w:val="superscript"/>
          <w:lang w:val="pl"/>
        </w:rPr>
        <w:footnoteReference w:id="15"/>
      </w:r>
      <w:r>
        <w:rPr>
          <w:rFonts w:eastAsia="Times New Roman" w:cs="Times New Roman"/>
          <w:szCs w:val="20"/>
          <w:lang w:val="pl"/>
        </w:rPr>
        <w:t>. Na ich reakcję wpływ mają również przeszłe</w:t>
      </w:r>
      <w:r w:rsidR="001E1C54">
        <w:rPr>
          <w:rFonts w:eastAsia="Times New Roman" w:cs="Times New Roman"/>
          <w:szCs w:val="20"/>
          <w:lang w:val="pl"/>
        </w:rPr>
        <w:t xml:space="preserve"> i bie</w:t>
      </w:r>
      <w:r>
        <w:rPr>
          <w:rFonts w:eastAsia="Times New Roman" w:cs="Times New Roman"/>
          <w:szCs w:val="20"/>
          <w:lang w:val="pl"/>
        </w:rPr>
        <w:t xml:space="preserve">żące procesy poza PROW, które stymulują innowacje: </w:t>
      </w:r>
    </w:p>
    <w:p w14:paraId="52FA57A1" w14:textId="23BD940D" w:rsidR="00A45935" w:rsidRPr="00C54333" w:rsidRDefault="00A45935" w:rsidP="001744D0">
      <w:pPr>
        <w:pStyle w:val="Hlistbullet"/>
        <w:rPr>
          <w:lang w:val="pl-PL"/>
        </w:rPr>
      </w:pPr>
      <w:r>
        <w:rPr>
          <w:lang w:val="pl"/>
        </w:rPr>
        <w:t>działania</w:t>
      </w:r>
      <w:r w:rsidR="001E1C54">
        <w:rPr>
          <w:lang w:val="pl"/>
        </w:rPr>
        <w:t xml:space="preserve"> w zak</w:t>
      </w:r>
      <w:r>
        <w:rPr>
          <w:lang w:val="pl"/>
        </w:rPr>
        <w:t>resie badań nad nowymi technologiami</w:t>
      </w:r>
      <w:r w:rsidR="001E1C54">
        <w:rPr>
          <w:lang w:val="pl"/>
        </w:rPr>
        <w:t xml:space="preserve"> i pro</w:t>
      </w:r>
      <w:r>
        <w:rPr>
          <w:lang w:val="pl"/>
        </w:rPr>
        <w:t xml:space="preserve">cesami, </w:t>
      </w:r>
    </w:p>
    <w:p w14:paraId="69009939" w14:textId="16DFA3A3" w:rsidR="00A45935" w:rsidRPr="00C54333" w:rsidRDefault="00A45935" w:rsidP="001744D0">
      <w:pPr>
        <w:pStyle w:val="Hlistbullet"/>
        <w:rPr>
          <w:lang w:val="pl-PL"/>
        </w:rPr>
      </w:pPr>
      <w:r>
        <w:rPr>
          <w:lang w:val="pl"/>
        </w:rPr>
        <w:t>rozszerzenie promocji innowacji</w:t>
      </w:r>
      <w:r w:rsidR="001E1C54">
        <w:rPr>
          <w:lang w:val="pl"/>
        </w:rPr>
        <w:t xml:space="preserve"> i pro</w:t>
      </w:r>
      <w:r>
        <w:rPr>
          <w:lang w:val="pl"/>
        </w:rPr>
        <w:t>gramy edukacyjne</w:t>
      </w:r>
      <w:r w:rsidR="001E1C54">
        <w:rPr>
          <w:lang w:val="pl"/>
        </w:rPr>
        <w:t xml:space="preserve"> w tym</w:t>
      </w:r>
      <w:r>
        <w:rPr>
          <w:lang w:val="pl"/>
        </w:rPr>
        <w:t xml:space="preserve"> zakresie, </w:t>
      </w:r>
    </w:p>
    <w:p w14:paraId="57030276" w14:textId="77777777" w:rsidR="00A45935" w:rsidRPr="00C54333" w:rsidRDefault="00A45935" w:rsidP="001744D0">
      <w:pPr>
        <w:pStyle w:val="Hlistbullet"/>
        <w:rPr>
          <w:lang w:val="pl-PL"/>
        </w:rPr>
      </w:pPr>
      <w:r>
        <w:rPr>
          <w:lang w:val="pl"/>
        </w:rPr>
        <w:t xml:space="preserve">środki podatkowe, gwarancje kredytowe, innowacyjne sposoby udzielania zamówień publicznych, </w:t>
      </w:r>
    </w:p>
    <w:p w14:paraId="29825225" w14:textId="643CE2BC" w:rsidR="00A45935" w:rsidRPr="00C54333" w:rsidRDefault="00A45935" w:rsidP="00544D76">
      <w:pPr>
        <w:pStyle w:val="Hlistbullet"/>
        <w:rPr>
          <w:lang w:val="pl-PL"/>
        </w:rPr>
      </w:pPr>
      <w:r>
        <w:rPr>
          <w:lang w:val="pl"/>
        </w:rPr>
        <w:t>programy krajowe/regionalne</w:t>
      </w:r>
      <w:r w:rsidR="001E1C54">
        <w:rPr>
          <w:lang w:val="pl"/>
        </w:rPr>
        <w:t xml:space="preserve"> w ram</w:t>
      </w:r>
      <w:r>
        <w:rPr>
          <w:lang w:val="pl"/>
        </w:rPr>
        <w:t>ach programu „Horyzont 2020”</w:t>
      </w:r>
      <w:r w:rsidR="001E1C54">
        <w:rPr>
          <w:lang w:val="pl"/>
        </w:rPr>
        <w:t xml:space="preserve"> i inn</w:t>
      </w:r>
      <w:r>
        <w:rPr>
          <w:lang w:val="pl"/>
        </w:rPr>
        <w:t xml:space="preserve">ych </w:t>
      </w:r>
      <w:r w:rsidR="00544D76" w:rsidRPr="00544D76">
        <w:rPr>
          <w:lang w:val="pl"/>
        </w:rPr>
        <w:t>europejskich funduszy strukturalnych</w:t>
      </w:r>
      <w:r w:rsidR="001E1C54" w:rsidRPr="00544D76">
        <w:rPr>
          <w:lang w:val="pl"/>
        </w:rPr>
        <w:t xml:space="preserve"> i</w:t>
      </w:r>
      <w:r w:rsidR="001E1C54">
        <w:rPr>
          <w:lang w:val="pl"/>
        </w:rPr>
        <w:t> </w:t>
      </w:r>
      <w:r w:rsidR="001E1C54" w:rsidRPr="00544D76">
        <w:rPr>
          <w:lang w:val="pl"/>
        </w:rPr>
        <w:t>inw</w:t>
      </w:r>
      <w:r w:rsidR="00544D76" w:rsidRPr="00544D76">
        <w:rPr>
          <w:lang w:val="pl"/>
        </w:rPr>
        <w:t>estycyjnych</w:t>
      </w:r>
      <w:r>
        <w:rPr>
          <w:lang w:val="pl"/>
        </w:rPr>
        <w:t xml:space="preserve"> – interwencje</w:t>
      </w:r>
      <w:r w:rsidR="001E1C54">
        <w:rPr>
          <w:lang w:val="pl"/>
        </w:rPr>
        <w:t xml:space="preserve"> w ram</w:t>
      </w:r>
      <w:r>
        <w:rPr>
          <w:lang w:val="pl"/>
        </w:rPr>
        <w:t>ach tych programów są wdrażane zgodnie</w:t>
      </w:r>
      <w:r w:rsidR="001E1C54">
        <w:rPr>
          <w:lang w:val="pl"/>
        </w:rPr>
        <w:t xml:space="preserve"> z tym</w:t>
      </w:r>
      <w:r>
        <w:rPr>
          <w:lang w:val="pl"/>
        </w:rPr>
        <w:t xml:space="preserve"> samym podejściem do innowacyjności jak w PROW,</w:t>
      </w:r>
    </w:p>
    <w:p w14:paraId="079610CA" w14:textId="77777777" w:rsidR="00A45935" w:rsidRPr="00161D7E" w:rsidRDefault="00A45935" w:rsidP="001744D0">
      <w:pPr>
        <w:pStyle w:val="Hlistbullet"/>
      </w:pPr>
      <w:r>
        <w:rPr>
          <w:lang w:val="pl"/>
        </w:rPr>
        <w:t>popyt na rynku.</w:t>
      </w:r>
    </w:p>
    <w:p w14:paraId="230EC377" w14:textId="20643FB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Podobnie działania</w:t>
      </w:r>
      <w:r w:rsidR="001E1C54">
        <w:rPr>
          <w:rFonts w:eastAsia="Times New Roman" w:cs="Times New Roman"/>
          <w:szCs w:val="20"/>
          <w:lang w:val="pl"/>
        </w:rPr>
        <w:t xml:space="preserve"> w ram</w:t>
      </w:r>
      <w:r>
        <w:rPr>
          <w:rFonts w:eastAsia="Times New Roman" w:cs="Times New Roman"/>
          <w:szCs w:val="20"/>
          <w:lang w:val="pl"/>
        </w:rPr>
        <w:t>ach PROW będą wpływać na interpretację</w:t>
      </w:r>
      <w:r w:rsidR="001E1C54">
        <w:rPr>
          <w:rFonts w:eastAsia="Times New Roman" w:cs="Times New Roman"/>
          <w:szCs w:val="20"/>
          <w:lang w:val="pl"/>
        </w:rPr>
        <w:t xml:space="preserve"> i sto</w:t>
      </w:r>
      <w:r>
        <w:rPr>
          <w:rFonts w:eastAsia="Times New Roman" w:cs="Times New Roman"/>
          <w:szCs w:val="20"/>
          <w:lang w:val="pl"/>
        </w:rPr>
        <w:t>sowanie innych bieżących procesów</w:t>
      </w:r>
      <w:r w:rsidR="001E1C54">
        <w:rPr>
          <w:rFonts w:eastAsia="Times New Roman" w:cs="Times New Roman"/>
          <w:szCs w:val="20"/>
          <w:lang w:val="pl"/>
        </w:rPr>
        <w:t xml:space="preserve"> i int</w:t>
      </w:r>
      <w:r>
        <w:rPr>
          <w:rFonts w:eastAsia="Times New Roman" w:cs="Times New Roman"/>
          <w:szCs w:val="20"/>
          <w:lang w:val="pl"/>
        </w:rPr>
        <w:t>erwencji, które</w:t>
      </w:r>
      <w:r w:rsidR="001E1C54">
        <w:rPr>
          <w:rFonts w:eastAsia="Times New Roman" w:cs="Times New Roman"/>
          <w:szCs w:val="20"/>
          <w:lang w:val="pl"/>
        </w:rPr>
        <w:t xml:space="preserve"> z kol</w:t>
      </w:r>
      <w:r>
        <w:rPr>
          <w:rFonts w:eastAsia="Times New Roman" w:cs="Times New Roman"/>
          <w:szCs w:val="20"/>
          <w:lang w:val="pl"/>
        </w:rPr>
        <w:t>ei wpływają na działania</w:t>
      </w:r>
      <w:r w:rsidR="001E1C54">
        <w:rPr>
          <w:rFonts w:eastAsia="Times New Roman" w:cs="Times New Roman"/>
          <w:szCs w:val="20"/>
          <w:lang w:val="pl"/>
        </w:rPr>
        <w:t xml:space="preserve"> w ram</w:t>
      </w:r>
      <w:r>
        <w:rPr>
          <w:rFonts w:eastAsia="Times New Roman" w:cs="Times New Roman"/>
          <w:szCs w:val="20"/>
          <w:lang w:val="pl"/>
        </w:rPr>
        <w:t xml:space="preserve">ach PROW. </w:t>
      </w:r>
    </w:p>
    <w:p w14:paraId="086D7AE9" w14:textId="4CC778C8"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PROW nie są wdrażane</w:t>
      </w:r>
      <w:r w:rsidR="001E1C54">
        <w:rPr>
          <w:rFonts w:eastAsia="Times New Roman" w:cs="Times New Roman"/>
          <w:szCs w:val="20"/>
          <w:lang w:val="pl"/>
        </w:rPr>
        <w:t xml:space="preserve"> w pró</w:t>
      </w:r>
      <w:r>
        <w:rPr>
          <w:rFonts w:eastAsia="Times New Roman" w:cs="Times New Roman"/>
          <w:szCs w:val="20"/>
          <w:lang w:val="pl"/>
        </w:rPr>
        <w:t>żni, lecz funkcjonują</w:t>
      </w:r>
      <w:r w:rsidR="001E1C54">
        <w:rPr>
          <w:rFonts w:eastAsia="Times New Roman" w:cs="Times New Roman"/>
          <w:szCs w:val="20"/>
          <w:lang w:val="pl"/>
        </w:rPr>
        <w:t xml:space="preserve"> w zło</w:t>
      </w:r>
      <w:r>
        <w:rPr>
          <w:rFonts w:eastAsia="Times New Roman" w:cs="Times New Roman"/>
          <w:szCs w:val="20"/>
          <w:lang w:val="pl"/>
        </w:rPr>
        <w:t>żonym systemie innowacyjności</w:t>
      </w:r>
      <w:r w:rsidR="001E1C54">
        <w:rPr>
          <w:rFonts w:eastAsia="Times New Roman" w:cs="Times New Roman"/>
          <w:szCs w:val="20"/>
          <w:lang w:val="pl"/>
        </w:rPr>
        <w:t xml:space="preserve"> w kon</w:t>
      </w:r>
      <w:r>
        <w:rPr>
          <w:rFonts w:eastAsia="Times New Roman" w:cs="Times New Roman"/>
          <w:szCs w:val="20"/>
          <w:lang w:val="pl"/>
        </w:rPr>
        <w:t xml:space="preserve">kretnym kontekście społeczno-gospodarczym. Pozycja wyjściowa PROW zależy od istniejącego </w:t>
      </w:r>
      <w:r>
        <w:rPr>
          <w:rFonts w:eastAsia="Times New Roman" w:cs="Times New Roman"/>
          <w:szCs w:val="20"/>
          <w:lang w:val="pl"/>
        </w:rPr>
        <w:lastRenderedPageBreak/>
        <w:t>kontekstu innowacji (tj. podmiotów działających na rzecz innowacji oraz interakcji między nimi, istniejącego środowiska prorozwojowego, popytu rynkowego</w:t>
      </w:r>
      <w:r w:rsidR="001E1C54">
        <w:rPr>
          <w:rFonts w:eastAsia="Times New Roman" w:cs="Times New Roman"/>
          <w:szCs w:val="20"/>
          <w:lang w:val="pl"/>
        </w:rPr>
        <w:t xml:space="preserve"> i inn</w:t>
      </w:r>
      <w:r>
        <w:rPr>
          <w:rFonts w:eastAsia="Times New Roman" w:cs="Times New Roman"/>
          <w:szCs w:val="20"/>
          <w:lang w:val="pl"/>
        </w:rPr>
        <w:t xml:space="preserve">ych interwencji). </w:t>
      </w:r>
    </w:p>
    <w:p w14:paraId="6B10E57A" w14:textId="5A29C9B3" w:rsidR="000E0FE4"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Celem każdej ewaluacji będzie uchwycenie pozycji wyjściowej</w:t>
      </w:r>
      <w:r w:rsidR="001E1C54">
        <w:rPr>
          <w:rFonts w:eastAsia="Times New Roman" w:cs="Times New Roman"/>
          <w:szCs w:val="20"/>
          <w:lang w:val="pl"/>
        </w:rPr>
        <w:t xml:space="preserve"> i prz</w:t>
      </w:r>
      <w:r>
        <w:rPr>
          <w:rFonts w:eastAsia="Times New Roman" w:cs="Times New Roman"/>
          <w:szCs w:val="20"/>
          <w:lang w:val="pl"/>
        </w:rPr>
        <w:t>ypisanie wszelkich zaobserwowanych zmian do wdrażanych działań</w:t>
      </w:r>
      <w:r w:rsidR="001E1C54">
        <w:rPr>
          <w:rFonts w:eastAsia="Times New Roman" w:cs="Times New Roman"/>
          <w:szCs w:val="20"/>
          <w:lang w:val="pl"/>
        </w:rPr>
        <w:t xml:space="preserve"> i pod</w:t>
      </w:r>
      <w:r>
        <w:rPr>
          <w:rFonts w:eastAsia="Times New Roman" w:cs="Times New Roman"/>
          <w:szCs w:val="20"/>
          <w:lang w:val="pl"/>
        </w:rPr>
        <w:t>działań</w:t>
      </w:r>
      <w:r w:rsidR="001E1C54">
        <w:rPr>
          <w:rFonts w:eastAsia="Times New Roman" w:cs="Times New Roman"/>
          <w:szCs w:val="20"/>
          <w:lang w:val="pl"/>
        </w:rPr>
        <w:t xml:space="preserve"> w ram</w:t>
      </w:r>
      <w:r>
        <w:rPr>
          <w:rFonts w:eastAsia="Times New Roman" w:cs="Times New Roman"/>
          <w:szCs w:val="20"/>
          <w:lang w:val="pl"/>
        </w:rPr>
        <w:t xml:space="preserve">ach PROW. </w:t>
      </w:r>
      <w:r>
        <w:rPr>
          <w:rFonts w:eastAsia="Times New Roman" w:cs="Times New Roman"/>
          <w:szCs w:val="20"/>
          <w:lang w:val="pl"/>
        </w:rPr>
        <w:br w:type="page"/>
      </w:r>
    </w:p>
    <w:p w14:paraId="54E730C7"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440" w:right="1440" w:bottom="1134" w:left="1440" w:header="567" w:footer="1021" w:gutter="0"/>
          <w:cols w:space="708"/>
          <w:noEndnote/>
          <w:docGrid w:linePitch="360"/>
        </w:sectPr>
      </w:pPr>
    </w:p>
    <w:p w14:paraId="0240794D" w14:textId="05275249" w:rsidR="00A45935" w:rsidRPr="00967CFD" w:rsidRDefault="00A45935" w:rsidP="00230C31">
      <w:pPr>
        <w:pStyle w:val="HHeading2"/>
      </w:pPr>
      <w:bookmarkStart w:id="17" w:name="_Toc501382122"/>
      <w:bookmarkStart w:id="18" w:name="_Toc493151896"/>
      <w:bookmarkStart w:id="19" w:name="_Toc508016610"/>
      <w:r>
        <w:rPr>
          <w:bCs/>
          <w:lang w:val="pl"/>
        </w:rPr>
        <w:lastRenderedPageBreak/>
        <w:t>Ramy polityki UE</w:t>
      </w:r>
      <w:bookmarkEnd w:id="17"/>
      <w:bookmarkEnd w:id="18"/>
      <w:bookmarkEnd w:id="19"/>
      <w:r>
        <w:rPr>
          <w:bCs/>
          <w:lang w:val="pl"/>
        </w:rPr>
        <w:t xml:space="preserve"> </w:t>
      </w:r>
    </w:p>
    <w:p w14:paraId="7E7A3BBC" w14:textId="3EC2CC8E" w:rsidR="00A45935" w:rsidRPr="00C54333" w:rsidRDefault="00A45935" w:rsidP="009B603C">
      <w:pPr>
        <w:pStyle w:val="HHeading3"/>
        <w:spacing w:line="280" w:lineRule="exact"/>
        <w:rPr>
          <w:lang w:val="pl-PL"/>
        </w:rPr>
      </w:pPr>
      <w:bookmarkStart w:id="20" w:name="Policy_framework"/>
      <w:bookmarkStart w:id="21" w:name="_Toc501382123"/>
      <w:bookmarkStart w:id="22" w:name="_Toc508016611"/>
      <w:bookmarkEnd w:id="20"/>
      <w:r>
        <w:rPr>
          <w:bCs/>
          <w:lang w:val="pl"/>
        </w:rPr>
        <w:t>Ramy polityki dla innowacji w UE</w:t>
      </w:r>
      <w:r w:rsidR="001E1C54">
        <w:rPr>
          <w:bCs/>
          <w:lang w:val="pl"/>
        </w:rPr>
        <w:t xml:space="preserve"> i pol</w:t>
      </w:r>
      <w:r>
        <w:rPr>
          <w:bCs/>
          <w:lang w:val="pl"/>
        </w:rPr>
        <w:t>ityce rozwoju obszarów wiejskich</w:t>
      </w:r>
      <w:bookmarkEnd w:id="21"/>
      <w:bookmarkEnd w:id="22"/>
    </w:p>
    <w:p w14:paraId="3252A76B" w14:textId="4F101ABA" w:rsidR="00A45935" w:rsidRPr="00C54333" w:rsidRDefault="00A45935" w:rsidP="00E05D08">
      <w:pPr>
        <w:spacing w:after="120" w:line="280" w:lineRule="atLeast"/>
        <w:mirrorIndents/>
        <w:rPr>
          <w:rFonts w:eastAsia="Times New Roman" w:cs="Times New Roman"/>
          <w:szCs w:val="20"/>
          <w:shd w:val="clear" w:color="auto" w:fill="FFFFFF"/>
          <w:lang w:val="pl-PL"/>
        </w:rPr>
      </w:pPr>
      <w:r>
        <w:rPr>
          <w:b/>
          <w:bCs/>
          <w:szCs w:val="20"/>
          <w:shd w:val="clear" w:color="auto" w:fill="FFFFFF"/>
          <w:lang w:val="pl"/>
        </w:rPr>
        <w:t>Istnieją dwa unijne instrumenty finansowania, które szczególnie wspierają innowacyjność</w:t>
      </w:r>
      <w:r w:rsidR="001E1C54">
        <w:rPr>
          <w:b/>
          <w:bCs/>
          <w:szCs w:val="20"/>
          <w:shd w:val="clear" w:color="auto" w:fill="FFFFFF"/>
          <w:lang w:val="pl"/>
        </w:rPr>
        <w:t xml:space="preserve"> w rol</w:t>
      </w:r>
      <w:r>
        <w:rPr>
          <w:b/>
          <w:bCs/>
          <w:szCs w:val="20"/>
          <w:shd w:val="clear" w:color="auto" w:fill="FFFFFF"/>
          <w:lang w:val="pl"/>
        </w:rPr>
        <w:t>nictwie</w:t>
      </w:r>
      <w:r w:rsidR="001E1C54">
        <w:rPr>
          <w:b/>
          <w:bCs/>
          <w:szCs w:val="20"/>
          <w:shd w:val="clear" w:color="auto" w:fill="FFFFFF"/>
          <w:lang w:val="pl"/>
        </w:rPr>
        <w:t xml:space="preserve"> i leś</w:t>
      </w:r>
      <w:r>
        <w:rPr>
          <w:b/>
          <w:bCs/>
          <w:szCs w:val="20"/>
          <w:shd w:val="clear" w:color="auto" w:fill="FFFFFF"/>
          <w:lang w:val="pl"/>
        </w:rPr>
        <w:t>nictwie.</w:t>
      </w:r>
      <w:r>
        <w:rPr>
          <w:szCs w:val="20"/>
          <w:shd w:val="clear" w:color="auto" w:fill="FFFFFF"/>
          <w:lang w:val="pl"/>
        </w:rPr>
        <w:t xml:space="preserve"> Jednym</w:t>
      </w:r>
      <w:r w:rsidR="001E1C54">
        <w:rPr>
          <w:szCs w:val="20"/>
          <w:shd w:val="clear" w:color="auto" w:fill="FFFFFF"/>
          <w:lang w:val="pl"/>
        </w:rPr>
        <w:t xml:space="preserve"> z nic</w:t>
      </w:r>
      <w:r>
        <w:rPr>
          <w:szCs w:val="20"/>
          <w:shd w:val="clear" w:color="auto" w:fill="FFFFFF"/>
          <w:lang w:val="pl"/>
        </w:rPr>
        <w:t>h jest polityka rozwoju obszarów wiejskich, która jest jednym</w:t>
      </w:r>
      <w:r w:rsidR="001E1C54">
        <w:rPr>
          <w:szCs w:val="20"/>
          <w:shd w:val="clear" w:color="auto" w:fill="FFFFFF"/>
          <w:lang w:val="pl"/>
        </w:rPr>
        <w:t xml:space="preserve"> z dwó</w:t>
      </w:r>
      <w:r>
        <w:rPr>
          <w:szCs w:val="20"/>
          <w:shd w:val="clear" w:color="auto" w:fill="FFFFFF"/>
          <w:lang w:val="pl"/>
        </w:rPr>
        <w:t>ch filarów wspólnej polityki rolnej (WPR). Drugim instrumentem jest program „Horyzont 2020”</w:t>
      </w:r>
      <w:r>
        <w:rPr>
          <w:szCs w:val="20"/>
          <w:shd w:val="clear" w:color="auto" w:fill="FFFFFF"/>
          <w:vertAlign w:val="superscript"/>
          <w:lang w:val="pl"/>
        </w:rPr>
        <w:footnoteReference w:id="16"/>
      </w:r>
      <w:r>
        <w:rPr>
          <w:szCs w:val="20"/>
          <w:shd w:val="clear" w:color="auto" w:fill="FFFFFF"/>
          <w:lang w:val="pl"/>
        </w:rPr>
        <w:t>, ramowy program unijny na rzecz badań naukowych</w:t>
      </w:r>
      <w:r w:rsidR="001E1C54">
        <w:rPr>
          <w:szCs w:val="20"/>
          <w:shd w:val="clear" w:color="auto" w:fill="FFFFFF"/>
          <w:lang w:val="pl"/>
        </w:rPr>
        <w:t xml:space="preserve"> i inn</w:t>
      </w:r>
      <w:r>
        <w:rPr>
          <w:szCs w:val="20"/>
          <w:shd w:val="clear" w:color="auto" w:fill="FFFFFF"/>
          <w:lang w:val="pl"/>
        </w:rPr>
        <w:t>owacji, który służy wdrażaniu inicjatywy przewodniej „Unia innowacji”</w:t>
      </w:r>
      <w:r>
        <w:rPr>
          <w:szCs w:val="20"/>
          <w:shd w:val="clear" w:color="auto" w:fill="FFFFFF"/>
          <w:vertAlign w:val="superscript"/>
          <w:lang w:val="pl"/>
        </w:rPr>
        <w:footnoteReference w:id="17"/>
      </w:r>
      <w:r>
        <w:rPr>
          <w:szCs w:val="20"/>
          <w:shd w:val="clear" w:color="auto" w:fill="FFFFFF"/>
          <w:lang w:val="pl"/>
        </w:rPr>
        <w:t xml:space="preserve">. </w:t>
      </w:r>
    </w:p>
    <w:p w14:paraId="3EE37BAA" w14:textId="4A96E3F4" w:rsidR="00A45935" w:rsidRPr="00C54333" w:rsidRDefault="00A45935" w:rsidP="001744D0">
      <w:pPr>
        <w:spacing w:after="120" w:line="280" w:lineRule="atLeast"/>
        <w:mirrorIndents/>
        <w:rPr>
          <w:rFonts w:eastAsia="Times New Roman" w:cs="Times New Roman"/>
          <w:b/>
          <w:sz w:val="18"/>
          <w:szCs w:val="18"/>
          <w:lang w:val="pl-PL"/>
        </w:rPr>
      </w:pPr>
      <w:r>
        <w:rPr>
          <w:rFonts w:eastAsia="Times New Roman"/>
          <w:b/>
          <w:bCs/>
          <w:szCs w:val="20"/>
          <w:shd w:val="clear" w:color="auto" w:fill="FFFFFF"/>
          <w:lang w:val="pl"/>
        </w:rPr>
        <w:t>Polityka rozwoju obszarów wiejskich została zaprojektowana tak, aby funkcjonować</w:t>
      </w:r>
      <w:r w:rsidR="001E1C54">
        <w:rPr>
          <w:rFonts w:eastAsia="Times New Roman"/>
          <w:b/>
          <w:bCs/>
          <w:szCs w:val="20"/>
          <w:shd w:val="clear" w:color="auto" w:fill="FFFFFF"/>
          <w:lang w:val="pl"/>
        </w:rPr>
        <w:t xml:space="preserve"> w syn</w:t>
      </w:r>
      <w:r>
        <w:rPr>
          <w:rFonts w:eastAsia="Times New Roman"/>
          <w:b/>
          <w:bCs/>
          <w:szCs w:val="20"/>
          <w:shd w:val="clear" w:color="auto" w:fill="FFFFFF"/>
          <w:lang w:val="pl"/>
        </w:rPr>
        <w:t>ergii</w:t>
      </w:r>
      <w:r w:rsidR="001E1C54">
        <w:rPr>
          <w:rFonts w:eastAsia="Times New Roman"/>
          <w:b/>
          <w:bCs/>
          <w:szCs w:val="20"/>
          <w:shd w:val="clear" w:color="auto" w:fill="FFFFFF"/>
          <w:lang w:val="pl"/>
        </w:rPr>
        <w:t xml:space="preserve"> z pro</w:t>
      </w:r>
      <w:r>
        <w:rPr>
          <w:rFonts w:eastAsia="Times New Roman"/>
          <w:b/>
          <w:bCs/>
          <w:szCs w:val="20"/>
          <w:shd w:val="clear" w:color="auto" w:fill="FFFFFF"/>
          <w:lang w:val="pl"/>
        </w:rPr>
        <w:t xml:space="preserve">gramem „Horyzont 2020”, </w:t>
      </w:r>
      <w:r>
        <w:rPr>
          <w:rFonts w:eastAsia="Times New Roman"/>
          <w:szCs w:val="20"/>
          <w:shd w:val="clear" w:color="auto" w:fill="FFFFFF"/>
          <w:lang w:val="pl"/>
        </w:rPr>
        <w:t>aby zrealizować cele UE</w:t>
      </w:r>
      <w:r w:rsidR="001E1C54">
        <w:rPr>
          <w:rFonts w:eastAsia="Times New Roman"/>
          <w:szCs w:val="20"/>
          <w:shd w:val="clear" w:color="auto" w:fill="FFFFFF"/>
          <w:lang w:val="pl"/>
        </w:rPr>
        <w:t xml:space="preserve"> w zak</w:t>
      </w:r>
      <w:r>
        <w:rPr>
          <w:rFonts w:eastAsia="Times New Roman"/>
          <w:szCs w:val="20"/>
          <w:shd w:val="clear" w:color="auto" w:fill="FFFFFF"/>
          <w:lang w:val="pl"/>
        </w:rPr>
        <w:t>resie innowacyjności,</w:t>
      </w:r>
      <w:r w:rsidR="001E1C54">
        <w:rPr>
          <w:rFonts w:eastAsia="Times New Roman"/>
          <w:szCs w:val="20"/>
          <w:shd w:val="clear" w:color="auto" w:fill="FFFFFF"/>
          <w:lang w:val="pl"/>
        </w:rPr>
        <w:t xml:space="preserve"> a w szc</w:t>
      </w:r>
      <w:r>
        <w:rPr>
          <w:rFonts w:eastAsia="Times New Roman"/>
          <w:szCs w:val="20"/>
          <w:shd w:val="clear" w:color="auto" w:fill="FFFFFF"/>
          <w:lang w:val="pl"/>
        </w:rPr>
        <w:t>zególności cele inteligentnego rozwoju. Jednym</w:t>
      </w:r>
      <w:r w:rsidR="001E1C54">
        <w:rPr>
          <w:rFonts w:eastAsia="Times New Roman"/>
          <w:szCs w:val="20"/>
          <w:shd w:val="clear" w:color="auto" w:fill="FFFFFF"/>
          <w:lang w:val="pl"/>
        </w:rPr>
        <w:t xml:space="preserve"> z zas</w:t>
      </w:r>
      <w:r>
        <w:rPr>
          <w:rFonts w:eastAsia="Times New Roman"/>
          <w:szCs w:val="20"/>
          <w:shd w:val="clear" w:color="auto" w:fill="FFFFFF"/>
          <w:lang w:val="pl"/>
        </w:rPr>
        <w:t>adniczych celów UE</w:t>
      </w:r>
      <w:r w:rsidR="001E1C54">
        <w:rPr>
          <w:rFonts w:eastAsia="Times New Roman"/>
          <w:szCs w:val="20"/>
          <w:shd w:val="clear" w:color="auto" w:fill="FFFFFF"/>
          <w:lang w:val="pl"/>
        </w:rPr>
        <w:t xml:space="preserve"> w zak</w:t>
      </w:r>
      <w:r>
        <w:rPr>
          <w:rFonts w:eastAsia="Times New Roman"/>
          <w:szCs w:val="20"/>
          <w:shd w:val="clear" w:color="auto" w:fill="FFFFFF"/>
          <w:lang w:val="pl"/>
        </w:rPr>
        <w:t>resie inteligentnego rozwoju jest zwiększenie połączonych inwestycji publicznych</w:t>
      </w:r>
      <w:r w:rsidR="001E1C54">
        <w:rPr>
          <w:rFonts w:eastAsia="Times New Roman"/>
          <w:szCs w:val="20"/>
          <w:shd w:val="clear" w:color="auto" w:fill="FFFFFF"/>
          <w:lang w:val="pl"/>
        </w:rPr>
        <w:t xml:space="preserve"> i pry</w:t>
      </w:r>
      <w:r>
        <w:rPr>
          <w:rFonts w:eastAsia="Times New Roman"/>
          <w:szCs w:val="20"/>
          <w:shd w:val="clear" w:color="auto" w:fill="FFFFFF"/>
          <w:lang w:val="pl"/>
        </w:rPr>
        <w:t>watnych na rzecz badań</w:t>
      </w:r>
      <w:r w:rsidR="001E1C54">
        <w:rPr>
          <w:rFonts w:eastAsia="Times New Roman"/>
          <w:szCs w:val="20"/>
          <w:shd w:val="clear" w:color="auto" w:fill="FFFFFF"/>
          <w:lang w:val="pl"/>
        </w:rPr>
        <w:t xml:space="preserve"> i roz</w:t>
      </w:r>
      <w:r>
        <w:rPr>
          <w:rFonts w:eastAsia="Times New Roman"/>
          <w:szCs w:val="20"/>
          <w:shd w:val="clear" w:color="auto" w:fill="FFFFFF"/>
          <w:lang w:val="pl"/>
        </w:rPr>
        <w:t xml:space="preserve">woju </w:t>
      </w:r>
      <w:r w:rsidRPr="001E1C54">
        <w:rPr>
          <w:rFonts w:eastAsia="Times New Roman"/>
          <w:szCs w:val="20"/>
          <w:shd w:val="clear" w:color="auto" w:fill="FFFFFF"/>
          <w:lang w:val="pl-PL"/>
        </w:rPr>
        <w:t>do</w:t>
      </w:r>
      <w:r w:rsidR="001E1C54" w:rsidRPr="001E1C54">
        <w:rPr>
          <w:rFonts w:eastAsia="Times New Roman"/>
          <w:szCs w:val="20"/>
          <w:shd w:val="clear" w:color="auto" w:fill="FFFFFF"/>
          <w:lang w:val="pl-PL"/>
        </w:rPr>
        <w:t> </w:t>
      </w:r>
      <w:r w:rsidRPr="001E1C54">
        <w:rPr>
          <w:rFonts w:eastAsia="Times New Roman"/>
          <w:szCs w:val="20"/>
          <w:shd w:val="clear" w:color="auto" w:fill="FFFFFF"/>
          <w:lang w:val="pl-PL"/>
        </w:rPr>
        <w:t>3</w:t>
      </w:r>
      <w:r>
        <w:rPr>
          <w:rFonts w:eastAsia="Times New Roman"/>
          <w:szCs w:val="20"/>
          <w:shd w:val="clear" w:color="auto" w:fill="FFFFFF"/>
          <w:lang w:val="pl"/>
        </w:rPr>
        <w:t>% PKB UE,</w:t>
      </w:r>
      <w:r w:rsidR="001E1C54">
        <w:rPr>
          <w:rFonts w:eastAsia="Times New Roman"/>
          <w:szCs w:val="20"/>
          <w:shd w:val="clear" w:color="auto" w:fill="FFFFFF"/>
          <w:lang w:val="pl"/>
        </w:rPr>
        <w:t xml:space="preserve"> a tak</w:t>
      </w:r>
      <w:r>
        <w:rPr>
          <w:rFonts w:eastAsia="Times New Roman"/>
          <w:szCs w:val="20"/>
          <w:shd w:val="clear" w:color="auto" w:fill="FFFFFF"/>
          <w:lang w:val="pl"/>
        </w:rPr>
        <w:t>że poprawa warunków dla badań</w:t>
      </w:r>
      <w:r w:rsidR="001E1C54">
        <w:rPr>
          <w:rFonts w:eastAsia="Times New Roman"/>
          <w:szCs w:val="20"/>
          <w:shd w:val="clear" w:color="auto" w:fill="FFFFFF"/>
          <w:lang w:val="pl"/>
        </w:rPr>
        <w:t xml:space="preserve"> i roz</w:t>
      </w:r>
      <w:r>
        <w:rPr>
          <w:rFonts w:eastAsia="Times New Roman"/>
          <w:szCs w:val="20"/>
          <w:shd w:val="clear" w:color="auto" w:fill="FFFFFF"/>
          <w:lang w:val="pl"/>
        </w:rPr>
        <w:t>woju oraz innowacji</w:t>
      </w:r>
      <w:r>
        <w:rPr>
          <w:rFonts w:eastAsia="Times New Roman"/>
          <w:szCs w:val="20"/>
          <w:shd w:val="clear" w:color="auto" w:fill="FFFFFF"/>
          <w:vertAlign w:val="superscript"/>
          <w:lang w:val="pl"/>
        </w:rPr>
        <w:footnoteReference w:id="18"/>
      </w:r>
      <w:r>
        <w:rPr>
          <w:rFonts w:eastAsia="Times New Roman"/>
          <w:szCs w:val="20"/>
          <w:shd w:val="clear" w:color="auto" w:fill="FFFFFF"/>
          <w:lang w:val="pl"/>
        </w:rPr>
        <w:t xml:space="preserve">. </w:t>
      </w:r>
    </w:p>
    <w:p w14:paraId="380C0452" w14:textId="61CDB07E" w:rsidR="00A45935" w:rsidRPr="00C54333" w:rsidRDefault="00A45935" w:rsidP="00002446">
      <w:pPr>
        <w:pStyle w:val="HHeadingfigures"/>
        <w:tabs>
          <w:tab w:val="clear" w:pos="964"/>
        </w:tabs>
        <w:rPr>
          <w:lang w:val="pl-PL"/>
        </w:rPr>
      </w:pPr>
      <w:bookmarkStart w:id="23" w:name="_Toc508022948"/>
      <w:r w:rsidRPr="00002446">
        <w:rPr>
          <w:bCs/>
          <w:lang w:val="pl"/>
        </w:rPr>
        <w:t>Ramy polityki dla innowacji w UE</w:t>
      </w:r>
      <w:r w:rsidR="001E1C54" w:rsidRPr="00002446">
        <w:rPr>
          <w:bCs/>
          <w:lang w:val="pl"/>
        </w:rPr>
        <w:t xml:space="preserve"> i</w:t>
      </w:r>
      <w:r w:rsidR="001E1C54">
        <w:rPr>
          <w:bCs/>
          <w:lang w:val="pl"/>
        </w:rPr>
        <w:t> </w:t>
      </w:r>
      <w:r w:rsidR="001E1C54" w:rsidRPr="00002446">
        <w:rPr>
          <w:bCs/>
          <w:lang w:val="pl"/>
        </w:rPr>
        <w:t>pol</w:t>
      </w:r>
      <w:r w:rsidRPr="00002446">
        <w:rPr>
          <w:bCs/>
          <w:lang w:val="pl"/>
        </w:rPr>
        <w:t>ityce rozwoju obszarów wiejskich</w:t>
      </w:r>
      <w:bookmarkEnd w:id="23"/>
      <w:r w:rsidRPr="00002446">
        <w:rPr>
          <w:bCs/>
          <w:lang w:val="pl"/>
        </w:rPr>
        <w:t xml:space="preserve"> </w:t>
      </w:r>
    </w:p>
    <w:p w14:paraId="400E9648" w14:textId="4BAB36BC" w:rsidR="00A45935" w:rsidRPr="00E05D08" w:rsidRDefault="00002446" w:rsidP="00E05D08">
      <w:pPr>
        <w:spacing w:before="60" w:after="200" w:line="276" w:lineRule="auto"/>
        <w:jc w:val="center"/>
        <w:rPr>
          <w:rFonts w:eastAsia="Calibri" w:cs="Arial"/>
          <w:szCs w:val="20"/>
        </w:rPr>
      </w:pPr>
      <w:r w:rsidRPr="00002446">
        <w:rPr>
          <w:noProof/>
          <w:lang w:eastAsia="en-GB"/>
        </w:rPr>
        <w:drawing>
          <wp:inline distT="0" distB="0" distL="0" distR="0" wp14:anchorId="3B533A23" wp14:editId="3F6CE5DB">
            <wp:extent cx="5731510" cy="3211314"/>
            <wp:effectExtent l="0" t="0" r="2540" b="825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0AA80F7E" w14:textId="390F1207" w:rsidR="00A45935" w:rsidRPr="00C54333" w:rsidRDefault="00A45935" w:rsidP="00E05D08">
      <w:pPr>
        <w:suppressAutoHyphens/>
        <w:spacing w:before="60" w:after="140" w:line="240" w:lineRule="auto"/>
        <w:ind w:left="1134" w:right="1134"/>
        <w:mirrorIndents/>
        <w:jc w:val="center"/>
        <w:rPr>
          <w:rFonts w:eastAsia="Times New Roman" w:cs="Times New Roman"/>
          <w:i/>
          <w:sz w:val="16"/>
          <w:szCs w:val="16"/>
          <w:lang w:val="pl-PL"/>
        </w:rPr>
      </w:pPr>
      <w:r>
        <w:rPr>
          <w:rFonts w:eastAsia="Times New Roman" w:cs="Times New Roman"/>
          <w:i/>
          <w:iCs/>
          <w:sz w:val="16"/>
          <w:szCs w:val="16"/>
          <w:lang w:val="pl"/>
        </w:rPr>
        <w:t>Źródło: Europejskie biuro pomocy ds. ewaluacji rozwoju obszarów wiejskich, 20</w:t>
      </w:r>
      <w:r w:rsidRPr="001E1C54">
        <w:rPr>
          <w:rFonts w:eastAsia="Times New Roman" w:cs="Times New Roman"/>
          <w:i/>
          <w:iCs/>
          <w:sz w:val="16"/>
          <w:szCs w:val="16"/>
          <w:lang w:val="pl-PL"/>
        </w:rPr>
        <w:t>17</w:t>
      </w:r>
      <w:r w:rsidR="001E1C54" w:rsidRPr="001E1C54">
        <w:rPr>
          <w:rFonts w:eastAsia="Times New Roman" w:cs="Times New Roman"/>
          <w:i/>
          <w:iCs/>
          <w:sz w:val="16"/>
          <w:szCs w:val="16"/>
          <w:lang w:val="pl-PL"/>
        </w:rPr>
        <w:t> </w:t>
      </w:r>
      <w:r w:rsidRPr="001E1C54">
        <w:rPr>
          <w:rFonts w:eastAsia="Times New Roman" w:cs="Times New Roman"/>
          <w:i/>
          <w:iCs/>
          <w:sz w:val="16"/>
          <w:szCs w:val="16"/>
          <w:lang w:val="pl-PL"/>
        </w:rPr>
        <w:t>r.</w:t>
      </w:r>
    </w:p>
    <w:p w14:paraId="47415618" w14:textId="7E1A42D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Wspólna polityka rolna odgrywa ważną rolę</w:t>
      </w:r>
      <w:r w:rsidR="001E1C54">
        <w:rPr>
          <w:rFonts w:eastAsia="Times New Roman" w:cs="Times New Roman"/>
          <w:b/>
          <w:bCs/>
          <w:szCs w:val="20"/>
          <w:lang w:val="pl"/>
        </w:rPr>
        <w:t xml:space="preserve"> w prz</w:t>
      </w:r>
      <w:r>
        <w:rPr>
          <w:rFonts w:eastAsia="Times New Roman" w:cs="Times New Roman"/>
          <w:b/>
          <w:bCs/>
          <w:szCs w:val="20"/>
          <w:lang w:val="pl"/>
        </w:rPr>
        <w:t>yczynianiu się do inteligentnego rozwoju poprzez innowacje.</w:t>
      </w:r>
      <w:r>
        <w:rPr>
          <w:rFonts w:eastAsia="Times New Roman" w:cs="Times New Roman"/>
          <w:szCs w:val="20"/>
          <w:lang w:val="pl"/>
        </w:rPr>
        <w:t xml:space="preserve"> Realizacja trzech celów WPR wymaga tworzenia, wymiany</w:t>
      </w:r>
      <w:r w:rsidR="001E1C54">
        <w:rPr>
          <w:rFonts w:eastAsia="Times New Roman" w:cs="Times New Roman"/>
          <w:szCs w:val="20"/>
          <w:lang w:val="pl"/>
        </w:rPr>
        <w:t xml:space="preserve"> i wdr</w:t>
      </w:r>
      <w:r>
        <w:rPr>
          <w:rFonts w:eastAsia="Times New Roman" w:cs="Times New Roman"/>
          <w:szCs w:val="20"/>
          <w:lang w:val="pl"/>
        </w:rPr>
        <w:t>ażania nowej wiedzy, nowych technologii, nowych produktów</w:t>
      </w:r>
      <w:r w:rsidR="001E1C54">
        <w:rPr>
          <w:rFonts w:eastAsia="Times New Roman" w:cs="Times New Roman"/>
          <w:szCs w:val="20"/>
          <w:lang w:val="pl"/>
        </w:rPr>
        <w:t xml:space="preserve"> i now</w:t>
      </w:r>
      <w:r>
        <w:rPr>
          <w:rFonts w:eastAsia="Times New Roman" w:cs="Times New Roman"/>
          <w:szCs w:val="20"/>
          <w:lang w:val="pl"/>
        </w:rPr>
        <w:t>ych sposobów organizacji, uczenia się</w:t>
      </w:r>
      <w:r w:rsidR="001E1C54">
        <w:rPr>
          <w:rFonts w:eastAsia="Times New Roman" w:cs="Times New Roman"/>
          <w:szCs w:val="20"/>
          <w:lang w:val="pl"/>
        </w:rPr>
        <w:t xml:space="preserve"> i wsp</w:t>
      </w:r>
      <w:r>
        <w:rPr>
          <w:rFonts w:eastAsia="Times New Roman" w:cs="Times New Roman"/>
          <w:szCs w:val="20"/>
          <w:lang w:val="pl"/>
        </w:rPr>
        <w:t xml:space="preserve">ółpracy. </w:t>
      </w:r>
    </w:p>
    <w:p w14:paraId="3090BBA6" w14:textId="06BA29A2" w:rsidR="00A45935" w:rsidRPr="00C54333" w:rsidRDefault="00A45935" w:rsidP="00E05D08">
      <w:pPr>
        <w:spacing w:after="120" w:line="280" w:lineRule="atLeast"/>
        <w:mirrorIndents/>
        <w:rPr>
          <w:rFonts w:eastAsia="Calibri" w:cs="Times New Roman"/>
          <w:szCs w:val="20"/>
          <w:lang w:val="pl-PL"/>
        </w:rPr>
      </w:pPr>
      <w:r>
        <w:rPr>
          <w:rFonts w:eastAsia="Times New Roman" w:cs="Times New Roman"/>
          <w:b/>
          <w:bCs/>
          <w:szCs w:val="20"/>
          <w:lang w:val="pl"/>
        </w:rPr>
        <w:lastRenderedPageBreak/>
        <w:t xml:space="preserve">W architekturze polityki rozwoju obszarów wiejskich na lata 2014–2020 podkreślono znaczenie innowacyjności </w:t>
      </w:r>
      <w:r>
        <w:rPr>
          <w:rFonts w:eastAsia="Times New Roman" w:cs="Times New Roman"/>
          <w:szCs w:val="20"/>
          <w:lang w:val="pl"/>
        </w:rPr>
        <w:t>na etapach proj</w:t>
      </w:r>
      <w:r w:rsidR="00002446">
        <w:rPr>
          <w:rFonts w:eastAsia="Times New Roman" w:cs="Times New Roman"/>
          <w:szCs w:val="20"/>
          <w:lang w:val="pl"/>
        </w:rPr>
        <w:t>ektowania</w:t>
      </w:r>
      <w:r w:rsidR="001E1C54">
        <w:rPr>
          <w:rFonts w:eastAsia="Times New Roman" w:cs="Times New Roman"/>
          <w:szCs w:val="20"/>
          <w:lang w:val="pl"/>
        </w:rPr>
        <w:t xml:space="preserve"> i wdr</w:t>
      </w:r>
      <w:r w:rsidR="00002446">
        <w:rPr>
          <w:rFonts w:eastAsia="Times New Roman" w:cs="Times New Roman"/>
          <w:szCs w:val="20"/>
          <w:lang w:val="pl"/>
        </w:rPr>
        <w:t>ażania programów</w:t>
      </w:r>
      <w:r>
        <w:rPr>
          <w:rFonts w:eastAsia="Times New Roman" w:cs="Times New Roman"/>
          <w:szCs w:val="20"/>
          <w:vertAlign w:val="superscript"/>
          <w:lang w:val="pl"/>
        </w:rPr>
        <w:footnoteReference w:id="19"/>
      </w:r>
      <w:r w:rsidR="00002446">
        <w:rPr>
          <w:rFonts w:eastAsia="Times New Roman" w:cs="Times New Roman"/>
          <w:szCs w:val="20"/>
          <w:lang w:val="pl"/>
        </w:rPr>
        <w:t xml:space="preserve">. </w:t>
      </w:r>
      <w:r>
        <w:rPr>
          <w:rFonts w:eastAsia="Times New Roman" w:cs="Times New Roman"/>
          <w:szCs w:val="20"/>
          <w:lang w:val="pl"/>
        </w:rPr>
        <w:t>Innowacyjność</w:t>
      </w:r>
      <w:r w:rsidR="001E1C54">
        <w:rPr>
          <w:rFonts w:eastAsia="Times New Roman" w:cs="Times New Roman"/>
          <w:szCs w:val="20"/>
          <w:lang w:val="pl"/>
        </w:rPr>
        <w:t xml:space="preserve"> w roz</w:t>
      </w:r>
      <w:r>
        <w:rPr>
          <w:rFonts w:eastAsia="Times New Roman" w:cs="Times New Roman"/>
          <w:szCs w:val="20"/>
          <w:lang w:val="pl"/>
        </w:rPr>
        <w:t>woju obszarów wiejskich może odnosić się do różnych obszarów, takich jak: rozwój</w:t>
      </w:r>
      <w:r w:rsidR="001E1C54">
        <w:rPr>
          <w:rFonts w:eastAsia="Times New Roman" w:cs="Times New Roman"/>
          <w:szCs w:val="20"/>
          <w:lang w:val="pl"/>
        </w:rPr>
        <w:t xml:space="preserve"> w gos</w:t>
      </w:r>
      <w:r>
        <w:rPr>
          <w:rFonts w:eastAsia="Times New Roman" w:cs="Times New Roman"/>
          <w:szCs w:val="20"/>
          <w:lang w:val="pl"/>
        </w:rPr>
        <w:t>podarstwie, organizacja łańcucha żywnościowego</w:t>
      </w:r>
      <w:r w:rsidR="001E1C54">
        <w:rPr>
          <w:rFonts w:eastAsia="Times New Roman" w:cs="Times New Roman"/>
          <w:szCs w:val="20"/>
          <w:lang w:val="pl"/>
        </w:rPr>
        <w:t xml:space="preserve"> i zar</w:t>
      </w:r>
      <w:r>
        <w:rPr>
          <w:rFonts w:eastAsia="Times New Roman" w:cs="Times New Roman"/>
          <w:szCs w:val="20"/>
          <w:lang w:val="pl"/>
        </w:rPr>
        <w:t>ządzanie ryzykiem, ochrona</w:t>
      </w:r>
      <w:r w:rsidR="001E1C54">
        <w:rPr>
          <w:rFonts w:eastAsia="Times New Roman" w:cs="Times New Roman"/>
          <w:szCs w:val="20"/>
          <w:lang w:val="pl"/>
        </w:rPr>
        <w:t xml:space="preserve"> i wsp</w:t>
      </w:r>
      <w:r>
        <w:rPr>
          <w:rFonts w:eastAsia="Times New Roman" w:cs="Times New Roman"/>
          <w:szCs w:val="20"/>
          <w:lang w:val="pl"/>
        </w:rPr>
        <w:t>ieranie ekosystemów, promowanie włączenia społecznego, ograniczanie ubóstwa, rozwój gospodarczy na obszarach wiejskich itd.</w:t>
      </w:r>
    </w:p>
    <w:p w14:paraId="3B7B9C7B" w14:textId="75F84E48" w:rsidR="00A45935" w:rsidRPr="00C54333" w:rsidRDefault="00A45935" w:rsidP="00230C31">
      <w:pPr>
        <w:pStyle w:val="HHeading4"/>
        <w:rPr>
          <w:rFonts w:eastAsia="Calibri"/>
          <w:lang w:val="pl-PL"/>
        </w:rPr>
      </w:pPr>
      <w:r>
        <w:rPr>
          <w:rFonts w:eastAsia="Calibri"/>
          <w:bCs/>
          <w:lang w:val="pl"/>
        </w:rPr>
        <w:t>W jaki sposób innowacyjność jest zakorzeniona</w:t>
      </w:r>
      <w:r w:rsidR="001E1C54">
        <w:rPr>
          <w:rFonts w:eastAsia="Calibri"/>
          <w:bCs/>
          <w:lang w:val="pl"/>
        </w:rPr>
        <w:t xml:space="preserve"> w pro</w:t>
      </w:r>
      <w:r>
        <w:rPr>
          <w:rFonts w:eastAsia="Calibri"/>
          <w:bCs/>
          <w:lang w:val="pl"/>
        </w:rPr>
        <w:t>gramach rozwoju obszarów wiejskich?</w:t>
      </w:r>
    </w:p>
    <w:p w14:paraId="102EF7F9" w14:textId="462240E0" w:rsidR="00A45935" w:rsidRPr="00C54333" w:rsidRDefault="00347A2C"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strategii PROW zawarto </w:t>
      </w:r>
      <w:r>
        <w:rPr>
          <w:rFonts w:eastAsia="Times New Roman" w:cs="Times New Roman"/>
          <w:b/>
          <w:bCs/>
          <w:szCs w:val="20"/>
          <w:lang w:val="pl"/>
        </w:rPr>
        <w:t>opis podejścia PROW „do innowacji,</w:t>
      </w:r>
      <w:r w:rsidR="001E1C54">
        <w:rPr>
          <w:rFonts w:eastAsia="Times New Roman" w:cs="Times New Roman"/>
          <w:b/>
          <w:bCs/>
          <w:szCs w:val="20"/>
          <w:lang w:val="pl"/>
        </w:rPr>
        <w:t xml:space="preserve"> z myś</w:t>
      </w:r>
      <w:r>
        <w:rPr>
          <w:rFonts w:eastAsia="Times New Roman" w:cs="Times New Roman"/>
          <w:b/>
          <w:bCs/>
          <w:szCs w:val="20"/>
          <w:lang w:val="pl"/>
        </w:rPr>
        <w:t>lą</w:t>
      </w:r>
      <w:r w:rsidR="001E1C54">
        <w:rPr>
          <w:rFonts w:eastAsia="Times New Roman" w:cs="Times New Roman"/>
          <w:b/>
          <w:bCs/>
          <w:szCs w:val="20"/>
          <w:lang w:val="pl"/>
        </w:rPr>
        <w:t xml:space="preserve"> o osi</w:t>
      </w:r>
      <w:r>
        <w:rPr>
          <w:rFonts w:eastAsia="Times New Roman" w:cs="Times New Roman"/>
          <w:b/>
          <w:bCs/>
          <w:szCs w:val="20"/>
          <w:lang w:val="pl"/>
        </w:rPr>
        <w:t>ągnięciu priorytetów unijnych</w:t>
      </w:r>
      <w:r w:rsidR="001E1C54">
        <w:rPr>
          <w:rFonts w:eastAsia="Times New Roman" w:cs="Times New Roman"/>
          <w:b/>
          <w:bCs/>
          <w:szCs w:val="20"/>
          <w:lang w:val="pl"/>
        </w:rPr>
        <w:t xml:space="preserve"> w zak</w:t>
      </w:r>
      <w:r>
        <w:rPr>
          <w:rFonts w:eastAsia="Times New Roman" w:cs="Times New Roman"/>
          <w:b/>
          <w:bCs/>
          <w:szCs w:val="20"/>
          <w:lang w:val="pl"/>
        </w:rPr>
        <w:t>resie rozwoju obszarów wiejskich”</w:t>
      </w:r>
      <w:r>
        <w:rPr>
          <w:rFonts w:eastAsia="Times New Roman" w:cs="Times New Roman"/>
          <w:szCs w:val="20"/>
          <w:vertAlign w:val="superscript"/>
          <w:lang w:val="pl"/>
        </w:rPr>
        <w:footnoteReference w:id="20"/>
      </w:r>
      <w:r>
        <w:rPr>
          <w:rFonts w:eastAsia="Times New Roman" w:cs="Times New Roman"/>
          <w:szCs w:val="20"/>
          <w:lang w:val="pl"/>
        </w:rPr>
        <w:t>. Opis ten uwzględnia również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 Na poziomie każdego priorytetu unijnego każda strategia odnosi się do konkretnych potrzeb</w:t>
      </w:r>
      <w:r w:rsidR="001E1C54">
        <w:rPr>
          <w:rFonts w:eastAsia="Times New Roman" w:cs="Times New Roman"/>
          <w:szCs w:val="20"/>
          <w:lang w:val="pl"/>
        </w:rPr>
        <w:t xml:space="preserve"> w zak</w:t>
      </w:r>
      <w:r>
        <w:rPr>
          <w:rFonts w:eastAsia="Times New Roman" w:cs="Times New Roman"/>
          <w:szCs w:val="20"/>
          <w:lang w:val="pl"/>
        </w:rPr>
        <w:t>resie innowacji, które zostały zidentyfikowane</w:t>
      </w:r>
      <w:r w:rsidR="001E1C54">
        <w:rPr>
          <w:rFonts w:eastAsia="Times New Roman" w:cs="Times New Roman"/>
          <w:szCs w:val="20"/>
          <w:lang w:val="pl"/>
        </w:rPr>
        <w:t xml:space="preserve"> w ana</w:t>
      </w:r>
      <w:r>
        <w:rPr>
          <w:rFonts w:eastAsia="Times New Roman" w:cs="Times New Roman"/>
          <w:szCs w:val="20"/>
          <w:lang w:val="pl"/>
        </w:rPr>
        <w:t>lizie SWOT</w:t>
      </w:r>
      <w:r w:rsidR="001E1C54">
        <w:rPr>
          <w:rFonts w:eastAsia="Times New Roman" w:cs="Times New Roman"/>
          <w:szCs w:val="20"/>
          <w:lang w:val="pl"/>
        </w:rPr>
        <w:t xml:space="preserve"> i oce</w:t>
      </w:r>
      <w:r>
        <w:rPr>
          <w:rFonts w:eastAsia="Times New Roman" w:cs="Times New Roman"/>
          <w:szCs w:val="20"/>
          <w:lang w:val="pl"/>
        </w:rPr>
        <w:t>nie potrzeb</w:t>
      </w:r>
      <w:r>
        <w:rPr>
          <w:rFonts w:eastAsia="Times New Roman" w:cs="Times New Roman"/>
          <w:szCs w:val="20"/>
          <w:vertAlign w:val="superscript"/>
          <w:lang w:val="pl"/>
        </w:rPr>
        <w:footnoteReference w:id="21"/>
      </w:r>
      <w:r>
        <w:rPr>
          <w:rFonts w:eastAsia="Times New Roman" w:cs="Times New Roman"/>
          <w:szCs w:val="20"/>
          <w:lang w:val="pl"/>
        </w:rPr>
        <w:t>. Ponadto wszystkie priorytety unijne powinny przyczyniać się do realizacji celu przekrojowego</w:t>
      </w:r>
      <w:r w:rsidR="001E1C54">
        <w:rPr>
          <w:rFonts w:eastAsia="Times New Roman" w:cs="Times New Roman"/>
          <w:szCs w:val="20"/>
          <w:lang w:val="pl"/>
        </w:rPr>
        <w:t xml:space="preserve"> w zak</w:t>
      </w:r>
      <w:r>
        <w:rPr>
          <w:rFonts w:eastAsia="Times New Roman" w:cs="Times New Roman"/>
          <w:szCs w:val="20"/>
          <w:lang w:val="pl"/>
        </w:rPr>
        <w:t>resie innowacyjności</w:t>
      </w:r>
      <w:r>
        <w:rPr>
          <w:rFonts w:eastAsia="Times New Roman" w:cs="Times New Roman"/>
          <w:szCs w:val="20"/>
          <w:vertAlign w:val="superscript"/>
          <w:lang w:val="pl"/>
        </w:rPr>
        <w:footnoteReference w:id="22"/>
      </w:r>
      <w:r>
        <w:rPr>
          <w:rFonts w:eastAsia="Times New Roman" w:cs="Times New Roman"/>
          <w:szCs w:val="20"/>
          <w:lang w:val="pl"/>
        </w:rPr>
        <w:t xml:space="preserve">. </w:t>
      </w:r>
    </w:p>
    <w:p w14:paraId="74EBC466" w14:textId="030DECE9"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Innowacyjność nie tylko jest celem przekrojowym, ale jest również w PROW częścią dwóch celów szczegółowych unijnego celu przekrojowego 1 pt. „Wspieranie transferu wiedzy</w:t>
      </w:r>
      <w:r w:rsidR="001E1C54">
        <w:rPr>
          <w:rFonts w:eastAsia="Times New Roman" w:cs="Times New Roman"/>
          <w:szCs w:val="20"/>
          <w:lang w:val="pl"/>
        </w:rPr>
        <w:t xml:space="preserve"> i inn</w:t>
      </w:r>
      <w:r>
        <w:rPr>
          <w:rFonts w:eastAsia="Times New Roman" w:cs="Times New Roman"/>
          <w:szCs w:val="20"/>
          <w:lang w:val="pl"/>
        </w:rPr>
        <w:t>owacji</w:t>
      </w:r>
      <w:r w:rsidR="001E1C54">
        <w:rPr>
          <w:rFonts w:eastAsia="Times New Roman" w:cs="Times New Roman"/>
          <w:szCs w:val="20"/>
          <w:lang w:val="pl"/>
        </w:rPr>
        <w:t xml:space="preserve"> w rol</w:t>
      </w:r>
      <w:r>
        <w:rPr>
          <w:rFonts w:eastAsia="Times New Roman" w:cs="Times New Roman"/>
          <w:szCs w:val="20"/>
          <w:lang w:val="pl"/>
        </w:rPr>
        <w:t xml:space="preserve">nictwie, leśnictwie i na obszarach wiejskich”: </w:t>
      </w:r>
    </w:p>
    <w:p w14:paraId="13DA7F0F" w14:textId="28F3A4F4" w:rsidR="00A45935" w:rsidRPr="00C54333" w:rsidRDefault="00A45935" w:rsidP="008C0B17">
      <w:pPr>
        <w:numPr>
          <w:ilvl w:val="0"/>
          <w:numId w:val="70"/>
        </w:numPr>
        <w:mirrorIndents/>
        <w:rPr>
          <w:szCs w:val="20"/>
          <w:lang w:val="pl-PL"/>
        </w:rPr>
      </w:pPr>
      <w:r>
        <w:rPr>
          <w:szCs w:val="20"/>
          <w:lang w:val="pl"/>
        </w:rPr>
        <w:t>FA 1A: wspieranie innowacyjności, współpracy</w:t>
      </w:r>
      <w:r w:rsidR="001E1C54">
        <w:rPr>
          <w:szCs w:val="20"/>
          <w:lang w:val="pl"/>
        </w:rPr>
        <w:t xml:space="preserve"> i roz</w:t>
      </w:r>
      <w:r>
        <w:rPr>
          <w:szCs w:val="20"/>
          <w:lang w:val="pl"/>
        </w:rPr>
        <w:t>woju bazy wiedzy na obszarach wiejskich,</w:t>
      </w:r>
    </w:p>
    <w:p w14:paraId="40491B9F" w14:textId="39221253" w:rsidR="00A45935" w:rsidRPr="00C54333" w:rsidRDefault="00A45935" w:rsidP="008C0B17">
      <w:pPr>
        <w:numPr>
          <w:ilvl w:val="0"/>
          <w:numId w:val="70"/>
        </w:numPr>
        <w:mirrorIndents/>
        <w:rPr>
          <w:szCs w:val="20"/>
          <w:lang w:val="pl-PL"/>
        </w:rPr>
      </w:pPr>
      <w:r>
        <w:rPr>
          <w:szCs w:val="20"/>
          <w:lang w:val="pl"/>
        </w:rPr>
        <w:t>FA 1B: wzmacnianie powiązań między rolnictwem, produkcją żywności</w:t>
      </w:r>
      <w:r w:rsidR="001E1C54">
        <w:rPr>
          <w:szCs w:val="20"/>
          <w:lang w:val="pl"/>
        </w:rPr>
        <w:t xml:space="preserve"> i leś</w:t>
      </w:r>
      <w:r>
        <w:rPr>
          <w:szCs w:val="20"/>
          <w:lang w:val="pl"/>
        </w:rPr>
        <w:t>nictwem</w:t>
      </w:r>
      <w:r w:rsidR="001E1C54">
        <w:rPr>
          <w:szCs w:val="20"/>
          <w:lang w:val="pl"/>
        </w:rPr>
        <w:t xml:space="preserve"> a bad</w:t>
      </w:r>
      <w:r>
        <w:rPr>
          <w:szCs w:val="20"/>
          <w:lang w:val="pl"/>
        </w:rPr>
        <w:t>aniami</w:t>
      </w:r>
      <w:r w:rsidR="001E1C54">
        <w:rPr>
          <w:szCs w:val="20"/>
          <w:lang w:val="pl"/>
        </w:rPr>
        <w:t xml:space="preserve"> i inn</w:t>
      </w:r>
      <w:r>
        <w:rPr>
          <w:szCs w:val="20"/>
          <w:lang w:val="pl"/>
        </w:rPr>
        <w:t>owacją,</w:t>
      </w:r>
      <w:r w:rsidR="001E1C54">
        <w:rPr>
          <w:szCs w:val="20"/>
          <w:lang w:val="pl"/>
        </w:rPr>
        <w:t xml:space="preserve"> w tym</w:t>
      </w:r>
      <w:r>
        <w:rPr>
          <w:szCs w:val="20"/>
          <w:lang w:val="pl"/>
        </w:rPr>
        <w:t xml:space="preserve"> do celów ulepszonego zarządzania środowiskiem</w:t>
      </w:r>
      <w:r w:rsidR="001E1C54">
        <w:rPr>
          <w:szCs w:val="20"/>
          <w:lang w:val="pl"/>
        </w:rPr>
        <w:t xml:space="preserve"> i lep</w:t>
      </w:r>
      <w:r>
        <w:rPr>
          <w:szCs w:val="20"/>
          <w:lang w:val="pl"/>
        </w:rPr>
        <w:t>szych wyników.</w:t>
      </w:r>
    </w:p>
    <w:p w14:paraId="4FB56CF1" w14:textId="415C5E41"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lang w:val="pl"/>
        </w:rPr>
        <w:t>PROW charakteryzują się dużą elastycznością</w:t>
      </w:r>
      <w:r w:rsidR="001E1C54">
        <w:rPr>
          <w:rFonts w:eastAsia="Times New Roman" w:cs="Times New Roman"/>
          <w:b/>
          <w:bCs/>
          <w:szCs w:val="20"/>
          <w:lang w:val="pl"/>
        </w:rPr>
        <w:t xml:space="preserve"> w zak</w:t>
      </w:r>
      <w:r>
        <w:rPr>
          <w:rFonts w:eastAsia="Times New Roman" w:cs="Times New Roman"/>
          <w:b/>
          <w:bCs/>
          <w:szCs w:val="20"/>
          <w:lang w:val="pl"/>
        </w:rPr>
        <w:t>resie wdrażania</w:t>
      </w:r>
      <w:r w:rsidR="001E1C54">
        <w:rPr>
          <w:rFonts w:eastAsia="Times New Roman" w:cs="Times New Roman"/>
          <w:b/>
          <w:bCs/>
          <w:szCs w:val="20"/>
          <w:lang w:val="pl"/>
        </w:rPr>
        <w:t xml:space="preserve"> i łąc</w:t>
      </w:r>
      <w:r>
        <w:rPr>
          <w:rFonts w:eastAsia="Times New Roman" w:cs="Times New Roman"/>
          <w:b/>
          <w:bCs/>
          <w:szCs w:val="20"/>
          <w:lang w:val="pl"/>
        </w:rPr>
        <w:t>zenia działań</w:t>
      </w:r>
      <w:r>
        <w:rPr>
          <w:rFonts w:eastAsia="Times New Roman" w:cs="Times New Roman"/>
          <w:szCs w:val="20"/>
          <w:lang w:val="pl"/>
        </w:rPr>
        <w:t>, czego celem jest zaspokojenie konkretnych potrzeb terytorialnych</w:t>
      </w:r>
      <w:r w:rsidR="001E1C54">
        <w:rPr>
          <w:rFonts w:eastAsia="Times New Roman" w:cs="Times New Roman"/>
          <w:szCs w:val="20"/>
          <w:lang w:val="pl"/>
        </w:rPr>
        <w:t xml:space="preserve"> i pot</w:t>
      </w:r>
      <w:r>
        <w:rPr>
          <w:rFonts w:eastAsia="Times New Roman" w:cs="Times New Roman"/>
          <w:szCs w:val="20"/>
          <w:lang w:val="pl"/>
        </w:rPr>
        <w:t>rzeb</w:t>
      </w:r>
      <w:r w:rsidR="001E1C54">
        <w:rPr>
          <w:rFonts w:eastAsia="Times New Roman" w:cs="Times New Roman"/>
          <w:szCs w:val="20"/>
          <w:lang w:val="pl"/>
        </w:rPr>
        <w:t xml:space="preserve"> w zak</w:t>
      </w:r>
      <w:r>
        <w:rPr>
          <w:rFonts w:eastAsia="Times New Roman" w:cs="Times New Roman"/>
          <w:szCs w:val="20"/>
          <w:lang w:val="pl"/>
        </w:rPr>
        <w:t>resie innowacyjności oraz możliwości osiągnięcia przez nie synergii. Środki można zaprogramować</w:t>
      </w:r>
      <w:r w:rsidR="001E1C54">
        <w:rPr>
          <w:rFonts w:eastAsia="Times New Roman" w:cs="Times New Roman"/>
          <w:szCs w:val="20"/>
          <w:lang w:val="pl"/>
        </w:rPr>
        <w:t xml:space="preserve"> w ram</w:t>
      </w:r>
      <w:r>
        <w:rPr>
          <w:rFonts w:eastAsia="Times New Roman" w:cs="Times New Roman"/>
          <w:szCs w:val="20"/>
          <w:lang w:val="pl"/>
        </w:rPr>
        <w:t>ach różnych priorytetów</w:t>
      </w:r>
      <w:r w:rsidR="001E1C54">
        <w:rPr>
          <w:rFonts w:eastAsia="Times New Roman" w:cs="Times New Roman"/>
          <w:szCs w:val="20"/>
          <w:lang w:val="pl"/>
        </w:rPr>
        <w:t xml:space="preserve"> i cel</w:t>
      </w:r>
      <w:r>
        <w:rPr>
          <w:rFonts w:eastAsia="Times New Roman" w:cs="Times New Roman"/>
          <w:szCs w:val="20"/>
          <w:lang w:val="pl"/>
        </w:rPr>
        <w:t>ów szczegółowych, aby zmaksymalizować ich wkład</w:t>
      </w:r>
      <w:r w:rsidR="001E1C54">
        <w:rPr>
          <w:rFonts w:eastAsia="Times New Roman" w:cs="Times New Roman"/>
          <w:szCs w:val="20"/>
          <w:lang w:val="pl"/>
        </w:rPr>
        <w:t xml:space="preserve"> w rea</w:t>
      </w:r>
      <w:r>
        <w:rPr>
          <w:rFonts w:eastAsia="Times New Roman" w:cs="Times New Roman"/>
          <w:szCs w:val="20"/>
          <w:lang w:val="pl"/>
        </w:rPr>
        <w:t xml:space="preserve">lizację poszczególnych celów. </w:t>
      </w:r>
      <w:r>
        <w:rPr>
          <w:rFonts w:eastAsia="Times New Roman" w:cs="Times New Roman"/>
          <w:szCs w:val="20"/>
          <w:shd w:val="clear" w:color="auto" w:fill="FFFFFF"/>
          <w:lang w:val="pl"/>
        </w:rPr>
        <w:t>Niektóre działania</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PROW mogą wywierać jeszcze bardziej bezpośrednie skutki dla innowacyjności, mianowicie</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celów szczegółowych 1A</w:t>
      </w:r>
      <w:r w:rsidR="001E1C54">
        <w:rPr>
          <w:rFonts w:eastAsia="Times New Roman" w:cs="Times New Roman"/>
          <w:szCs w:val="20"/>
          <w:shd w:val="clear" w:color="auto" w:fill="FFFFFF"/>
          <w:lang w:val="pl"/>
        </w:rPr>
        <w:t xml:space="preserve"> i 1</w:t>
      </w:r>
      <w:r>
        <w:rPr>
          <w:rFonts w:eastAsia="Times New Roman" w:cs="Times New Roman"/>
          <w:szCs w:val="20"/>
          <w:shd w:val="clear" w:color="auto" w:fill="FFFFFF"/>
          <w:lang w:val="pl"/>
        </w:rPr>
        <w:t>B:</w:t>
      </w:r>
    </w:p>
    <w:p w14:paraId="7E212CA5" w14:textId="0D4EEF6D" w:rsidR="00A45935" w:rsidRPr="00C54333" w:rsidRDefault="00A45935" w:rsidP="008C0B17">
      <w:pPr>
        <w:numPr>
          <w:ilvl w:val="0"/>
          <w:numId w:val="51"/>
        </w:numPr>
        <w:spacing w:before="60" w:after="120" w:line="280" w:lineRule="atLeast"/>
        <w:ind w:left="567" w:hanging="567"/>
        <w:mirrorIndents/>
        <w:rPr>
          <w:rFonts w:eastAsia="Times New Roman" w:cs="Times New Roman"/>
          <w:szCs w:val="20"/>
          <w:lang w:val="pl-PL"/>
        </w:rPr>
      </w:pPr>
      <w:r>
        <w:rPr>
          <w:rFonts w:eastAsia="Times New Roman" w:cs="Times New Roman"/>
          <w:szCs w:val="20"/>
          <w:lang w:val="pl"/>
        </w:rPr>
        <w:t>działanie 1 – transfer wiedzy</w:t>
      </w:r>
      <w:r w:rsidR="001E1C54">
        <w:rPr>
          <w:rFonts w:eastAsia="Times New Roman" w:cs="Times New Roman"/>
          <w:szCs w:val="20"/>
          <w:lang w:val="pl"/>
        </w:rPr>
        <w:t xml:space="preserve"> i dzi</w:t>
      </w:r>
      <w:r>
        <w:rPr>
          <w:rFonts w:eastAsia="Times New Roman" w:cs="Times New Roman"/>
          <w:szCs w:val="20"/>
          <w:lang w:val="pl"/>
        </w:rPr>
        <w:t>ałalność informacyjna;</w:t>
      </w:r>
    </w:p>
    <w:p w14:paraId="59BAA0A3" w14:textId="77777777" w:rsidR="00A45935" w:rsidRPr="00E05D08" w:rsidRDefault="00A45935" w:rsidP="008C0B17">
      <w:pPr>
        <w:numPr>
          <w:ilvl w:val="0"/>
          <w:numId w:val="51"/>
        </w:numPr>
        <w:spacing w:before="60" w:after="120" w:line="280" w:lineRule="atLeast"/>
        <w:ind w:left="567" w:hanging="567"/>
        <w:mirrorIndents/>
        <w:rPr>
          <w:rFonts w:eastAsia="Times New Roman" w:cs="Times New Roman"/>
          <w:szCs w:val="20"/>
        </w:rPr>
      </w:pPr>
      <w:r>
        <w:rPr>
          <w:rFonts w:eastAsia="Times New Roman" w:cs="Times New Roman"/>
          <w:szCs w:val="20"/>
          <w:lang w:val="pl"/>
        </w:rPr>
        <w:t>działanie 2 – Usługi doradcze</w:t>
      </w:r>
    </w:p>
    <w:p w14:paraId="67B1803A" w14:textId="401B571C" w:rsidR="00A45935" w:rsidRPr="00C54333" w:rsidRDefault="00A45935" w:rsidP="008C0B17">
      <w:pPr>
        <w:numPr>
          <w:ilvl w:val="0"/>
          <w:numId w:val="51"/>
        </w:numPr>
        <w:spacing w:before="60" w:after="120" w:line="280" w:lineRule="atLeast"/>
        <w:ind w:left="567" w:hanging="567"/>
        <w:mirrorIndents/>
        <w:rPr>
          <w:rFonts w:eastAsia="Times New Roman" w:cs="Times New Roman"/>
          <w:szCs w:val="20"/>
          <w:lang w:val="pl-PL"/>
        </w:rPr>
      </w:pPr>
      <w:r>
        <w:rPr>
          <w:rFonts w:eastAsia="Times New Roman" w:cs="Times New Roman"/>
          <w:szCs w:val="20"/>
          <w:lang w:val="pl"/>
        </w:rPr>
        <w:t>działanie 16 – współpraca (wspieranie ustanawiania</w:t>
      </w:r>
      <w:r w:rsidR="001E1C54">
        <w:rPr>
          <w:rFonts w:eastAsia="Times New Roman" w:cs="Times New Roman"/>
          <w:szCs w:val="20"/>
          <w:lang w:val="pl"/>
        </w:rPr>
        <w:t xml:space="preserve"> i fun</w:t>
      </w:r>
      <w:r>
        <w:rPr>
          <w:rFonts w:eastAsia="Times New Roman" w:cs="Times New Roman"/>
          <w:szCs w:val="20"/>
          <w:lang w:val="pl"/>
        </w:rPr>
        <w:t>kcjonowania grup operacyjnych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w:t>
      </w:r>
    </w:p>
    <w:p w14:paraId="1F912A4E" w14:textId="543D3D8F" w:rsidR="00A45935" w:rsidRPr="00C54333" w:rsidRDefault="00A45935" w:rsidP="008C0B17">
      <w:pPr>
        <w:numPr>
          <w:ilvl w:val="0"/>
          <w:numId w:val="51"/>
        </w:numPr>
        <w:spacing w:before="60" w:after="120" w:line="280" w:lineRule="atLeast"/>
        <w:ind w:left="567" w:hanging="567"/>
        <w:mirrorIndents/>
        <w:rPr>
          <w:rFonts w:eastAsia="Times New Roman" w:cs="Times New Roman"/>
          <w:szCs w:val="20"/>
          <w:lang w:val="pl-PL"/>
        </w:rPr>
      </w:pPr>
      <w:r>
        <w:rPr>
          <w:rFonts w:eastAsia="Times New Roman" w:cs="Times New Roman"/>
          <w:szCs w:val="20"/>
          <w:lang w:val="pl"/>
        </w:rPr>
        <w:t>działanie 19 – LEADER/CLLD, promujące innowacyjność jako jedną</w:t>
      </w:r>
      <w:r w:rsidR="001E1C54">
        <w:rPr>
          <w:rFonts w:eastAsia="Times New Roman" w:cs="Times New Roman"/>
          <w:szCs w:val="20"/>
          <w:lang w:val="pl"/>
        </w:rPr>
        <w:t xml:space="preserve"> z zas</w:t>
      </w:r>
      <w:r>
        <w:rPr>
          <w:rFonts w:eastAsia="Times New Roman" w:cs="Times New Roman"/>
          <w:szCs w:val="20"/>
          <w:lang w:val="pl"/>
        </w:rPr>
        <w:t>ad LEADER</w:t>
      </w:r>
      <w:r w:rsidR="001E1C54">
        <w:rPr>
          <w:rFonts w:eastAsia="Times New Roman" w:cs="Times New Roman"/>
          <w:szCs w:val="20"/>
          <w:lang w:val="pl"/>
        </w:rPr>
        <w:t xml:space="preserve"> i zac</w:t>
      </w:r>
      <w:r>
        <w:rPr>
          <w:rFonts w:eastAsia="Times New Roman" w:cs="Times New Roman"/>
          <w:szCs w:val="20"/>
          <w:lang w:val="pl"/>
        </w:rPr>
        <w:t>hęcające do wdrażania działań innowacyjnych na małą skalę we wszystkich aspektach życia na obszarach wiejskich (gospodarczych, społecznych</w:t>
      </w:r>
      <w:r w:rsidR="001E1C54">
        <w:rPr>
          <w:rFonts w:eastAsia="Times New Roman" w:cs="Times New Roman"/>
          <w:szCs w:val="20"/>
          <w:lang w:val="pl"/>
        </w:rPr>
        <w:t xml:space="preserve"> i śro</w:t>
      </w:r>
      <w:r>
        <w:rPr>
          <w:rFonts w:eastAsia="Times New Roman" w:cs="Times New Roman"/>
          <w:szCs w:val="20"/>
          <w:lang w:val="pl"/>
        </w:rPr>
        <w:t>dowiskowych).</w:t>
      </w:r>
    </w:p>
    <w:p w14:paraId="1F10C822" w14:textId="1DB2A542"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lang w:val="pl"/>
        </w:rPr>
        <w:t>Środki promujące innowacje można również zaprogramować</w:t>
      </w:r>
      <w:r w:rsidR="001E1C54">
        <w:rPr>
          <w:rFonts w:eastAsia="Times New Roman" w:cs="Times New Roman"/>
          <w:b/>
          <w:bCs/>
          <w:szCs w:val="20"/>
          <w:lang w:val="pl"/>
        </w:rPr>
        <w:t xml:space="preserve"> w ram</w:t>
      </w:r>
      <w:r>
        <w:rPr>
          <w:rFonts w:eastAsia="Times New Roman" w:cs="Times New Roman"/>
          <w:b/>
          <w:bCs/>
          <w:szCs w:val="20"/>
          <w:lang w:val="pl"/>
        </w:rPr>
        <w:t>ach innych celów szczegółowych.</w:t>
      </w:r>
      <w:r>
        <w:rPr>
          <w:rFonts w:eastAsia="Times New Roman" w:cs="Times New Roman"/>
          <w:szCs w:val="20"/>
          <w:lang w:val="pl"/>
        </w:rPr>
        <w:t xml:space="preserve"> Przykładowo działanie 16 można powiązać</w:t>
      </w:r>
      <w:r w:rsidR="001E1C54">
        <w:rPr>
          <w:rFonts w:eastAsia="Times New Roman" w:cs="Times New Roman"/>
          <w:szCs w:val="20"/>
          <w:lang w:val="pl"/>
        </w:rPr>
        <w:t xml:space="preserve"> z wię</w:t>
      </w:r>
      <w:r>
        <w:rPr>
          <w:rFonts w:eastAsia="Times New Roman" w:cs="Times New Roman"/>
          <w:szCs w:val="20"/>
          <w:lang w:val="pl"/>
        </w:rPr>
        <w:t>kszością celów szczegółowych</w:t>
      </w:r>
      <w:r w:rsidR="001E1C54">
        <w:rPr>
          <w:rFonts w:eastAsia="Times New Roman" w:cs="Times New Roman"/>
          <w:szCs w:val="20"/>
          <w:lang w:val="pl"/>
        </w:rPr>
        <w:t xml:space="preserve"> i pri</w:t>
      </w:r>
      <w:r>
        <w:rPr>
          <w:rFonts w:eastAsia="Times New Roman" w:cs="Times New Roman"/>
          <w:szCs w:val="20"/>
          <w:lang w:val="pl"/>
        </w:rPr>
        <w:t xml:space="preserve">orytetów dla rozwoju obszarów wiejskich. Jest to główne działanie na rzecz rozwoju obszarów wiejskich, które wspiera </w:t>
      </w:r>
      <w:r>
        <w:rPr>
          <w:rFonts w:eastAsia="Times New Roman" w:cs="Times New Roman"/>
          <w:b/>
          <w:bCs/>
          <w:szCs w:val="20"/>
          <w:shd w:val="clear" w:color="auto" w:fill="FFFFFF"/>
          <w:lang w:val="pl"/>
        </w:rPr>
        <w:t>europejskie partnerstwo innowacyjne na rzecz wydajnego</w:t>
      </w:r>
      <w:r w:rsidR="001E1C54">
        <w:rPr>
          <w:rFonts w:eastAsia="Times New Roman" w:cs="Times New Roman"/>
          <w:b/>
          <w:bCs/>
          <w:szCs w:val="20"/>
          <w:shd w:val="clear" w:color="auto" w:fill="FFFFFF"/>
          <w:lang w:val="pl"/>
        </w:rPr>
        <w:t xml:space="preserve"> i zró</w:t>
      </w:r>
      <w:r>
        <w:rPr>
          <w:rFonts w:eastAsia="Times New Roman" w:cs="Times New Roman"/>
          <w:b/>
          <w:bCs/>
          <w:szCs w:val="20"/>
          <w:shd w:val="clear" w:color="auto" w:fill="FFFFFF"/>
          <w:lang w:val="pl"/>
        </w:rPr>
        <w:t xml:space="preserve">wnoważonego rolnictwa </w:t>
      </w:r>
      <w:r>
        <w:rPr>
          <w:rFonts w:eastAsia="Times New Roman" w:cs="Times New Roman"/>
          <w:szCs w:val="20"/>
          <w:shd w:val="clear" w:color="auto" w:fill="FFFFFF"/>
          <w:lang w:val="pl"/>
        </w:rPr>
        <w:t>(EPI na rzecz wydajnego</w:t>
      </w:r>
      <w:r w:rsidR="001E1C54">
        <w:rPr>
          <w:rFonts w:eastAsia="Times New Roman" w:cs="Times New Roman"/>
          <w:szCs w:val="20"/>
          <w:shd w:val="clear" w:color="auto" w:fill="FFFFFF"/>
          <w:lang w:val="pl"/>
        </w:rPr>
        <w:t xml:space="preserve"> i zró</w:t>
      </w:r>
      <w:r>
        <w:rPr>
          <w:rFonts w:eastAsia="Times New Roman" w:cs="Times New Roman"/>
          <w:szCs w:val="20"/>
          <w:shd w:val="clear" w:color="auto" w:fill="FFFFFF"/>
          <w:lang w:val="pl"/>
        </w:rPr>
        <w:t xml:space="preserve">wnoważonego rolnictwa). </w:t>
      </w:r>
    </w:p>
    <w:p w14:paraId="147ABF1D" w14:textId="77777777"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szCs w:val="20"/>
          <w:shd w:val="clear" w:color="auto" w:fill="FFFFFF"/>
          <w:lang w:val="pl"/>
        </w:rPr>
        <w:br w:type="page"/>
      </w:r>
    </w:p>
    <w:p w14:paraId="44027588" w14:textId="77777777" w:rsidR="00A45935" w:rsidRPr="00C54333" w:rsidRDefault="00A45935" w:rsidP="00E05D08">
      <w:pPr>
        <w:spacing w:after="120" w:line="280" w:lineRule="atLeast"/>
        <w:mirrorIndents/>
        <w:rPr>
          <w:rFonts w:eastAsia="Times New Roman" w:cs="Times New Roman"/>
          <w:szCs w:val="20"/>
          <w:shd w:val="clear" w:color="auto" w:fill="FFFFFF"/>
          <w:lang w:val="pl-PL"/>
        </w:rPr>
        <w:sectPr w:rsidR="00A45935" w:rsidRPr="00C54333" w:rsidSect="001F6F07">
          <w:endnotePr>
            <w:numFmt w:val="decimal"/>
          </w:endnotePr>
          <w:type w:val="continuous"/>
          <w:pgSz w:w="11906" w:h="16838" w:code="9"/>
          <w:pgMar w:top="1440" w:right="1440" w:bottom="1134" w:left="1440" w:header="567" w:footer="1021" w:gutter="0"/>
          <w:cols w:space="708"/>
          <w:noEndnote/>
          <w:docGrid w:linePitch="360"/>
        </w:sectPr>
      </w:pPr>
    </w:p>
    <w:p w14:paraId="708CF40A" w14:textId="6240D158" w:rsidR="00D461AB" w:rsidRPr="00D461AB" w:rsidRDefault="001C4E05" w:rsidP="00EA0974">
      <w:pPr>
        <w:spacing w:before="240" w:after="120" w:line="280" w:lineRule="atLeast"/>
        <w:mirrorIndents/>
        <w:rPr>
          <w:rFonts w:eastAsia="Times New Roman" w:cs="Times New Roman"/>
          <w:color w:val="FFFFFF" w:themeColor="background1"/>
          <w:szCs w:val="20"/>
          <w:shd w:val="clear" w:color="auto" w:fill="FFFFFF"/>
        </w:rPr>
      </w:pPr>
      <w:r>
        <w:rPr>
          <w:rFonts w:eastAsia="Times New Roman" w:cs="Times New Roman"/>
          <w:noProof/>
          <w:szCs w:val="20"/>
          <w:highlight w:val="yellow"/>
          <w:lang w:eastAsia="en-GB"/>
        </w:rPr>
        <w:lastRenderedPageBreak/>
        <mc:AlternateContent>
          <mc:Choice Requires="wps">
            <w:drawing>
              <wp:anchor distT="0" distB="0" distL="114300" distR="114300" simplePos="0" relativeHeight="251650560" behindDoc="0" locked="0" layoutInCell="1" allowOverlap="1" wp14:anchorId="1D4D9A2B" wp14:editId="4FBAD55B">
                <wp:simplePos x="0" y="0"/>
                <wp:positionH relativeFrom="page">
                  <wp:posOffset>923925</wp:posOffset>
                </wp:positionH>
                <wp:positionV relativeFrom="paragraph">
                  <wp:posOffset>409575</wp:posOffset>
                </wp:positionV>
                <wp:extent cx="5671820" cy="5219700"/>
                <wp:effectExtent l="0" t="0" r="24130" b="19050"/>
                <wp:wrapSquare wrapText="bothSides"/>
                <wp:docPr id="58" name="Rectangle: Diagonal Corners Rounded 58"/>
                <wp:cNvGraphicFramePr/>
                <a:graphic xmlns:a="http://schemas.openxmlformats.org/drawingml/2006/main">
                  <a:graphicData uri="http://schemas.microsoft.com/office/word/2010/wordprocessingShape">
                    <wps:wsp>
                      <wps:cNvSpPr/>
                      <wps:spPr>
                        <a:xfrm>
                          <a:off x="0" y="0"/>
                          <a:ext cx="5671820" cy="5219700"/>
                        </a:xfrm>
                        <a:prstGeom prst="round2DiagRect">
                          <a:avLst>
                            <a:gd name="adj1" fmla="val 6224"/>
                            <a:gd name="adj2" fmla="val 0"/>
                          </a:avLst>
                        </a:prstGeom>
                        <a:noFill/>
                        <a:ln w="25400" cap="flat" cmpd="sng" algn="ctr">
                          <a:solidFill>
                            <a:srgbClr val="BE4A35"/>
                          </a:solidFill>
                          <a:prstDash val="solid"/>
                        </a:ln>
                        <a:effectLst/>
                      </wps:spPr>
                      <wps:txbx>
                        <w:txbxContent>
                          <w:p w14:paraId="2BC9896B" w14:textId="277C97BF" w:rsidR="007C7437" w:rsidRPr="00C54333" w:rsidRDefault="007C7437" w:rsidP="00E05D08">
                            <w:pPr>
                              <w:pStyle w:val="HStandard"/>
                              <w:rPr>
                                <w:sz w:val="18"/>
                                <w:szCs w:val="18"/>
                                <w:lang w:val="pl-PL"/>
                              </w:rPr>
                            </w:pPr>
                            <w:r>
                              <w:rPr>
                                <w:noProof/>
                                <w:lang w:eastAsia="en-GB"/>
                              </w:rPr>
                              <w:drawing>
                                <wp:inline distT="0" distB="0" distL="0" distR="0" wp14:anchorId="4EDFA20B" wp14:editId="74585CD4">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 xml:space="preserve">EPI na rzecz wydajnego i zrównoważonego rolnictwa jest częścią strategii „Europa 2020”, której celem jest przyspieszenie innowacji w UE, poprzez wspieranie konkurencyjnego i zrównoważonego sektora rolnictwa i leśnictwa, który „osiąga więcej przy mniejszych nakładach”. EPI na rzecz wydajnego i zrównoważonego rolnictwa przyczynia się do zapewnienia stabilnych dostaw żywności, paszy i biomateriałów, harmonijnie korzystając w ramach pracy z podstawowych surowców naturalnych, na których opiera się rolnictwo. EPI na rzecz wydajnego i zrównoważonego rolnictwa zrzesza podmioty działające na rzecz innowacji (rolników, doradców, badaczy, przedsiębiorstwa, NGO itd.) na szczeblu unijnym oraz w ramach programów rozwoju obszarów wiejskich w formie GO. Takie innowacje mogą mieć charakter technologiczny, ale również </w:t>
                            </w:r>
                            <w:proofErr w:type="spellStart"/>
                            <w:r>
                              <w:rPr>
                                <w:sz w:val="18"/>
                                <w:szCs w:val="18"/>
                                <w:lang w:val="pl"/>
                              </w:rPr>
                              <w:t>nietechnologiczny</w:t>
                            </w:r>
                            <w:proofErr w:type="spellEnd"/>
                            <w:r>
                              <w:rPr>
                                <w:sz w:val="18"/>
                                <w:szCs w:val="18"/>
                                <w:lang w:val="pl"/>
                              </w:rPr>
                              <w:t>, organizacyjny lub społeczny. Innowacja może opierać się zarówno na nowych, jak i na tradycyjnych praktykach stosowanych w nowym kontekście geograficznym lub środowiskowym. GO EPI opierają się na projektach i odnoszą się do konkretnego (praktycznego) problemu lub możliwości, co może doprowadzić do wprowadzenia innowacji i przyczynić się do osiągnięcia celów programu. Każda GO składa się z tych kluczowych podmiotów (np. rolników, doradców, badaczy, przedsiębiorstw, NGO), które znajdują się w najlepszej sytuacji, aby realizować cele projektu, wymieniać doświadczenia z zakresu wdrażania i rozpowszechniać wyniki. W ramach swojego podejścia GO jak najlepiej wykorzystują różne rodzaje wiedzy (praktycznej, naukowej, technicznej, organizacyjnej itd.) w sposób interaktywny. Praktyczną strategią wsparcia tego podejścia jest „</w:t>
                            </w:r>
                            <w:proofErr w:type="spellStart"/>
                            <w:r>
                              <w:rPr>
                                <w:sz w:val="18"/>
                                <w:szCs w:val="18"/>
                                <w:lang w:val="pl"/>
                              </w:rPr>
                              <w:t>brokerstwo</w:t>
                            </w:r>
                            <w:proofErr w:type="spellEnd"/>
                            <w:r>
                              <w:rPr>
                                <w:sz w:val="18"/>
                                <w:szCs w:val="18"/>
                                <w:lang w:val="pl"/>
                              </w:rPr>
                              <w:t xml:space="preserve"> innowacji”. W rozporządzeniu przewidziano cztery możliwości finansowania </w:t>
                            </w:r>
                            <w:proofErr w:type="spellStart"/>
                            <w:r>
                              <w:rPr>
                                <w:sz w:val="18"/>
                                <w:szCs w:val="18"/>
                                <w:lang w:val="pl"/>
                              </w:rPr>
                              <w:t>brokerstwa</w:t>
                            </w:r>
                            <w:proofErr w:type="spellEnd"/>
                            <w:r>
                              <w:rPr>
                                <w:sz w:val="18"/>
                                <w:szCs w:val="18"/>
                                <w:lang w:val="pl"/>
                              </w:rPr>
                              <w:t xml:space="preserve"> innowacji</w:t>
                            </w:r>
                            <w:r>
                              <w:rPr>
                                <w:sz w:val="18"/>
                                <w:szCs w:val="18"/>
                                <w:vertAlign w:val="superscript"/>
                                <w:lang w:val="pl"/>
                              </w:rPr>
                              <w:t>23</w:t>
                            </w:r>
                            <w:r>
                              <w:rPr>
                                <w:sz w:val="18"/>
                                <w:szCs w:val="18"/>
                                <w:lang w:val="pl"/>
                              </w:rPr>
                              <w:t xml:space="preserve">. </w:t>
                            </w:r>
                            <w:proofErr w:type="spellStart"/>
                            <w:r>
                              <w:rPr>
                                <w:sz w:val="18"/>
                                <w:szCs w:val="18"/>
                                <w:lang w:val="pl"/>
                              </w:rPr>
                              <w:t>Brokerstwo</w:t>
                            </w:r>
                            <w:proofErr w:type="spellEnd"/>
                            <w:r>
                              <w:rPr>
                                <w:sz w:val="18"/>
                                <w:szCs w:val="18"/>
                                <w:lang w:val="pl"/>
                              </w:rPr>
                              <w:t xml:space="preserve"> innowacji może odgrywać ważną rolę w odkrywaniu innowacyjnych pomysłów i ułatwianiu rozruchu GO, działając w szczególności jako most łączący podmioty działające na rzecz innowacji (rolników, badaczy, doradców, NGO itd.) w ramach interaktywnych projektów na rzecz innowacji. „Broker informacji” ma na celu odkryć inicjatywy oddolne, pomaga w udoskonaleniu innowacyjnych pomysłów oraz zapewnia wsparcie w celu znalezienia partnerów i funduszy. Głównym zadaniem brokera jest pomóc w przygotowaniu solidnej propozycji innowacyjnego projektu. </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4D9A2B" id="Rectangle: Diagonal Corners Rounded 58" o:spid="_x0000_s1035" style="position:absolute;left:0;text-align:left;margin-left:72.75pt;margin-top:32.25pt;width:446.6pt;height:411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671820,521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" adj="-11796480,,5400" path="m324874,l5671820,r,l5671820,4894826v,179423,-145451,324874,-324874,324874l,5219700r,l,324874c,145451,145451,,324874,xe" filled="f" strokecolor="#be4a35" strokeweight="2pt">
                <v:stroke joinstyle="miter"/>
                <v:formulas/>
                <v:path arrowok="t" o:connecttype="custom" o:connectlocs="324874,0;5671820,0;5671820,0;5671820,4894826;5346946,5219700;0,5219700;0,5219700;0,324874;324874,0" o:connectangles="0,0,0,0,0,0,0,0,0" textboxrect="0,0,5671820,5219700"/>
                <v:textbox inset=",,,0">
                  <w:txbxContent>
                    <w:p w14:paraId="2BC9896B" w14:textId="277C97BF" w:rsidR="007C7437" w:rsidRPr="00C54333" w:rsidRDefault="007C7437" w:rsidP="00E05D08">
                      <w:pPr>
                        <w:pStyle w:val="HStandard"/>
                        <w:rPr>
                          <w:sz w:val="18"/>
                          <w:szCs w:val="18"/>
                          <w:lang w:val="pl-PL"/>
                        </w:rPr>
                      </w:pPr>
                      <w:r>
                        <w:rPr>
                          <w:noProof/>
                          <w:lang w:eastAsia="en-GB"/>
                        </w:rPr>
                        <w:drawing>
                          <wp:inline distT="0" distB="0" distL="0" distR="0" wp14:anchorId="4EDFA20B" wp14:editId="74585CD4">
                            <wp:extent cx="664845" cy="487680"/>
                            <wp:effectExtent l="0" t="0" r="0" b="7620"/>
                            <wp:docPr id="730" name="Picture 622"/>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 xml:space="preserve">EPI na rzecz wydajnego i zrównoważonego rolnictwa jest częścią strategii „Europa 2020”, której celem jest przyspieszenie innowacji w UE, poprzez wspieranie konkurencyjnego i zrównoważonego sektora rolnictwa i leśnictwa, który „osiąga więcej przy mniejszych nakładach”. EPI na rzecz wydajnego i zrównoważonego rolnictwa przyczynia się do zapewnienia stabilnych dostaw żywności, paszy i biomateriałów, harmonijnie korzystając w ramach pracy z podstawowych surowców naturalnych, na których opiera się rolnictwo. EPI na rzecz wydajnego i zrównoważonego rolnictwa zrzesza podmioty działające na rzecz innowacji (rolników, doradców, badaczy, przedsiębiorstwa, NGO itd.) na szczeblu unijnym oraz w ramach programów rozwoju obszarów wiejskich w formie GO. Takie innowacje mogą mieć charakter technologiczny, ale również </w:t>
                      </w:r>
                      <w:proofErr w:type="spellStart"/>
                      <w:r>
                        <w:rPr>
                          <w:sz w:val="18"/>
                          <w:szCs w:val="18"/>
                          <w:lang w:val="pl"/>
                        </w:rPr>
                        <w:t>nietechnologiczny</w:t>
                      </w:r>
                      <w:proofErr w:type="spellEnd"/>
                      <w:r>
                        <w:rPr>
                          <w:sz w:val="18"/>
                          <w:szCs w:val="18"/>
                          <w:lang w:val="pl"/>
                        </w:rPr>
                        <w:t>, organizacyjny lub społeczny. Innowacja może opierać się zarówno na nowych, jak i na tradycyjnych praktykach stosowanych w nowym kontekście geograficznym lub środowiskowym. GO EPI opierają się na projektach i odnoszą się do konkretnego (praktycznego) problemu lub możliwości, co może doprowadzić do wprowadzenia innowacji i przyczynić się do osiągnięcia celów programu. Każda GO składa się z tych kluczowych podmiotów (np. rolników, doradców, badaczy, przedsiębiorstw, NGO), które znajdują się w najlepszej sytuacji, aby realizować cele projektu, wymieniać doświadczenia z zakresu wdrażania i rozpowszechniać wyniki. W ramach swojego podejścia GO jak najlepiej wykorzystują różne rodzaje wiedzy (praktycznej, naukowej, technicznej, organizacyjnej itd.) w sposób interaktywny. Praktyczną strategią wsparcia tego podejścia jest „</w:t>
                      </w:r>
                      <w:proofErr w:type="spellStart"/>
                      <w:r>
                        <w:rPr>
                          <w:sz w:val="18"/>
                          <w:szCs w:val="18"/>
                          <w:lang w:val="pl"/>
                        </w:rPr>
                        <w:t>brokerstwo</w:t>
                      </w:r>
                      <w:proofErr w:type="spellEnd"/>
                      <w:r>
                        <w:rPr>
                          <w:sz w:val="18"/>
                          <w:szCs w:val="18"/>
                          <w:lang w:val="pl"/>
                        </w:rPr>
                        <w:t xml:space="preserve"> innowacji”. W rozporządzeniu przewidziano cztery możliwości finansowania </w:t>
                      </w:r>
                      <w:proofErr w:type="spellStart"/>
                      <w:r>
                        <w:rPr>
                          <w:sz w:val="18"/>
                          <w:szCs w:val="18"/>
                          <w:lang w:val="pl"/>
                        </w:rPr>
                        <w:t>brokerstwa</w:t>
                      </w:r>
                      <w:proofErr w:type="spellEnd"/>
                      <w:r>
                        <w:rPr>
                          <w:sz w:val="18"/>
                          <w:szCs w:val="18"/>
                          <w:lang w:val="pl"/>
                        </w:rPr>
                        <w:t xml:space="preserve"> innowacji</w:t>
                      </w:r>
                      <w:r>
                        <w:rPr>
                          <w:sz w:val="18"/>
                          <w:szCs w:val="18"/>
                          <w:vertAlign w:val="superscript"/>
                          <w:lang w:val="pl"/>
                        </w:rPr>
                        <w:t>23</w:t>
                      </w:r>
                      <w:r>
                        <w:rPr>
                          <w:sz w:val="18"/>
                          <w:szCs w:val="18"/>
                          <w:lang w:val="pl"/>
                        </w:rPr>
                        <w:t xml:space="preserve">. </w:t>
                      </w:r>
                      <w:proofErr w:type="spellStart"/>
                      <w:r>
                        <w:rPr>
                          <w:sz w:val="18"/>
                          <w:szCs w:val="18"/>
                          <w:lang w:val="pl"/>
                        </w:rPr>
                        <w:t>Brokerstwo</w:t>
                      </w:r>
                      <w:proofErr w:type="spellEnd"/>
                      <w:r>
                        <w:rPr>
                          <w:sz w:val="18"/>
                          <w:szCs w:val="18"/>
                          <w:lang w:val="pl"/>
                        </w:rPr>
                        <w:t xml:space="preserve"> innowacji może odgrywać ważną rolę w odkrywaniu innowacyjnych pomysłów i ułatwianiu rozruchu GO, działając w szczególności jako most łączący podmioty działające na rzecz innowacji (rolników, badaczy, doradców, NGO itd.) w ramach interaktywnych projektów na rzecz innowacji. „Broker informacji” ma na celu odkryć inicjatywy oddolne, pomaga w udoskonaleniu innowacyjnych pomysłów oraz zapewnia wsparcie w celu znalezienia partnerów i funduszy. Głównym zadaniem brokera jest pomóc w przygotowaniu solidnej propozycji innowacyjnego projektu. </w:t>
                      </w:r>
                    </w:p>
                  </w:txbxContent>
                </v:textbox>
                <w10:wrap type="square" anchorx="page"/>
              </v:shape>
            </w:pict>
          </mc:Fallback>
        </mc:AlternateContent>
      </w:r>
      <w:r w:rsidR="00D461AB">
        <w:rPr>
          <w:rStyle w:val="Odwoanieprzypisudolnego"/>
          <w:rFonts w:eastAsia="Times New Roman" w:cs="Times New Roman"/>
          <w:color w:val="FFFFFF" w:themeColor="background1"/>
          <w:szCs w:val="20"/>
          <w:shd w:val="clear" w:color="auto" w:fill="FFFFFF"/>
          <w:lang w:val="pl"/>
        </w:rPr>
        <w:footnoteReference w:id="23"/>
      </w:r>
    </w:p>
    <w:p w14:paraId="2D63AC83" w14:textId="3C598F2E" w:rsidR="00A45935" w:rsidRPr="00C54333" w:rsidRDefault="00A45935" w:rsidP="00EA0974">
      <w:pPr>
        <w:spacing w:before="240" w:after="120" w:line="280" w:lineRule="atLeast"/>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Inne środki</w:t>
      </w:r>
      <w:r>
        <w:rPr>
          <w:rFonts w:eastAsia="Times New Roman" w:cs="Times New Roman"/>
          <w:szCs w:val="20"/>
          <w:shd w:val="clear" w:color="auto" w:fill="FFFFFF"/>
          <w:vertAlign w:val="superscript"/>
          <w:lang w:val="pl"/>
        </w:rPr>
        <w:footnoteReference w:id="24"/>
      </w:r>
      <w:r>
        <w:rPr>
          <w:rFonts w:eastAsia="Times New Roman" w:cs="Times New Roman"/>
          <w:szCs w:val="20"/>
          <w:shd w:val="clear" w:color="auto" w:fill="FFFFFF"/>
          <w:lang w:val="pl"/>
        </w:rPr>
        <w:t>,</w:t>
      </w:r>
      <w:r w:rsidR="001E1C54">
        <w:rPr>
          <w:rFonts w:eastAsia="Times New Roman" w:cs="Times New Roman"/>
          <w:szCs w:val="20"/>
          <w:shd w:val="clear" w:color="auto" w:fill="FFFFFF"/>
          <w:lang w:val="pl"/>
        </w:rPr>
        <w:t xml:space="preserve"> w któ</w:t>
      </w:r>
      <w:r>
        <w:rPr>
          <w:rFonts w:eastAsia="Times New Roman" w:cs="Times New Roman"/>
          <w:szCs w:val="20"/>
          <w:shd w:val="clear" w:color="auto" w:fill="FFFFFF"/>
          <w:lang w:val="pl"/>
        </w:rPr>
        <w:t>rych konkretnie odniesiono się do innowacyjności, obejmują:</w:t>
      </w:r>
    </w:p>
    <w:p w14:paraId="63DDE9B7" w14:textId="44FDF04E" w:rsidR="00A45935" w:rsidRPr="00C54333"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Tworzenie grup</w:t>
      </w:r>
      <w:r w:rsidR="001E1C54">
        <w:rPr>
          <w:rFonts w:eastAsia="Times New Roman" w:cs="Times New Roman"/>
          <w:szCs w:val="20"/>
          <w:shd w:val="clear" w:color="auto" w:fill="FFFFFF"/>
          <w:lang w:val="pl"/>
        </w:rPr>
        <w:t xml:space="preserve"> i org</w:t>
      </w:r>
      <w:r>
        <w:rPr>
          <w:rFonts w:eastAsia="Times New Roman" w:cs="Times New Roman"/>
          <w:szCs w:val="20"/>
          <w:shd w:val="clear" w:color="auto" w:fill="FFFFFF"/>
          <w:lang w:val="pl"/>
        </w:rPr>
        <w:t>anizacji producentów,</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którego działalność obejmuje m.in. „organizowanie</w:t>
      </w:r>
      <w:r w:rsidR="001E1C54">
        <w:rPr>
          <w:rFonts w:eastAsia="Times New Roman" w:cs="Times New Roman"/>
          <w:szCs w:val="20"/>
          <w:shd w:val="clear" w:color="auto" w:fill="FFFFFF"/>
          <w:lang w:val="pl"/>
        </w:rPr>
        <w:t xml:space="preserve"> i uła</w:t>
      </w:r>
      <w:r>
        <w:rPr>
          <w:rFonts w:eastAsia="Times New Roman" w:cs="Times New Roman"/>
          <w:szCs w:val="20"/>
          <w:shd w:val="clear" w:color="auto" w:fill="FFFFFF"/>
          <w:lang w:val="pl"/>
        </w:rPr>
        <w:t>twianie procesów wprowadzania informacji”</w:t>
      </w:r>
      <w:r>
        <w:rPr>
          <w:rFonts w:eastAsia="Times New Roman" w:cs="Times New Roman"/>
          <w:szCs w:val="20"/>
          <w:shd w:val="clear" w:color="auto" w:fill="FFFFFF"/>
          <w:vertAlign w:val="superscript"/>
          <w:lang w:val="pl"/>
        </w:rPr>
        <w:footnoteReference w:id="25"/>
      </w:r>
      <w:r>
        <w:rPr>
          <w:rFonts w:eastAsia="Times New Roman" w:cs="Times New Roman"/>
          <w:szCs w:val="20"/>
          <w:shd w:val="clear" w:color="auto" w:fill="FFFFFF"/>
          <w:lang w:val="pl"/>
        </w:rPr>
        <w:t xml:space="preserve"> (działanie 9);</w:t>
      </w:r>
    </w:p>
    <w:p w14:paraId="535C004C" w14:textId="7E3A9653" w:rsidR="00A45935" w:rsidRPr="00C54333" w:rsidRDefault="00A45935" w:rsidP="008C0B17">
      <w:pPr>
        <w:numPr>
          <w:ilvl w:val="0"/>
          <w:numId w:val="52"/>
        </w:numPr>
        <w:spacing w:before="60" w:after="120" w:line="280" w:lineRule="atLeast"/>
        <w:ind w:left="567" w:hanging="567"/>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innowacyjność jest jedną</w:t>
      </w:r>
      <w:r w:rsidR="001E1C54">
        <w:rPr>
          <w:rFonts w:eastAsia="Times New Roman" w:cs="Times New Roman"/>
          <w:szCs w:val="20"/>
          <w:shd w:val="clear" w:color="auto" w:fill="FFFFFF"/>
          <w:lang w:val="pl"/>
        </w:rPr>
        <w:t xml:space="preserve"> z sie</w:t>
      </w:r>
      <w:r>
        <w:rPr>
          <w:rFonts w:eastAsia="Times New Roman" w:cs="Times New Roman"/>
          <w:szCs w:val="20"/>
          <w:shd w:val="clear" w:color="auto" w:fill="FFFFFF"/>
          <w:lang w:val="pl"/>
        </w:rPr>
        <w:t>dmiu zasad LEADER/CLLD</w:t>
      </w:r>
      <w:r>
        <w:rPr>
          <w:rFonts w:eastAsia="Times New Roman" w:cs="Times New Roman"/>
          <w:szCs w:val="20"/>
          <w:shd w:val="clear" w:color="auto" w:fill="FFFFFF"/>
          <w:vertAlign w:val="superscript"/>
          <w:lang w:val="pl"/>
        </w:rPr>
        <w:footnoteReference w:id="26"/>
      </w:r>
      <w:r>
        <w:rPr>
          <w:rFonts w:eastAsia="Times New Roman" w:cs="Times New Roman"/>
          <w:szCs w:val="20"/>
          <w:shd w:val="clear" w:color="auto" w:fill="FFFFFF"/>
          <w:lang w:val="pl"/>
        </w:rPr>
        <w:t xml:space="preserve"> (działanie 19).</w:t>
      </w:r>
    </w:p>
    <w:p w14:paraId="0B845641" w14:textId="764DE14D" w:rsidR="00A45935" w:rsidRPr="00E75127"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shd w:val="clear" w:color="auto" w:fill="FFFFFF"/>
          <w:lang w:val="pl"/>
        </w:rPr>
        <w:t>Zasadniczo każde działanie/poddziałanie</w:t>
      </w:r>
      <w:r w:rsidR="001E1C54">
        <w:rPr>
          <w:rFonts w:eastAsia="Times New Roman" w:cs="Times New Roman"/>
          <w:b/>
          <w:bCs/>
          <w:szCs w:val="20"/>
          <w:shd w:val="clear" w:color="auto" w:fill="FFFFFF"/>
          <w:lang w:val="pl"/>
        </w:rPr>
        <w:t xml:space="preserve"> w ram</w:t>
      </w:r>
      <w:r>
        <w:rPr>
          <w:rFonts w:eastAsia="Times New Roman" w:cs="Times New Roman"/>
          <w:b/>
          <w:bCs/>
          <w:szCs w:val="20"/>
          <w:shd w:val="clear" w:color="auto" w:fill="FFFFFF"/>
          <w:lang w:val="pl"/>
        </w:rPr>
        <w:t>ach PROW ma potencjał</w:t>
      </w:r>
      <w:r w:rsidR="001E1C54">
        <w:rPr>
          <w:rFonts w:eastAsia="Times New Roman" w:cs="Times New Roman"/>
          <w:b/>
          <w:bCs/>
          <w:szCs w:val="20"/>
          <w:shd w:val="clear" w:color="auto" w:fill="FFFFFF"/>
          <w:lang w:val="pl"/>
        </w:rPr>
        <w:t xml:space="preserve"> w zak</w:t>
      </w:r>
      <w:r>
        <w:rPr>
          <w:rFonts w:eastAsia="Times New Roman" w:cs="Times New Roman"/>
          <w:b/>
          <w:bCs/>
          <w:szCs w:val="20"/>
          <w:shd w:val="clear" w:color="auto" w:fill="FFFFFF"/>
          <w:lang w:val="pl"/>
        </w:rPr>
        <w:t>resie wspierania innowacji.</w:t>
      </w:r>
      <w:r w:rsidR="00E96CCE">
        <w:rPr>
          <w:rFonts w:eastAsia="Times New Roman" w:cs="Times New Roman"/>
          <w:b/>
          <w:bCs/>
          <w:szCs w:val="20"/>
          <w:shd w:val="clear" w:color="auto" w:fill="FFFFFF"/>
          <w:lang w:val="pl"/>
        </w:rPr>
        <w:t xml:space="preserve"> </w:t>
      </w:r>
      <w:r>
        <w:rPr>
          <w:rFonts w:eastAsia="Times New Roman" w:cs="Times New Roman"/>
          <w:szCs w:val="20"/>
          <w:shd w:val="clear" w:color="auto" w:fill="FFFFFF"/>
          <w:lang w:val="pl"/>
        </w:rPr>
        <w:t>Szczególne podejście do innowacyjności przyjęte przez PROW zostaje odzwierciedlone</w:t>
      </w:r>
      <w:r w:rsidR="001E1C54">
        <w:rPr>
          <w:rFonts w:eastAsia="Times New Roman" w:cs="Times New Roman"/>
          <w:szCs w:val="20"/>
          <w:shd w:val="clear" w:color="auto" w:fill="FFFFFF"/>
          <w:lang w:val="pl"/>
        </w:rPr>
        <w:t xml:space="preserve"> w kry</w:t>
      </w:r>
      <w:r>
        <w:rPr>
          <w:rFonts w:eastAsia="Times New Roman" w:cs="Times New Roman"/>
          <w:szCs w:val="20"/>
          <w:shd w:val="clear" w:color="auto" w:fill="FFFFFF"/>
          <w:lang w:val="pl"/>
        </w:rPr>
        <w:t>teriach kwalifikowalności</w:t>
      </w:r>
      <w:r w:rsidR="001E1C54">
        <w:rPr>
          <w:rFonts w:eastAsia="Times New Roman" w:cs="Times New Roman"/>
          <w:szCs w:val="20"/>
          <w:shd w:val="clear" w:color="auto" w:fill="FFFFFF"/>
          <w:lang w:val="pl"/>
        </w:rPr>
        <w:t xml:space="preserve"> i wyb</w:t>
      </w:r>
      <w:r>
        <w:rPr>
          <w:rFonts w:eastAsia="Times New Roman" w:cs="Times New Roman"/>
          <w:szCs w:val="20"/>
          <w:shd w:val="clear" w:color="auto" w:fill="FFFFFF"/>
          <w:lang w:val="pl"/>
        </w:rPr>
        <w:t>oru projektów na rzecz innowacji</w:t>
      </w:r>
      <w:r w:rsidR="001E1C54">
        <w:rPr>
          <w:rFonts w:eastAsia="Times New Roman" w:cs="Times New Roman"/>
          <w:szCs w:val="20"/>
          <w:shd w:val="clear" w:color="auto" w:fill="FFFFFF"/>
          <w:lang w:val="pl"/>
        </w:rPr>
        <w:t xml:space="preserve"> i w poł</w:t>
      </w:r>
      <w:r>
        <w:rPr>
          <w:rFonts w:eastAsia="Times New Roman" w:cs="Times New Roman"/>
          <w:szCs w:val="20"/>
          <w:shd w:val="clear" w:color="auto" w:fill="FFFFFF"/>
          <w:lang w:val="pl"/>
        </w:rPr>
        <w:t>ączeniu działań</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celów szczegółowych, aby wspierać innowacyjność (działania na rzecz wiedzy, usługi doradcze, współpraca, inwestycje, tworzenie sieci kontaktów itd.).</w:t>
      </w:r>
      <w:r w:rsidR="00E96CCE">
        <w:rPr>
          <w:rFonts w:eastAsia="Times New Roman" w:cs="Times New Roman"/>
          <w:szCs w:val="20"/>
          <w:shd w:val="clear" w:color="auto" w:fill="FFFFFF"/>
          <w:lang w:val="pl"/>
        </w:rPr>
        <w:t xml:space="preserve"> </w:t>
      </w:r>
      <w:r>
        <w:rPr>
          <w:rFonts w:eastAsia="Times New Roman" w:cs="Times New Roman"/>
          <w:szCs w:val="20"/>
          <w:lang w:val="pl"/>
        </w:rPr>
        <w:t>Instytucje zarządzające mogą stosować różne podejścia do organizacji</w:t>
      </w:r>
      <w:r w:rsidR="001E1C54">
        <w:rPr>
          <w:rFonts w:eastAsia="Times New Roman" w:cs="Times New Roman"/>
          <w:szCs w:val="20"/>
          <w:lang w:val="pl"/>
        </w:rPr>
        <w:t xml:space="preserve"> i łąc</w:t>
      </w:r>
      <w:r>
        <w:rPr>
          <w:rFonts w:eastAsia="Times New Roman" w:cs="Times New Roman"/>
          <w:szCs w:val="20"/>
          <w:lang w:val="pl"/>
        </w:rPr>
        <w:t>zenia tych miękkich (np. działania 1, 2</w:t>
      </w:r>
      <w:r w:rsidR="001E1C54">
        <w:rPr>
          <w:rFonts w:eastAsia="Times New Roman" w:cs="Times New Roman"/>
          <w:szCs w:val="20"/>
          <w:lang w:val="pl"/>
        </w:rPr>
        <w:t xml:space="preserve"> i 1</w:t>
      </w:r>
      <w:r>
        <w:rPr>
          <w:rFonts w:eastAsia="Times New Roman" w:cs="Times New Roman"/>
          <w:szCs w:val="20"/>
          <w:lang w:val="pl"/>
        </w:rPr>
        <w:t>6)</w:t>
      </w:r>
      <w:r w:rsidR="001E1C54">
        <w:rPr>
          <w:rFonts w:eastAsia="Times New Roman" w:cs="Times New Roman"/>
          <w:szCs w:val="20"/>
          <w:lang w:val="pl"/>
        </w:rPr>
        <w:t xml:space="preserve"> i twa</w:t>
      </w:r>
      <w:r>
        <w:rPr>
          <w:rFonts w:eastAsia="Times New Roman" w:cs="Times New Roman"/>
          <w:szCs w:val="20"/>
          <w:lang w:val="pl"/>
        </w:rPr>
        <w:t xml:space="preserve">rdych działań </w:t>
      </w:r>
      <w:r>
        <w:rPr>
          <w:rFonts w:eastAsia="Times New Roman" w:cs="Times New Roman"/>
          <w:szCs w:val="20"/>
          <w:shd w:val="clear" w:color="auto" w:fill="FFFFFF"/>
          <w:lang w:val="pl"/>
        </w:rPr>
        <w:lastRenderedPageBreak/>
        <w:t>(wspieranie inwestycji, rozwoju terytorialnego, marketingu, środowiska, przyrody itd.),</w:t>
      </w:r>
      <w:r>
        <w:rPr>
          <w:rFonts w:eastAsia="Times New Roman" w:cs="Times New Roman"/>
          <w:szCs w:val="20"/>
          <w:lang w:val="pl"/>
        </w:rPr>
        <w:t xml:space="preserve"> aby promować innowacyjność</w:t>
      </w:r>
      <w:r>
        <w:rPr>
          <w:rFonts w:eastAsia="Times New Roman" w:cs="Times New Roman"/>
          <w:szCs w:val="20"/>
          <w:shd w:val="clear" w:color="auto" w:fill="FFFFFF"/>
          <w:lang w:val="pl"/>
        </w:rPr>
        <w:t>.</w:t>
      </w:r>
    </w:p>
    <w:p w14:paraId="6EEDABA4" w14:textId="3EDBDDEE" w:rsidR="00A45935" w:rsidRPr="00C54333" w:rsidRDefault="00A45935" w:rsidP="000E0FE4">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shd w:val="clear" w:color="auto" w:fill="FFFFFF"/>
          <w:lang w:val="pl"/>
        </w:rPr>
        <w:t>Innowacje mogą wnosić również wkład uzupełniający</w:t>
      </w:r>
      <w:r w:rsidR="001E1C54">
        <w:rPr>
          <w:rFonts w:eastAsia="Times New Roman" w:cs="Times New Roman"/>
          <w:b/>
          <w:bCs/>
          <w:szCs w:val="20"/>
          <w:shd w:val="clear" w:color="auto" w:fill="FFFFFF"/>
          <w:lang w:val="pl"/>
        </w:rPr>
        <w:t xml:space="preserve"> w rea</w:t>
      </w:r>
      <w:r>
        <w:rPr>
          <w:rFonts w:eastAsia="Times New Roman" w:cs="Times New Roman"/>
          <w:b/>
          <w:bCs/>
          <w:szCs w:val="20"/>
          <w:shd w:val="clear" w:color="auto" w:fill="FFFFFF"/>
          <w:lang w:val="pl"/>
        </w:rPr>
        <w:t>lizację innych celów szczegółowych.</w:t>
      </w:r>
      <w:r>
        <w:rPr>
          <w:rFonts w:eastAsia="Times New Roman" w:cs="Times New Roman"/>
          <w:szCs w:val="20"/>
          <w:shd w:val="clear" w:color="auto" w:fill="FFFFFF"/>
          <w:lang w:val="pl"/>
        </w:rPr>
        <w:t xml:space="preserve"> Przykładowo działania na rzecz współpracy zaprogramowane</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celu szczegółowego 2A mogą przyczynić się do wypracowania innowacyjnego podejścia na rzecz zwiększenia różnorodności biologicznej, tym samym wnosząc wkład uzupełniający</w:t>
      </w:r>
      <w:r w:rsidR="001E1C54">
        <w:rPr>
          <w:rFonts w:eastAsia="Times New Roman" w:cs="Times New Roman"/>
          <w:szCs w:val="20"/>
          <w:shd w:val="clear" w:color="auto" w:fill="FFFFFF"/>
          <w:lang w:val="pl"/>
        </w:rPr>
        <w:t xml:space="preserve"> w rea</w:t>
      </w:r>
      <w:r>
        <w:rPr>
          <w:rFonts w:eastAsia="Times New Roman" w:cs="Times New Roman"/>
          <w:szCs w:val="20"/>
          <w:shd w:val="clear" w:color="auto" w:fill="FFFFFF"/>
          <w:lang w:val="pl"/>
        </w:rPr>
        <w:t>lizację celu szczegółowego 4A. Innowacyjne działania danej GO mogą także przyczynić się do opracowania nowej techniki, która pomoże ograniczyć szkody spowodowane erozją gleby</w:t>
      </w:r>
      <w:r w:rsidR="001E1C54">
        <w:rPr>
          <w:rFonts w:eastAsia="Times New Roman" w:cs="Times New Roman"/>
          <w:szCs w:val="20"/>
          <w:shd w:val="clear" w:color="auto" w:fill="FFFFFF"/>
          <w:lang w:val="pl"/>
        </w:rPr>
        <w:t xml:space="preserve"> w wyn</w:t>
      </w:r>
      <w:r>
        <w:rPr>
          <w:rFonts w:eastAsia="Times New Roman" w:cs="Times New Roman"/>
          <w:szCs w:val="20"/>
          <w:shd w:val="clear" w:color="auto" w:fill="FFFFFF"/>
          <w:lang w:val="pl"/>
        </w:rPr>
        <w:t>iku produkcji podstawowej produktów rolnych (działania zaprogramowane</w:t>
      </w:r>
      <w:r w:rsidR="001E1C54">
        <w:rPr>
          <w:rFonts w:eastAsia="Times New Roman" w:cs="Times New Roman"/>
          <w:szCs w:val="20"/>
          <w:shd w:val="clear" w:color="auto" w:fill="FFFFFF"/>
          <w:lang w:val="pl"/>
        </w:rPr>
        <w:t xml:space="preserve"> w ram</w:t>
      </w:r>
      <w:r>
        <w:rPr>
          <w:rFonts w:eastAsia="Times New Roman" w:cs="Times New Roman"/>
          <w:szCs w:val="20"/>
          <w:shd w:val="clear" w:color="auto" w:fill="FFFFFF"/>
          <w:lang w:val="pl"/>
        </w:rPr>
        <w:t>ach celu szczegółowego 4C). Zwiększa to jednak także konkurencyjność</w:t>
      </w:r>
      <w:r w:rsidR="001E1C54">
        <w:rPr>
          <w:rFonts w:eastAsia="Times New Roman" w:cs="Times New Roman"/>
          <w:szCs w:val="20"/>
          <w:shd w:val="clear" w:color="auto" w:fill="FFFFFF"/>
          <w:lang w:val="pl"/>
        </w:rPr>
        <w:t xml:space="preserve"> i dos</w:t>
      </w:r>
      <w:r>
        <w:rPr>
          <w:rFonts w:eastAsia="Times New Roman" w:cs="Times New Roman"/>
          <w:szCs w:val="20"/>
          <w:shd w:val="clear" w:color="auto" w:fill="FFFFFF"/>
          <w:lang w:val="pl"/>
        </w:rPr>
        <w:t>tęp do rynku (wkład uzupełniający</w:t>
      </w:r>
      <w:r w:rsidR="001E1C54">
        <w:rPr>
          <w:rFonts w:eastAsia="Times New Roman" w:cs="Times New Roman"/>
          <w:szCs w:val="20"/>
          <w:shd w:val="clear" w:color="auto" w:fill="FFFFFF"/>
          <w:lang w:val="pl"/>
        </w:rPr>
        <w:t xml:space="preserve"> w rea</w:t>
      </w:r>
      <w:r>
        <w:rPr>
          <w:rFonts w:eastAsia="Times New Roman" w:cs="Times New Roman"/>
          <w:szCs w:val="20"/>
          <w:shd w:val="clear" w:color="auto" w:fill="FFFFFF"/>
          <w:lang w:val="pl"/>
        </w:rPr>
        <w:t>lizację celu szczegółowego 2A).</w:t>
      </w:r>
    </w:p>
    <w:p w14:paraId="2EDE9CFA" w14:textId="4765EB73" w:rsidR="00A45935" w:rsidRPr="00C54333" w:rsidRDefault="00A45935" w:rsidP="00E05D08">
      <w:pPr>
        <w:spacing w:after="120" w:line="280" w:lineRule="atLeast"/>
        <w:mirrorIndents/>
        <w:rPr>
          <w:rFonts w:eastAsia="Times New Roman" w:cs="Times New Roman"/>
          <w:b/>
          <w:szCs w:val="20"/>
          <w:shd w:val="clear" w:color="auto" w:fill="FFFFFF"/>
          <w:lang w:val="pl-PL"/>
        </w:rPr>
      </w:pPr>
      <w:r>
        <w:rPr>
          <w:rFonts w:eastAsia="Times New Roman" w:cs="Times New Roman"/>
          <w:b/>
          <w:bCs/>
          <w:szCs w:val="20"/>
          <w:shd w:val="clear" w:color="auto" w:fill="FFFFFF"/>
          <w:lang w:val="pl"/>
        </w:rPr>
        <w:t>Tworzenie sieci kontaktów</w:t>
      </w:r>
      <w:r w:rsidR="001E1C54">
        <w:rPr>
          <w:rFonts w:eastAsia="Times New Roman" w:cs="Times New Roman"/>
          <w:b/>
          <w:bCs/>
          <w:szCs w:val="20"/>
          <w:shd w:val="clear" w:color="auto" w:fill="FFFFFF"/>
          <w:lang w:val="pl"/>
        </w:rPr>
        <w:t xml:space="preserve"> w kon</w:t>
      </w:r>
      <w:r>
        <w:rPr>
          <w:rFonts w:eastAsia="Times New Roman" w:cs="Times New Roman"/>
          <w:b/>
          <w:bCs/>
          <w:szCs w:val="20"/>
          <w:shd w:val="clear" w:color="auto" w:fill="FFFFFF"/>
          <w:lang w:val="pl"/>
        </w:rPr>
        <w:t>tekście polityki rozwoju obszarów wiejskich odgrywa ważną rolę we wspieraniu innowacyjności:</w:t>
      </w:r>
    </w:p>
    <w:p w14:paraId="2D38F9F7" w14:textId="62593061" w:rsidR="00A45935" w:rsidRPr="00C54333" w:rsidRDefault="00A45935" w:rsidP="007B5CD7">
      <w:pPr>
        <w:pStyle w:val="Hlistbullet"/>
        <w:rPr>
          <w:lang w:val="pl-PL"/>
        </w:rPr>
      </w:pPr>
      <w:r w:rsidRPr="00E75127">
        <w:rPr>
          <w:b/>
          <w:shd w:val="clear" w:color="auto" w:fill="FFFFFF"/>
          <w:lang w:val="pl"/>
        </w:rPr>
        <w:t>Sieć EPI</w:t>
      </w:r>
      <w:r>
        <w:rPr>
          <w:shd w:val="clear" w:color="auto" w:fill="FFFFFF"/>
          <w:lang w:val="pl"/>
        </w:rPr>
        <w:t xml:space="preserve"> jest nową siecią na lata 2014–2020, która została wdrożona szczególnie</w:t>
      </w:r>
      <w:r w:rsidR="001E1C54">
        <w:rPr>
          <w:shd w:val="clear" w:color="auto" w:fill="FFFFFF"/>
          <w:lang w:val="pl"/>
        </w:rPr>
        <w:t xml:space="preserve"> w cel</w:t>
      </w:r>
      <w:r>
        <w:rPr>
          <w:shd w:val="clear" w:color="auto" w:fill="FFFFFF"/>
          <w:lang w:val="pl"/>
        </w:rPr>
        <w:t>u wspierania europejskiego partnerstwa innowacyjnego (EPI) na rzecz wydajnego</w:t>
      </w:r>
      <w:r w:rsidR="001E1C54">
        <w:rPr>
          <w:shd w:val="clear" w:color="auto" w:fill="FFFFFF"/>
          <w:lang w:val="pl"/>
        </w:rPr>
        <w:t xml:space="preserve"> i zró</w:t>
      </w:r>
      <w:r>
        <w:rPr>
          <w:shd w:val="clear" w:color="auto" w:fill="FFFFFF"/>
          <w:lang w:val="pl"/>
        </w:rPr>
        <w:t>wnoważonego rolnictwa</w:t>
      </w:r>
      <w:r>
        <w:rPr>
          <w:vertAlign w:val="superscript"/>
          <w:lang w:val="pl"/>
        </w:rPr>
        <w:footnoteReference w:id="27"/>
      </w:r>
      <w:r>
        <w:rPr>
          <w:shd w:val="clear" w:color="auto" w:fill="FFFFFF"/>
          <w:lang w:val="pl"/>
        </w:rPr>
        <w:t>. Główne cele sieci EPI są następujące: połączenie GO EPI, ułatwienie wymiany wiedzy, wiedzy fachowej</w:t>
      </w:r>
      <w:r w:rsidR="001E1C54">
        <w:rPr>
          <w:shd w:val="clear" w:color="auto" w:fill="FFFFFF"/>
          <w:lang w:val="pl"/>
        </w:rPr>
        <w:t xml:space="preserve"> i dob</w:t>
      </w:r>
      <w:r>
        <w:rPr>
          <w:shd w:val="clear" w:color="auto" w:fill="FFFFFF"/>
          <w:lang w:val="pl"/>
        </w:rPr>
        <w:t>rych praktyk oraz ustanowienie dialogu między społecznościami rolników</w:t>
      </w:r>
      <w:r w:rsidR="001E1C54">
        <w:rPr>
          <w:shd w:val="clear" w:color="auto" w:fill="FFFFFF"/>
          <w:lang w:val="pl"/>
        </w:rPr>
        <w:t xml:space="preserve"> i bad</w:t>
      </w:r>
      <w:r>
        <w:rPr>
          <w:shd w:val="clear" w:color="auto" w:fill="FFFFFF"/>
          <w:lang w:val="pl"/>
        </w:rPr>
        <w:t>aczy. Sieć EPI na rzecz wydajnego</w:t>
      </w:r>
      <w:r w:rsidR="001E1C54">
        <w:rPr>
          <w:shd w:val="clear" w:color="auto" w:fill="FFFFFF"/>
          <w:lang w:val="pl"/>
        </w:rPr>
        <w:t xml:space="preserve"> i zró</w:t>
      </w:r>
      <w:r>
        <w:rPr>
          <w:shd w:val="clear" w:color="auto" w:fill="FFFFFF"/>
          <w:lang w:val="pl"/>
        </w:rPr>
        <w:t>wnoważonego rolnictwa jest prowadzona przez Komisję Europejską (DG ds. Rolnictwa</w:t>
      </w:r>
      <w:r w:rsidR="001E1C54">
        <w:rPr>
          <w:shd w:val="clear" w:color="auto" w:fill="FFFFFF"/>
          <w:lang w:val="pl"/>
        </w:rPr>
        <w:t xml:space="preserve"> i Roz</w:t>
      </w:r>
      <w:r>
        <w:rPr>
          <w:shd w:val="clear" w:color="auto" w:fill="FFFFFF"/>
          <w:lang w:val="pl"/>
        </w:rPr>
        <w:t>woju Obszarów Wiejskich)</w:t>
      </w:r>
      <w:r w:rsidR="001E1C54">
        <w:rPr>
          <w:shd w:val="clear" w:color="auto" w:fill="FFFFFF"/>
          <w:lang w:val="pl"/>
        </w:rPr>
        <w:t xml:space="preserve"> z pom</w:t>
      </w:r>
      <w:r>
        <w:rPr>
          <w:shd w:val="clear" w:color="auto" w:fill="FFFFFF"/>
          <w:lang w:val="pl"/>
        </w:rPr>
        <w:t>ocą punktu obsługi. Zespół punktu obsługi ułatwia działania na rzecz tworzenia sieci kontaktów, poprawiania komunikacji, wymiany wiedzy</w:t>
      </w:r>
      <w:r w:rsidR="001E1C54">
        <w:rPr>
          <w:shd w:val="clear" w:color="auto" w:fill="FFFFFF"/>
          <w:lang w:val="pl"/>
        </w:rPr>
        <w:t xml:space="preserve"> i dzi</w:t>
      </w:r>
      <w:r>
        <w:rPr>
          <w:shd w:val="clear" w:color="auto" w:fill="FFFFFF"/>
          <w:lang w:val="pl"/>
        </w:rPr>
        <w:t>elenia się wiedzą poprzez konferencje, grupy dyskusyjne, warsztaty, seminaria</w:t>
      </w:r>
      <w:r w:rsidR="001E1C54">
        <w:rPr>
          <w:shd w:val="clear" w:color="auto" w:fill="FFFFFF"/>
          <w:lang w:val="pl"/>
        </w:rPr>
        <w:t xml:space="preserve"> i pub</w:t>
      </w:r>
      <w:r>
        <w:rPr>
          <w:shd w:val="clear" w:color="auto" w:fill="FFFFFF"/>
          <w:lang w:val="pl"/>
        </w:rPr>
        <w:t>likacje.</w:t>
      </w:r>
      <w:r w:rsidR="00E96CCE">
        <w:rPr>
          <w:shd w:val="clear" w:color="auto" w:fill="FFFFFF"/>
          <w:lang w:val="pl"/>
        </w:rPr>
        <w:t xml:space="preserve"> </w:t>
      </w:r>
      <w:r>
        <w:rPr>
          <w:shd w:val="clear" w:color="auto" w:fill="FFFFFF"/>
          <w:lang w:val="pl"/>
        </w:rPr>
        <w:t>Nadrzędnym celem jest stymulowanie interakcji między wszystkimi podmiotami uczestniczącymi w EPI na rzecz wydajnego</w:t>
      </w:r>
      <w:r w:rsidR="001E1C54">
        <w:rPr>
          <w:shd w:val="clear" w:color="auto" w:fill="FFFFFF"/>
          <w:lang w:val="pl"/>
        </w:rPr>
        <w:t xml:space="preserve"> i zró</w:t>
      </w:r>
      <w:r>
        <w:rPr>
          <w:shd w:val="clear" w:color="auto" w:fill="FFFFFF"/>
          <w:lang w:val="pl"/>
        </w:rPr>
        <w:t xml:space="preserve">wnoważonego rolnictwa: </w:t>
      </w:r>
      <w:r w:rsidR="00A6790A">
        <w:rPr>
          <w:shd w:val="clear" w:color="auto" w:fill="FFFFFF"/>
          <w:lang w:val="pl"/>
        </w:rPr>
        <w:t>r</w:t>
      </w:r>
      <w:r>
        <w:rPr>
          <w:shd w:val="clear" w:color="auto" w:fill="FFFFFF"/>
          <w:lang w:val="pl"/>
        </w:rPr>
        <w:t>olnikami, badaczami, doradcami, NGO, przedsiębiorstwami, organami publicznymi itd.</w:t>
      </w:r>
      <w:r w:rsidR="00E96CCE">
        <w:rPr>
          <w:shd w:val="clear" w:color="auto" w:fill="FFFFFF"/>
          <w:lang w:val="pl"/>
        </w:rPr>
        <w:t xml:space="preserve"> </w:t>
      </w:r>
      <w:r>
        <w:rPr>
          <w:shd w:val="clear" w:color="auto" w:fill="FFFFFF"/>
          <w:lang w:val="pl"/>
        </w:rPr>
        <w:t>Interaktywna platforma internetowa EPI wspiera funkcje tworzenia sieci kontaktów.</w:t>
      </w:r>
      <w:r w:rsidR="00E96CCE">
        <w:rPr>
          <w:shd w:val="clear" w:color="auto" w:fill="FFFFFF"/>
          <w:lang w:val="pl"/>
        </w:rPr>
        <w:t xml:space="preserve"> </w:t>
      </w:r>
      <w:r>
        <w:rPr>
          <w:shd w:val="clear" w:color="auto" w:fill="FFFFFF"/>
          <w:lang w:val="pl"/>
        </w:rPr>
        <w:t>Umożliwia tworzenie sieci kontaktów między wszystkimi zainteresowanymi stronami, które mają związek</w:t>
      </w:r>
      <w:r w:rsidR="001E1C54">
        <w:rPr>
          <w:shd w:val="clear" w:color="auto" w:fill="FFFFFF"/>
          <w:lang w:val="pl"/>
        </w:rPr>
        <w:t xml:space="preserve"> z inn</w:t>
      </w:r>
      <w:r>
        <w:rPr>
          <w:shd w:val="clear" w:color="auto" w:fill="FFFFFF"/>
          <w:lang w:val="pl"/>
        </w:rPr>
        <w:t>owacją,</w:t>
      </w:r>
      <w:r w:rsidR="001E1C54">
        <w:rPr>
          <w:shd w:val="clear" w:color="auto" w:fill="FFFFFF"/>
          <w:lang w:val="pl"/>
        </w:rPr>
        <w:t xml:space="preserve"> w szc</w:t>
      </w:r>
      <w:r>
        <w:rPr>
          <w:shd w:val="clear" w:color="auto" w:fill="FFFFFF"/>
          <w:lang w:val="pl"/>
        </w:rPr>
        <w:t>zególności między GO, podmiotami oferującymi usługi doradcze, badaczami, rolnikami</w:t>
      </w:r>
      <w:r w:rsidR="001E1C54">
        <w:rPr>
          <w:shd w:val="clear" w:color="auto" w:fill="FFFFFF"/>
          <w:lang w:val="pl"/>
        </w:rPr>
        <w:t xml:space="preserve"> i inn</w:t>
      </w:r>
      <w:r>
        <w:rPr>
          <w:shd w:val="clear" w:color="auto" w:fill="FFFFFF"/>
          <w:lang w:val="pl"/>
        </w:rPr>
        <w:t>ymi zainteresowanymi stronami biorącymi udział</w:t>
      </w:r>
      <w:r w:rsidR="001E1C54">
        <w:rPr>
          <w:shd w:val="clear" w:color="auto" w:fill="FFFFFF"/>
          <w:lang w:val="pl"/>
        </w:rPr>
        <w:t xml:space="preserve"> w pro</w:t>
      </w:r>
      <w:r>
        <w:rPr>
          <w:shd w:val="clear" w:color="auto" w:fill="FFFFFF"/>
          <w:lang w:val="pl"/>
        </w:rPr>
        <w:t>cesie wymiany wiedzy</w:t>
      </w:r>
      <w:r>
        <w:rPr>
          <w:lang w:val="pl"/>
        </w:rPr>
        <w:t>.</w:t>
      </w:r>
    </w:p>
    <w:p w14:paraId="01DFA0E9" w14:textId="367EB7BB" w:rsidR="00EA0974" w:rsidRDefault="00A45935" w:rsidP="00002446">
      <w:pPr>
        <w:pStyle w:val="Hlistbullet"/>
        <w:rPr>
          <w:shd w:val="clear" w:color="auto" w:fill="FFFFFF"/>
        </w:rPr>
      </w:pPr>
      <w:r>
        <w:rPr>
          <w:b/>
          <w:bCs/>
          <w:shd w:val="clear" w:color="auto" w:fill="FFFFFF"/>
          <w:lang w:val="pl"/>
        </w:rPr>
        <w:t xml:space="preserve">Krajowe sieci obszarów wiejskich </w:t>
      </w:r>
      <w:r>
        <w:rPr>
          <w:shd w:val="clear" w:color="auto" w:fill="FFFFFF"/>
          <w:lang w:val="pl"/>
        </w:rPr>
        <w:t>(KSOW) wspierają innowacje</w:t>
      </w:r>
      <w:r w:rsidR="001E1C54">
        <w:rPr>
          <w:shd w:val="clear" w:color="auto" w:fill="FFFFFF"/>
          <w:lang w:val="pl"/>
        </w:rPr>
        <w:t xml:space="preserve"> w rol</w:t>
      </w:r>
      <w:r>
        <w:rPr>
          <w:shd w:val="clear" w:color="auto" w:fill="FFFFFF"/>
          <w:lang w:val="pl"/>
        </w:rPr>
        <w:t>nictwie, produkcji żywności, leśnictwie i na obszarach wiejskich</w:t>
      </w:r>
      <w:r>
        <w:rPr>
          <w:vertAlign w:val="superscript"/>
          <w:lang w:val="pl"/>
        </w:rPr>
        <w:footnoteReference w:id="28"/>
      </w:r>
      <w:r>
        <w:rPr>
          <w:shd w:val="clear" w:color="auto" w:fill="FFFFFF"/>
          <w:lang w:val="pl"/>
        </w:rPr>
        <w:t>. Są one wspierane na poziomie UE przez Europejską Sieć na rzecz Rozwoju Obszarów Wiejskich (ENRD).</w:t>
      </w:r>
      <w:r w:rsidR="00E96CCE">
        <w:rPr>
          <w:shd w:val="clear" w:color="auto" w:fill="FFFFFF"/>
          <w:lang w:val="pl"/>
        </w:rPr>
        <w:t xml:space="preserve"> </w:t>
      </w:r>
      <w:r>
        <w:rPr>
          <w:shd w:val="clear" w:color="auto" w:fill="FFFFFF"/>
          <w:lang w:val="pl"/>
        </w:rPr>
        <w:t>KSOW mogą działać jako „brokerzy innowacji”</w:t>
      </w:r>
      <w:r>
        <w:rPr>
          <w:shd w:val="clear" w:color="auto" w:fill="FFFFFF"/>
          <w:vertAlign w:val="superscript"/>
          <w:lang w:val="pl"/>
        </w:rPr>
        <w:footnoteReference w:id="29"/>
      </w:r>
      <w:r>
        <w:rPr>
          <w:shd w:val="clear" w:color="auto" w:fill="FFFFFF"/>
          <w:lang w:val="pl"/>
        </w:rPr>
        <w:t>, co wymaga ścisłego związku</w:t>
      </w:r>
      <w:r>
        <w:rPr>
          <w:lang w:val="pl"/>
        </w:rPr>
        <w:t xml:space="preserve"> ze światem rolniczym</w:t>
      </w:r>
      <w:r w:rsidR="001E1C54">
        <w:rPr>
          <w:lang w:val="pl"/>
        </w:rPr>
        <w:t xml:space="preserve"> i jeg</w:t>
      </w:r>
      <w:r>
        <w:rPr>
          <w:lang w:val="pl"/>
        </w:rPr>
        <w:t>o głębokiego zrozumienia,</w:t>
      </w:r>
      <w:r w:rsidR="001E1C54">
        <w:rPr>
          <w:lang w:val="pl"/>
        </w:rPr>
        <w:t xml:space="preserve"> a tak</w:t>
      </w:r>
      <w:r>
        <w:rPr>
          <w:lang w:val="pl"/>
        </w:rPr>
        <w:t xml:space="preserve">że bardzo dobrych umiejętności komunikacyjnych. </w:t>
      </w:r>
      <w:r>
        <w:rPr>
          <w:shd w:val="clear" w:color="auto" w:fill="FFFFFF"/>
          <w:lang w:val="pl"/>
        </w:rPr>
        <w:t>KSOW współpracuje</w:t>
      </w:r>
      <w:r w:rsidR="001E1C54">
        <w:rPr>
          <w:shd w:val="clear" w:color="auto" w:fill="FFFFFF"/>
          <w:lang w:val="pl"/>
        </w:rPr>
        <w:t xml:space="preserve"> z sie</w:t>
      </w:r>
      <w:r>
        <w:rPr>
          <w:shd w:val="clear" w:color="auto" w:fill="FFFFFF"/>
          <w:lang w:val="pl"/>
        </w:rPr>
        <w:t>cią EPI, aby czerpać inspiracje oraz wymieniać informacje</w:t>
      </w:r>
      <w:r w:rsidR="001E1C54">
        <w:rPr>
          <w:shd w:val="clear" w:color="auto" w:fill="FFFFFF"/>
          <w:lang w:val="pl"/>
        </w:rPr>
        <w:t xml:space="preserve"> i pod</w:t>
      </w:r>
      <w:r>
        <w:rPr>
          <w:shd w:val="clear" w:color="auto" w:fill="FFFFFF"/>
          <w:lang w:val="pl"/>
        </w:rPr>
        <w:t>ejścia dotyczące zachęcenia do wprowadzania innowacji.</w:t>
      </w:r>
      <w:r w:rsidR="00E96CCE">
        <w:rPr>
          <w:shd w:val="clear" w:color="auto" w:fill="FFFFFF"/>
          <w:lang w:val="pl"/>
        </w:rPr>
        <w:t xml:space="preserve"> </w:t>
      </w:r>
      <w:r>
        <w:rPr>
          <w:shd w:val="clear" w:color="auto" w:fill="FFFFFF"/>
          <w:lang w:val="pl"/>
        </w:rPr>
        <w:t>Poza gromadzeniem dobrych praktyk</w:t>
      </w:r>
      <w:r w:rsidR="001E1C54">
        <w:rPr>
          <w:shd w:val="clear" w:color="auto" w:fill="FFFFFF"/>
          <w:lang w:val="pl"/>
        </w:rPr>
        <w:t xml:space="preserve"> i prz</w:t>
      </w:r>
      <w:r>
        <w:rPr>
          <w:shd w:val="clear" w:color="auto" w:fill="FFFFFF"/>
          <w:lang w:val="pl"/>
        </w:rPr>
        <w:t>ykładów oraz ułatwianiem wymian tematycznych między zainteresowanymi stronami zaangażowanymi</w:t>
      </w:r>
      <w:r w:rsidR="001E1C54">
        <w:rPr>
          <w:shd w:val="clear" w:color="auto" w:fill="FFFFFF"/>
          <w:lang w:val="pl"/>
        </w:rPr>
        <w:t xml:space="preserve"> w roz</w:t>
      </w:r>
      <w:r>
        <w:rPr>
          <w:shd w:val="clear" w:color="auto" w:fill="FFFFFF"/>
          <w:lang w:val="pl"/>
        </w:rPr>
        <w:t>wój obszarów wiejskich KSOW mają również specjalne zadanie, które polega na łączeniu usług wsparcia innowacji oraz usług doradczych</w:t>
      </w:r>
      <w:r>
        <w:rPr>
          <w:shd w:val="clear" w:color="auto" w:fill="FFFFFF"/>
          <w:vertAlign w:val="superscript"/>
          <w:lang w:val="pl"/>
        </w:rPr>
        <w:footnoteReference w:id="30"/>
      </w:r>
      <w:r>
        <w:rPr>
          <w:shd w:val="clear" w:color="auto" w:fill="FFFFFF"/>
          <w:lang w:val="pl"/>
        </w:rPr>
        <w:t>. Dzięki temu można łatwiej uchwycić innowacyjne pomysły praktyków.</w:t>
      </w:r>
    </w:p>
    <w:p w14:paraId="374BCE81" w14:textId="2B43F837" w:rsidR="00A45935" w:rsidRPr="00C54333" w:rsidRDefault="00A45935" w:rsidP="009B603C">
      <w:pPr>
        <w:pStyle w:val="HHeading3"/>
        <w:spacing w:line="280" w:lineRule="exact"/>
        <w:rPr>
          <w:shd w:val="clear" w:color="auto" w:fill="FFFFFF"/>
          <w:lang w:val="pl-PL"/>
        </w:rPr>
      </w:pPr>
      <w:bookmarkStart w:id="24" w:name="_Toc508016612"/>
      <w:r>
        <w:rPr>
          <w:bCs/>
          <w:lang w:val="pl"/>
        </w:rPr>
        <w:lastRenderedPageBreak/>
        <w:t>Wspólne elementy ewaluacji</w:t>
      </w:r>
      <w:r w:rsidR="001E1C54">
        <w:rPr>
          <w:bCs/>
          <w:lang w:val="pl"/>
        </w:rPr>
        <w:t xml:space="preserve"> w odn</w:t>
      </w:r>
      <w:r>
        <w:rPr>
          <w:bCs/>
          <w:lang w:val="pl"/>
        </w:rPr>
        <w:t>iesieniu do innowacji</w:t>
      </w:r>
      <w:bookmarkEnd w:id="24"/>
      <w:r>
        <w:rPr>
          <w:bCs/>
          <w:lang w:val="pl"/>
        </w:rPr>
        <w:t xml:space="preserve"> </w:t>
      </w:r>
    </w:p>
    <w:p w14:paraId="723DEBAC" w14:textId="0761D24F" w:rsidR="00A45935" w:rsidRPr="00C54333" w:rsidRDefault="00A45935" w:rsidP="00E05D08">
      <w:pPr>
        <w:spacing w:after="120" w:line="280" w:lineRule="atLeast"/>
        <w:mirrorIndents/>
        <w:rPr>
          <w:rFonts w:eastAsia="Times New Roman" w:cs="Times New Roman"/>
          <w:b/>
          <w:szCs w:val="20"/>
          <w:shd w:val="clear" w:color="auto" w:fill="FFFFFF"/>
          <w:lang w:val="pl-PL"/>
        </w:rPr>
      </w:pPr>
      <w:r>
        <w:rPr>
          <w:rFonts w:eastAsia="Times New Roman" w:cs="Times New Roman"/>
          <w:b/>
          <w:bCs/>
          <w:szCs w:val="20"/>
          <w:shd w:val="clear" w:color="auto" w:fill="FFFFFF"/>
          <w:lang w:val="pl"/>
        </w:rPr>
        <w:t>Wyjściowym punktem do ewaluacji jest plan ewaluacji</w:t>
      </w:r>
      <w:r>
        <w:rPr>
          <w:rFonts w:eastAsia="Times New Roman" w:cs="Times New Roman"/>
          <w:szCs w:val="20"/>
          <w:shd w:val="clear" w:color="auto" w:fill="FFFFFF"/>
          <w:vertAlign w:val="superscript"/>
          <w:lang w:val="pl"/>
        </w:rPr>
        <w:footnoteReference w:id="31"/>
      </w:r>
      <w:r>
        <w:rPr>
          <w:rFonts w:eastAsia="Times New Roman" w:cs="Times New Roman"/>
          <w:szCs w:val="20"/>
          <w:shd w:val="clear" w:color="auto" w:fill="FFFFFF"/>
          <w:lang w:val="pl"/>
        </w:rPr>
        <w:t xml:space="preserve"> </w:t>
      </w:r>
      <w:r>
        <w:rPr>
          <w:rFonts w:eastAsia="Times New Roman" w:cs="Times New Roman"/>
          <w:b/>
          <w:bCs/>
          <w:szCs w:val="20"/>
          <w:shd w:val="clear" w:color="auto" w:fill="FFFFFF"/>
          <w:lang w:val="pl"/>
        </w:rPr>
        <w:t>uwzględniony w PROW.</w:t>
      </w:r>
      <w:r w:rsidR="00E96CCE">
        <w:rPr>
          <w:rFonts w:eastAsia="Times New Roman" w:cs="Times New Roman"/>
          <w:b/>
          <w:bCs/>
          <w:szCs w:val="20"/>
          <w:shd w:val="clear" w:color="auto" w:fill="FFFFFF"/>
          <w:lang w:val="pl"/>
        </w:rPr>
        <w:t xml:space="preserve"> </w:t>
      </w:r>
      <w:r>
        <w:rPr>
          <w:rFonts w:eastAsia="Times New Roman" w:cs="Times New Roman"/>
          <w:szCs w:val="20"/>
          <w:shd w:val="clear" w:color="auto" w:fill="FFFFFF"/>
          <w:lang w:val="pl"/>
        </w:rPr>
        <w:t>Plan ewaluacji przewiduje ocenę innowacyjności jako jeden</w:t>
      </w:r>
      <w:r w:rsidR="001E1C54">
        <w:rPr>
          <w:rFonts w:eastAsia="Times New Roman" w:cs="Times New Roman"/>
          <w:szCs w:val="20"/>
          <w:shd w:val="clear" w:color="auto" w:fill="FFFFFF"/>
          <w:lang w:val="pl"/>
        </w:rPr>
        <w:t xml:space="preserve"> z tem</w:t>
      </w:r>
      <w:r>
        <w:rPr>
          <w:rFonts w:eastAsia="Times New Roman" w:cs="Times New Roman"/>
          <w:szCs w:val="20"/>
          <w:shd w:val="clear" w:color="auto" w:fill="FFFFFF"/>
          <w:lang w:val="pl"/>
        </w:rPr>
        <w:t>atów ewaluacji</w:t>
      </w:r>
      <w:r w:rsidR="001E1C54">
        <w:rPr>
          <w:rFonts w:eastAsia="Times New Roman" w:cs="Times New Roman"/>
          <w:szCs w:val="20"/>
          <w:shd w:val="clear" w:color="auto" w:fill="FFFFFF"/>
          <w:lang w:val="pl"/>
        </w:rPr>
        <w:t xml:space="preserve"> i jed</w:t>
      </w:r>
      <w:r>
        <w:rPr>
          <w:rFonts w:eastAsia="Times New Roman" w:cs="Times New Roman"/>
          <w:szCs w:val="20"/>
          <w:shd w:val="clear" w:color="auto" w:fill="FFFFFF"/>
          <w:lang w:val="pl"/>
        </w:rPr>
        <w:t>no</w:t>
      </w:r>
      <w:r w:rsidR="001E1C54">
        <w:rPr>
          <w:rFonts w:eastAsia="Times New Roman" w:cs="Times New Roman"/>
          <w:szCs w:val="20"/>
          <w:shd w:val="clear" w:color="auto" w:fill="FFFFFF"/>
          <w:lang w:val="pl"/>
        </w:rPr>
        <w:t xml:space="preserve"> z dzi</w:t>
      </w:r>
      <w:r>
        <w:rPr>
          <w:rFonts w:eastAsia="Times New Roman" w:cs="Times New Roman"/>
          <w:szCs w:val="20"/>
          <w:shd w:val="clear" w:color="auto" w:fill="FFFFFF"/>
          <w:lang w:val="pl"/>
        </w:rPr>
        <w:t>ałań ewaluacyjnych, które mają związek</w:t>
      </w:r>
      <w:r w:rsidR="001E1C54">
        <w:rPr>
          <w:rFonts w:eastAsia="Times New Roman" w:cs="Times New Roman"/>
          <w:szCs w:val="20"/>
          <w:shd w:val="clear" w:color="auto" w:fill="FFFFFF"/>
          <w:lang w:val="pl"/>
        </w:rPr>
        <w:t xml:space="preserve"> z zag</w:t>
      </w:r>
      <w:r>
        <w:rPr>
          <w:rFonts w:eastAsia="Times New Roman" w:cs="Times New Roman"/>
          <w:szCs w:val="20"/>
          <w:shd w:val="clear" w:color="auto" w:fill="FFFFFF"/>
          <w:lang w:val="pl"/>
        </w:rPr>
        <w:t>adnieniami przekrojowymi. Te powiązane działania</w:t>
      </w:r>
      <w:r w:rsidR="001E1C54">
        <w:rPr>
          <w:rFonts w:eastAsia="Times New Roman" w:cs="Times New Roman"/>
          <w:szCs w:val="20"/>
          <w:shd w:val="clear" w:color="auto" w:fill="FFFFFF"/>
          <w:lang w:val="pl"/>
        </w:rPr>
        <w:t xml:space="preserve"> i ust</w:t>
      </w:r>
      <w:r>
        <w:rPr>
          <w:rFonts w:eastAsia="Times New Roman" w:cs="Times New Roman"/>
          <w:szCs w:val="20"/>
          <w:shd w:val="clear" w:color="auto" w:fill="FFFFFF"/>
          <w:lang w:val="pl"/>
        </w:rPr>
        <w:t>alenia opisuje się</w:t>
      </w:r>
      <w:r w:rsidR="001E1C54">
        <w:rPr>
          <w:rFonts w:eastAsia="Times New Roman" w:cs="Times New Roman"/>
          <w:szCs w:val="20"/>
          <w:shd w:val="clear" w:color="auto" w:fill="FFFFFF"/>
          <w:lang w:val="pl"/>
        </w:rPr>
        <w:t xml:space="preserve"> w roc</w:t>
      </w:r>
      <w:r>
        <w:rPr>
          <w:rFonts w:eastAsia="Times New Roman" w:cs="Times New Roman"/>
          <w:szCs w:val="20"/>
          <w:shd w:val="clear" w:color="auto" w:fill="FFFFFF"/>
          <w:lang w:val="pl"/>
        </w:rPr>
        <w:t>znych sprawozdaniach</w:t>
      </w:r>
      <w:r w:rsidR="001E1C54">
        <w:rPr>
          <w:rFonts w:eastAsia="Times New Roman" w:cs="Times New Roman"/>
          <w:szCs w:val="20"/>
          <w:shd w:val="clear" w:color="auto" w:fill="FFFFFF"/>
          <w:lang w:val="pl"/>
        </w:rPr>
        <w:t xml:space="preserve"> z rea</w:t>
      </w:r>
      <w:r>
        <w:rPr>
          <w:rFonts w:eastAsia="Times New Roman" w:cs="Times New Roman"/>
          <w:szCs w:val="20"/>
          <w:shd w:val="clear" w:color="auto" w:fill="FFFFFF"/>
          <w:lang w:val="pl"/>
        </w:rPr>
        <w:t>lizacji</w:t>
      </w:r>
      <w:r>
        <w:rPr>
          <w:rFonts w:eastAsia="Times New Roman" w:cs="Times New Roman"/>
          <w:szCs w:val="20"/>
          <w:shd w:val="clear" w:color="auto" w:fill="FFFFFF"/>
          <w:vertAlign w:val="superscript"/>
          <w:lang w:val="pl"/>
        </w:rPr>
        <w:footnoteReference w:id="32"/>
      </w:r>
      <w:r>
        <w:rPr>
          <w:rFonts w:eastAsia="Times New Roman" w:cs="Times New Roman"/>
          <w:szCs w:val="20"/>
          <w:shd w:val="clear" w:color="auto" w:fill="FFFFFF"/>
          <w:lang w:val="pl"/>
        </w:rPr>
        <w:t xml:space="preserve">. </w:t>
      </w:r>
    </w:p>
    <w:p w14:paraId="4C872A42" w14:textId="0D79CD74"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b/>
          <w:bCs/>
          <w:szCs w:val="20"/>
          <w:shd w:val="clear" w:color="auto" w:fill="FFFFFF"/>
          <w:lang w:val="pl"/>
        </w:rPr>
        <w:t>Wspólny system monitorowania</w:t>
      </w:r>
      <w:r w:rsidR="001E1C54">
        <w:rPr>
          <w:rFonts w:eastAsia="Times New Roman" w:cs="Times New Roman"/>
          <w:b/>
          <w:bCs/>
          <w:szCs w:val="20"/>
          <w:shd w:val="clear" w:color="auto" w:fill="FFFFFF"/>
          <w:lang w:val="pl"/>
        </w:rPr>
        <w:t xml:space="preserve"> i ewa</w:t>
      </w:r>
      <w:r>
        <w:rPr>
          <w:rFonts w:eastAsia="Times New Roman" w:cs="Times New Roman"/>
          <w:b/>
          <w:bCs/>
          <w:szCs w:val="20"/>
          <w:shd w:val="clear" w:color="auto" w:fill="FFFFFF"/>
          <w:lang w:val="pl"/>
        </w:rPr>
        <w:t xml:space="preserve">luacji </w:t>
      </w:r>
      <w:r>
        <w:rPr>
          <w:rFonts w:eastAsia="Times New Roman" w:cs="Times New Roman"/>
          <w:szCs w:val="20"/>
          <w:shd w:val="clear" w:color="auto" w:fill="FFFFFF"/>
          <w:lang w:val="pl"/>
        </w:rPr>
        <w:t>obejmuje elementy ewaluacji do celów oceny innowacyjności, tj. wspólne pytania ewaluacyjne, kryteria oceny</w:t>
      </w:r>
      <w:r w:rsidR="001E1C54">
        <w:rPr>
          <w:rFonts w:eastAsia="Times New Roman" w:cs="Times New Roman"/>
          <w:szCs w:val="20"/>
          <w:shd w:val="clear" w:color="auto" w:fill="FFFFFF"/>
          <w:lang w:val="pl"/>
        </w:rPr>
        <w:t xml:space="preserve"> i wsk</w:t>
      </w:r>
      <w:r>
        <w:rPr>
          <w:rFonts w:eastAsia="Times New Roman" w:cs="Times New Roman"/>
          <w:szCs w:val="20"/>
          <w:shd w:val="clear" w:color="auto" w:fill="FFFFFF"/>
          <w:lang w:val="pl"/>
        </w:rPr>
        <w:t>aźniki.</w:t>
      </w:r>
    </w:p>
    <w:p w14:paraId="786CFAB8" w14:textId="78FE08B7" w:rsidR="00A45935" w:rsidRPr="00E75127" w:rsidRDefault="00A45935" w:rsidP="00624393">
      <w:pPr>
        <w:pStyle w:val="HStandard"/>
        <w:rPr>
          <w:lang w:val="pl-PL"/>
        </w:rPr>
      </w:pPr>
      <w:r>
        <w:rPr>
          <w:b/>
          <w:bCs/>
          <w:lang w:val="pl"/>
        </w:rPr>
        <w:t xml:space="preserve">Na poziomie celu szczegółowego </w:t>
      </w:r>
      <w:r>
        <w:rPr>
          <w:lang w:val="pl"/>
        </w:rPr>
        <w:t>istnieją dwa wspólne pytania ewaluacyjne, które mają związek</w:t>
      </w:r>
      <w:r w:rsidR="001E1C54">
        <w:rPr>
          <w:lang w:val="pl"/>
        </w:rPr>
        <w:t xml:space="preserve"> z inn</w:t>
      </w:r>
      <w:r>
        <w:rPr>
          <w:lang w:val="pl"/>
        </w:rPr>
        <w:t>owacyjnością</w:t>
      </w:r>
      <w:r w:rsidR="001E1C54">
        <w:rPr>
          <w:lang w:val="pl"/>
        </w:rPr>
        <w:t xml:space="preserve"> i cel</w:t>
      </w:r>
      <w:r>
        <w:rPr>
          <w:lang w:val="pl"/>
        </w:rPr>
        <w:t>ami szczegółowymi 1A</w:t>
      </w:r>
      <w:r w:rsidR="001E1C54">
        <w:rPr>
          <w:lang w:val="pl"/>
        </w:rPr>
        <w:t xml:space="preserve"> i 1</w:t>
      </w:r>
      <w:r>
        <w:rPr>
          <w:lang w:val="pl"/>
        </w:rPr>
        <w:t>B. Pytania te mają uchwycić wkład interwencji pod względem spodziewanych produktów</w:t>
      </w:r>
      <w:r w:rsidR="001E1C54">
        <w:rPr>
          <w:lang w:val="pl"/>
        </w:rPr>
        <w:t xml:space="preserve"> i wyn</w:t>
      </w:r>
      <w:r>
        <w:rPr>
          <w:lang w:val="pl"/>
        </w:rPr>
        <w:t>ików:</w:t>
      </w:r>
    </w:p>
    <w:p w14:paraId="07DB4F65" w14:textId="2E4433C1"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1</w:t>
      </w:r>
      <w:r>
        <w:rPr>
          <w:lang w:val="pl"/>
        </w:rPr>
        <w:t>: „W jakim stopniu interwencje</w:t>
      </w:r>
      <w:r w:rsidR="001E1C54">
        <w:rPr>
          <w:lang w:val="pl"/>
        </w:rPr>
        <w:t xml:space="preserve"> w ram</w:t>
      </w:r>
      <w:r>
        <w:rPr>
          <w:lang w:val="pl"/>
        </w:rPr>
        <w:t>ach PROW wspierają innowacje, współpracę</w:t>
      </w:r>
      <w:r w:rsidR="001E1C54">
        <w:rPr>
          <w:lang w:val="pl"/>
        </w:rPr>
        <w:t xml:space="preserve"> i roz</w:t>
      </w:r>
      <w:r>
        <w:rPr>
          <w:lang w:val="pl"/>
        </w:rPr>
        <w:t xml:space="preserve">wój bazy wiedzy na obszarach wiejskich?”; </w:t>
      </w:r>
    </w:p>
    <w:p w14:paraId="0381948F" w14:textId="2728281F"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2</w:t>
      </w:r>
      <w:r>
        <w:rPr>
          <w:lang w:val="pl"/>
        </w:rPr>
        <w:t>: „W jakim stopniu interwencje</w:t>
      </w:r>
      <w:r w:rsidR="001E1C54">
        <w:rPr>
          <w:lang w:val="pl"/>
        </w:rPr>
        <w:t xml:space="preserve"> w ram</w:t>
      </w:r>
      <w:r>
        <w:rPr>
          <w:lang w:val="pl"/>
        </w:rPr>
        <w:t>ach PROW wspierają wzmacnianie powiązań między rolnictwem, produkcją żywności</w:t>
      </w:r>
      <w:r w:rsidR="001E1C54">
        <w:rPr>
          <w:lang w:val="pl"/>
        </w:rPr>
        <w:t xml:space="preserve"> i leś</w:t>
      </w:r>
      <w:r>
        <w:rPr>
          <w:lang w:val="pl"/>
        </w:rPr>
        <w:t>nictwem</w:t>
      </w:r>
      <w:r w:rsidR="001E1C54">
        <w:rPr>
          <w:lang w:val="pl"/>
        </w:rPr>
        <w:t xml:space="preserve"> a bad</w:t>
      </w:r>
      <w:r>
        <w:rPr>
          <w:lang w:val="pl"/>
        </w:rPr>
        <w:t>aniami</w:t>
      </w:r>
      <w:r w:rsidR="001E1C54">
        <w:rPr>
          <w:lang w:val="pl"/>
        </w:rPr>
        <w:t xml:space="preserve"> i inn</w:t>
      </w:r>
      <w:r>
        <w:rPr>
          <w:lang w:val="pl"/>
        </w:rPr>
        <w:t>owacją,</w:t>
      </w:r>
      <w:r w:rsidR="001E1C54">
        <w:rPr>
          <w:lang w:val="pl"/>
        </w:rPr>
        <w:t xml:space="preserve"> w tym</w:t>
      </w:r>
      <w:r>
        <w:rPr>
          <w:lang w:val="pl"/>
        </w:rPr>
        <w:t xml:space="preserve"> do celów ulepszonego zarządzania środowiskiem</w:t>
      </w:r>
      <w:r w:rsidR="001E1C54">
        <w:rPr>
          <w:lang w:val="pl"/>
        </w:rPr>
        <w:t xml:space="preserve"> i lep</w:t>
      </w:r>
      <w:r>
        <w:rPr>
          <w:lang w:val="pl"/>
        </w:rPr>
        <w:t xml:space="preserve">szych wyników?”. </w:t>
      </w:r>
    </w:p>
    <w:p w14:paraId="1D2CF4A3" w14:textId="53750123" w:rsidR="00A45935" w:rsidRPr="00C54333" w:rsidRDefault="00A45935" w:rsidP="00624393">
      <w:pPr>
        <w:pStyle w:val="HStandard"/>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2</w:t>
      </w:r>
      <w:r>
        <w:rPr>
          <w:lang w:val="pl"/>
        </w:rPr>
        <w:t>1: „W jakim stopniu krajowa sieć obszarów wiejskich przyczyniła się do osiągnięcia celów,</w:t>
      </w:r>
      <w:r w:rsidR="001E1C54">
        <w:rPr>
          <w:lang w:val="pl"/>
        </w:rPr>
        <w:t xml:space="preserve"> o któ</w:t>
      </w:r>
      <w:r>
        <w:rPr>
          <w:lang w:val="pl"/>
        </w:rPr>
        <w:t>rych mowa</w:t>
      </w:r>
      <w:r w:rsidR="001E1C54">
        <w:rPr>
          <w:lang w:val="pl"/>
        </w:rPr>
        <w:t xml:space="preserve"> w </w:t>
      </w:r>
      <w:r w:rsidR="001E1C54" w:rsidRPr="001E1C54">
        <w:rPr>
          <w:lang w:val="pl-PL"/>
        </w:rPr>
        <w:t>art</w:t>
      </w:r>
      <w:r w:rsidRPr="001E1C54">
        <w:rPr>
          <w:lang w:val="pl-PL"/>
        </w:rPr>
        <w:t>.</w:t>
      </w:r>
      <w:r w:rsidR="001E1C54" w:rsidRPr="001E1C54">
        <w:rPr>
          <w:lang w:val="pl-PL"/>
        </w:rPr>
        <w:t> </w:t>
      </w:r>
      <w:r w:rsidRPr="001E1C54">
        <w:rPr>
          <w:lang w:val="pl-PL"/>
        </w:rPr>
        <w:t>5</w:t>
      </w:r>
      <w:r>
        <w:rPr>
          <w:lang w:val="pl"/>
        </w:rPr>
        <w:t xml:space="preserve">4 </w:t>
      </w:r>
      <w:r w:rsidRPr="001E1C54">
        <w:rPr>
          <w:lang w:val="pl-PL"/>
        </w:rPr>
        <w:t>ust.</w:t>
      </w:r>
      <w:r w:rsidR="001E1C54" w:rsidRPr="001E1C54">
        <w:rPr>
          <w:lang w:val="pl-PL"/>
        </w:rPr>
        <w:t> </w:t>
      </w:r>
      <w:r w:rsidRPr="001E1C54">
        <w:rPr>
          <w:lang w:val="pl-PL"/>
        </w:rPr>
        <w:t>2</w:t>
      </w:r>
      <w:r>
        <w:rPr>
          <w:lang w:val="pl"/>
        </w:rPr>
        <w:t xml:space="preserve"> rozporządzenia (UE) </w:t>
      </w:r>
      <w:r w:rsidRPr="001E1C54">
        <w:rPr>
          <w:lang w:val="pl-PL"/>
        </w:rPr>
        <w:t>nr</w:t>
      </w:r>
      <w:r w:rsidR="001E1C54" w:rsidRPr="001E1C54">
        <w:rPr>
          <w:lang w:val="pl-PL"/>
        </w:rPr>
        <w:t> </w:t>
      </w:r>
      <w:r w:rsidRPr="001E1C54">
        <w:rPr>
          <w:lang w:val="pl-PL"/>
        </w:rPr>
        <w:t>1</w:t>
      </w:r>
      <w:r>
        <w:rPr>
          <w:lang w:val="pl"/>
        </w:rPr>
        <w:t xml:space="preserve">305/2013?” dotyczy </w:t>
      </w:r>
      <w:r>
        <w:rPr>
          <w:b/>
          <w:bCs/>
          <w:lang w:val="pl"/>
        </w:rPr>
        <w:t>innych aspektów PROW</w:t>
      </w:r>
      <w:r>
        <w:rPr>
          <w:lang w:val="pl"/>
        </w:rPr>
        <w:t>,</w:t>
      </w:r>
      <w:r w:rsidR="001E1C54">
        <w:rPr>
          <w:lang w:val="pl"/>
        </w:rPr>
        <w:t xml:space="preserve"> w szc</w:t>
      </w:r>
      <w:r>
        <w:rPr>
          <w:lang w:val="pl"/>
        </w:rPr>
        <w:t>zególności</w:t>
      </w:r>
      <w:r w:rsidR="001E1C54">
        <w:rPr>
          <w:lang w:val="pl"/>
        </w:rPr>
        <w:t xml:space="preserve"> w cel</w:t>
      </w:r>
      <w:r>
        <w:rPr>
          <w:lang w:val="pl"/>
        </w:rPr>
        <w:t>u uchwycenia przewidywanych produktów</w:t>
      </w:r>
      <w:r w:rsidR="001E1C54">
        <w:rPr>
          <w:lang w:val="pl"/>
        </w:rPr>
        <w:t xml:space="preserve"> i wyn</w:t>
      </w:r>
      <w:r>
        <w:rPr>
          <w:lang w:val="pl"/>
        </w:rPr>
        <w:t>ików uzyskanych przez KSOW. To wspólne pytanie ewaluacyjne jest istotne pod względem innowacyjności, ponieważ dotyczy celu d) określonego</w:t>
      </w:r>
      <w:r w:rsidR="001E1C54">
        <w:rPr>
          <w:lang w:val="pl"/>
        </w:rPr>
        <w:t xml:space="preserve"> w </w:t>
      </w:r>
      <w:r w:rsidR="001E1C54" w:rsidRPr="001E1C54">
        <w:rPr>
          <w:lang w:val="pl-PL"/>
        </w:rPr>
        <w:t>art</w:t>
      </w:r>
      <w:r w:rsidRPr="001E1C54">
        <w:rPr>
          <w:lang w:val="pl-PL"/>
        </w:rPr>
        <w:t>.</w:t>
      </w:r>
      <w:r w:rsidR="001E1C54" w:rsidRPr="001E1C54">
        <w:rPr>
          <w:lang w:val="pl-PL"/>
        </w:rPr>
        <w:t> </w:t>
      </w:r>
      <w:r w:rsidRPr="001E1C54">
        <w:rPr>
          <w:lang w:val="pl-PL"/>
        </w:rPr>
        <w:t>5</w:t>
      </w:r>
      <w:r>
        <w:rPr>
          <w:lang w:val="pl"/>
        </w:rPr>
        <w:t xml:space="preserve">4 </w:t>
      </w:r>
      <w:r w:rsidRPr="001E1C54">
        <w:rPr>
          <w:lang w:val="pl-PL"/>
        </w:rPr>
        <w:t>ust.</w:t>
      </w:r>
      <w:r w:rsidR="001E1C54" w:rsidRPr="001E1C54">
        <w:rPr>
          <w:lang w:val="pl-PL"/>
        </w:rPr>
        <w:t> </w:t>
      </w:r>
      <w:r w:rsidRPr="001E1C54">
        <w:rPr>
          <w:lang w:val="pl-PL"/>
        </w:rPr>
        <w:t>2</w:t>
      </w:r>
      <w:r>
        <w:rPr>
          <w:lang w:val="pl"/>
        </w:rPr>
        <w:t>, którym jest „wspieranie innowacji</w:t>
      </w:r>
      <w:r w:rsidR="001E1C54">
        <w:rPr>
          <w:lang w:val="pl"/>
        </w:rPr>
        <w:t xml:space="preserve"> w rol</w:t>
      </w:r>
      <w:r>
        <w:rPr>
          <w:lang w:val="pl"/>
        </w:rPr>
        <w:t>nictwie, produkcji żywności, leśnictwie i na obszarach wiejskich”.</w:t>
      </w:r>
    </w:p>
    <w:p w14:paraId="60B1DE04" w14:textId="2FCDCE18" w:rsidR="00A45935" w:rsidRPr="00C54333" w:rsidRDefault="00A45935" w:rsidP="00624393">
      <w:pPr>
        <w:pStyle w:val="HStandard"/>
        <w:rPr>
          <w:lang w:val="pl-PL"/>
        </w:rPr>
      </w:pPr>
      <w:r>
        <w:rPr>
          <w:lang w:val="pl"/>
        </w:rPr>
        <w:t xml:space="preserve">Na </w:t>
      </w:r>
      <w:r>
        <w:rPr>
          <w:b/>
          <w:bCs/>
          <w:lang w:val="pl"/>
        </w:rPr>
        <w:t xml:space="preserve">poziomie celów unijnych </w:t>
      </w:r>
      <w:r>
        <w:rPr>
          <w:lang w:val="pl"/>
        </w:rPr>
        <w:t>istnieją dwa wspólne pytania ewaluacyjne związane</w:t>
      </w:r>
      <w:r w:rsidR="001E1C54">
        <w:rPr>
          <w:lang w:val="pl"/>
        </w:rPr>
        <w:t xml:space="preserve"> z inn</w:t>
      </w:r>
      <w:r>
        <w:rPr>
          <w:lang w:val="pl"/>
        </w:rPr>
        <w:t xml:space="preserve">owacją, których celem jest ujęcie wkładu programów pod względem spodziewanych skutków. </w:t>
      </w:r>
    </w:p>
    <w:p w14:paraId="229F2043" w14:textId="62A35682"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2</w:t>
      </w:r>
      <w:r>
        <w:rPr>
          <w:lang w:val="pl"/>
        </w:rPr>
        <w:t>3 dotyczy osiągnięcia zasadniczego celu UE: „W jakim stopniu PROW przyczynia się do osiągnięcia zasadniczego celu strategii „Europa 2020” polegającego na inwestowaniu 3% unijnego PKB</w:t>
      </w:r>
      <w:r w:rsidR="001E1C54">
        <w:rPr>
          <w:lang w:val="pl"/>
        </w:rPr>
        <w:t xml:space="preserve"> w bad</w:t>
      </w:r>
      <w:r>
        <w:rPr>
          <w:lang w:val="pl"/>
        </w:rPr>
        <w:t>ania</w:t>
      </w:r>
      <w:r w:rsidR="001E1C54">
        <w:rPr>
          <w:lang w:val="pl"/>
        </w:rPr>
        <w:t xml:space="preserve"> i roz</w:t>
      </w:r>
      <w:r>
        <w:rPr>
          <w:lang w:val="pl"/>
        </w:rPr>
        <w:t>wój oraz</w:t>
      </w:r>
      <w:r w:rsidR="001E1C54">
        <w:rPr>
          <w:lang w:val="pl"/>
        </w:rPr>
        <w:t xml:space="preserve"> w inn</w:t>
      </w:r>
      <w:r>
        <w:rPr>
          <w:lang w:val="pl"/>
        </w:rPr>
        <w:t xml:space="preserve">owacje?”. </w:t>
      </w:r>
    </w:p>
    <w:p w14:paraId="4DA577E4" w14:textId="23BE4AF9" w:rsidR="00A45935" w:rsidRPr="00C54333" w:rsidRDefault="00A45935" w:rsidP="00624393">
      <w:pPr>
        <w:pStyle w:val="Hlistbullet"/>
        <w:rPr>
          <w:lang w:val="pl-PL"/>
        </w:rPr>
      </w:pPr>
      <w:r>
        <w:rPr>
          <w:lang w:val="pl"/>
        </w:rPr>
        <w:t xml:space="preserve">Wspólne pytanie ewaluacyjne </w:t>
      </w:r>
      <w:r w:rsidRPr="001E1C54">
        <w:rPr>
          <w:lang w:val="pl-PL"/>
        </w:rPr>
        <w:t>nr</w:t>
      </w:r>
      <w:r w:rsidR="001E1C54" w:rsidRPr="001E1C54">
        <w:rPr>
          <w:lang w:val="pl-PL"/>
        </w:rPr>
        <w:t> </w:t>
      </w:r>
      <w:r w:rsidRPr="001E1C54">
        <w:rPr>
          <w:lang w:val="pl-PL"/>
        </w:rPr>
        <w:t>3</w:t>
      </w:r>
      <w:r>
        <w:rPr>
          <w:lang w:val="pl"/>
        </w:rPr>
        <w:t>0 służy ocenie innowacyjności jako celu przekrojowego: W</w:t>
      </w:r>
      <w:r w:rsidR="00EB748B">
        <w:rPr>
          <w:lang w:val="pl"/>
        </w:rPr>
        <w:t> </w:t>
      </w:r>
      <w:r>
        <w:rPr>
          <w:lang w:val="pl"/>
        </w:rPr>
        <w:t xml:space="preserve">jakim stopniu PROW przyczynia się do wspierania innowacji?”. </w:t>
      </w:r>
    </w:p>
    <w:p w14:paraId="5FF53F97" w14:textId="3750C527" w:rsidR="00A45935" w:rsidRPr="00C54333" w:rsidRDefault="00A45935" w:rsidP="00E05D08">
      <w:pPr>
        <w:spacing w:after="120" w:line="280" w:lineRule="atLeast"/>
        <w:mirrorIndents/>
        <w:rPr>
          <w:rFonts w:eastAsia="Times New Roman" w:cs="Times New Roman"/>
          <w:szCs w:val="20"/>
          <w:shd w:val="clear" w:color="auto" w:fill="FFFFFF"/>
          <w:lang w:val="pl-PL"/>
        </w:rPr>
      </w:pPr>
      <w:r>
        <w:rPr>
          <w:rFonts w:eastAsia="Times New Roman" w:cs="Times New Roman"/>
          <w:szCs w:val="20"/>
          <w:shd w:val="clear" w:color="auto" w:fill="FFFFFF"/>
          <w:lang w:val="pl"/>
        </w:rPr>
        <w:t>Na poniższej ilustracji wskazano, jaki związek mają wspólne elementy ewaluacji (wspólne pytania ewaluacyjne, kryteria oceny</w:t>
      </w:r>
      <w:r w:rsidR="001E1C54">
        <w:rPr>
          <w:rFonts w:eastAsia="Times New Roman" w:cs="Times New Roman"/>
          <w:szCs w:val="20"/>
          <w:shd w:val="clear" w:color="auto" w:fill="FFFFFF"/>
          <w:lang w:val="pl"/>
        </w:rPr>
        <w:t xml:space="preserve"> i wsk</w:t>
      </w:r>
      <w:r>
        <w:rPr>
          <w:rFonts w:eastAsia="Times New Roman" w:cs="Times New Roman"/>
          <w:szCs w:val="20"/>
          <w:shd w:val="clear" w:color="auto" w:fill="FFFFFF"/>
          <w:lang w:val="pl"/>
        </w:rPr>
        <w:t>aźniki)</w:t>
      </w:r>
      <w:r w:rsidR="001E1C54">
        <w:rPr>
          <w:rFonts w:eastAsia="Times New Roman" w:cs="Times New Roman"/>
          <w:szCs w:val="20"/>
          <w:shd w:val="clear" w:color="auto" w:fill="FFFFFF"/>
          <w:lang w:val="pl"/>
        </w:rPr>
        <w:t xml:space="preserve"> i ram</w:t>
      </w:r>
      <w:r>
        <w:rPr>
          <w:rFonts w:eastAsia="Times New Roman" w:cs="Times New Roman"/>
          <w:szCs w:val="20"/>
          <w:shd w:val="clear" w:color="auto" w:fill="FFFFFF"/>
          <w:lang w:val="pl"/>
        </w:rPr>
        <w:t xml:space="preserve">y polityki na różnych poziomach. Istnieje siedem </w:t>
      </w:r>
      <w:r>
        <w:rPr>
          <w:rFonts w:eastAsia="Times New Roman" w:cs="Times New Roman"/>
          <w:b/>
          <w:bCs/>
          <w:szCs w:val="20"/>
          <w:shd w:val="clear" w:color="auto" w:fill="FFFFFF"/>
          <w:lang w:val="pl"/>
        </w:rPr>
        <w:t>wspólnych wskaźników</w:t>
      </w:r>
      <w:r>
        <w:rPr>
          <w:rFonts w:eastAsia="Times New Roman" w:cs="Times New Roman"/>
          <w:szCs w:val="20"/>
          <w:shd w:val="clear" w:color="auto" w:fill="FFFFFF"/>
          <w:lang w:val="pl"/>
        </w:rPr>
        <w:t>, które mają związek ze wspólnymi pytaniami ewaluacyjnymi</w:t>
      </w:r>
      <w:r w:rsidR="001E1C54">
        <w:rPr>
          <w:rFonts w:eastAsia="Times New Roman" w:cs="Times New Roman"/>
          <w:szCs w:val="20"/>
          <w:shd w:val="clear" w:color="auto" w:fill="FFFFFF"/>
          <w:lang w:val="pl"/>
        </w:rPr>
        <w:t xml:space="preserve"> w odn</w:t>
      </w:r>
      <w:r>
        <w:rPr>
          <w:rFonts w:eastAsia="Times New Roman" w:cs="Times New Roman"/>
          <w:szCs w:val="20"/>
          <w:shd w:val="clear" w:color="auto" w:fill="FFFFFF"/>
          <w:lang w:val="pl"/>
        </w:rPr>
        <w:t>iesieniu do innowacji: 5 wskaźników produktu</w:t>
      </w:r>
      <w:r w:rsidR="001E1C54">
        <w:rPr>
          <w:rFonts w:eastAsia="Times New Roman" w:cs="Times New Roman"/>
          <w:szCs w:val="20"/>
          <w:shd w:val="clear" w:color="auto" w:fill="FFFFFF"/>
          <w:lang w:val="pl"/>
        </w:rPr>
        <w:t xml:space="preserve"> i 2</w:t>
      </w:r>
      <w:r>
        <w:rPr>
          <w:rFonts w:eastAsia="Times New Roman" w:cs="Times New Roman"/>
          <w:szCs w:val="20"/>
          <w:shd w:val="clear" w:color="auto" w:fill="FFFFFF"/>
          <w:lang w:val="pl"/>
        </w:rPr>
        <w:t xml:space="preserve"> wskaźniki docelowe</w:t>
      </w:r>
      <w:r>
        <w:rPr>
          <w:rFonts w:eastAsia="Times New Roman" w:cs="Times New Roman"/>
          <w:szCs w:val="20"/>
          <w:shd w:val="clear" w:color="auto" w:fill="FFFFFF"/>
          <w:vertAlign w:val="superscript"/>
          <w:lang w:val="pl"/>
        </w:rPr>
        <w:footnoteReference w:id="33"/>
      </w:r>
      <w:r>
        <w:rPr>
          <w:rFonts w:eastAsia="Times New Roman" w:cs="Times New Roman"/>
          <w:szCs w:val="20"/>
          <w:shd w:val="clear" w:color="auto" w:fill="FFFFFF"/>
          <w:lang w:val="pl"/>
        </w:rPr>
        <w:t>.</w:t>
      </w:r>
    </w:p>
    <w:p w14:paraId="706A3EEF" w14:textId="7D3733D2" w:rsidR="00A45935" w:rsidRPr="00C54333" w:rsidRDefault="00EA0974" w:rsidP="007B5CD7">
      <w:pPr>
        <w:pStyle w:val="HHeadingfigures"/>
        <w:spacing w:after="0"/>
        <w:rPr>
          <w:lang w:val="pl-PL"/>
        </w:rPr>
      </w:pPr>
      <w:bookmarkStart w:id="25" w:name="_Toc508022949"/>
      <w:r>
        <w:rPr>
          <w:bCs/>
          <w:lang w:val="pl"/>
        </w:rPr>
        <w:t>Wspólne elementy ewaluacji do celów ewaluacji innowacyjności</w:t>
      </w:r>
      <w:bookmarkEnd w:id="25"/>
      <w:r>
        <w:rPr>
          <w:bCs/>
          <w:lang w:val="pl"/>
        </w:rPr>
        <w:t xml:space="preserve"> </w:t>
      </w:r>
    </w:p>
    <w:p w14:paraId="36FD3768" w14:textId="7A7A26C0" w:rsidR="00A45935" w:rsidRPr="00E05D08" w:rsidRDefault="007B5CD7" w:rsidP="007B5CD7">
      <w:pPr>
        <w:spacing w:before="60" w:after="0" w:line="220" w:lineRule="atLeast"/>
        <w:jc w:val="center"/>
        <w:rPr>
          <w:rFonts w:eastAsia="Times New Roman" w:cs="Arial"/>
          <w:szCs w:val="20"/>
          <w:shd w:val="clear" w:color="auto" w:fill="FFFFFF"/>
        </w:rPr>
      </w:pPr>
      <w:r w:rsidRPr="007B5CD7">
        <w:rPr>
          <w:noProof/>
          <w:lang w:eastAsia="en-GB"/>
        </w:rPr>
        <w:lastRenderedPageBreak/>
        <w:drawing>
          <wp:inline distT="0" distB="0" distL="0" distR="0" wp14:anchorId="5702CCD1" wp14:editId="4D97D2E2">
            <wp:extent cx="5089948" cy="2851852"/>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18706" cy="2867965"/>
                    </a:xfrm>
                    <a:prstGeom prst="rect">
                      <a:avLst/>
                    </a:prstGeom>
                    <a:noFill/>
                    <a:ln>
                      <a:noFill/>
                    </a:ln>
                  </pic:spPr>
                </pic:pic>
              </a:graphicData>
            </a:graphic>
          </wp:inline>
        </w:drawing>
      </w:r>
    </w:p>
    <w:p w14:paraId="2B436FDE" w14:textId="2236C85D" w:rsidR="00A45935" w:rsidRPr="00C54333" w:rsidRDefault="00A45935" w:rsidP="00E05D08">
      <w:pPr>
        <w:suppressAutoHyphens/>
        <w:spacing w:before="60" w:after="140" w:line="240" w:lineRule="auto"/>
        <w:ind w:left="1134" w:right="1134"/>
        <w:mirrorIndents/>
        <w:jc w:val="center"/>
        <w:rPr>
          <w:rFonts w:eastAsia="Times New Roman" w:cs="Times New Roman"/>
          <w:i/>
          <w:sz w:val="16"/>
          <w:szCs w:val="16"/>
          <w:lang w:val="pl-PL"/>
        </w:rPr>
      </w:pPr>
      <w:r>
        <w:rPr>
          <w:rFonts w:eastAsia="Times New Roman" w:cs="Times New Roman"/>
          <w:i/>
          <w:iCs/>
          <w:sz w:val="16"/>
          <w:szCs w:val="16"/>
          <w:lang w:val="pl"/>
        </w:rPr>
        <w:t>Źródło: Europejskie biuro pomocy ds. ewaluacji rozwoju obszarów wiejskich, 20</w:t>
      </w:r>
      <w:r w:rsidRPr="001E1C54">
        <w:rPr>
          <w:rFonts w:eastAsia="Times New Roman" w:cs="Times New Roman"/>
          <w:i/>
          <w:iCs/>
          <w:sz w:val="16"/>
          <w:szCs w:val="16"/>
          <w:lang w:val="pl-PL"/>
        </w:rPr>
        <w:t>17</w:t>
      </w:r>
      <w:r w:rsidR="001E1C54" w:rsidRPr="001E1C54">
        <w:rPr>
          <w:rFonts w:eastAsia="Times New Roman" w:cs="Times New Roman"/>
          <w:i/>
          <w:iCs/>
          <w:sz w:val="16"/>
          <w:szCs w:val="16"/>
          <w:lang w:val="pl-PL"/>
        </w:rPr>
        <w:t> </w:t>
      </w:r>
      <w:r w:rsidRPr="001E1C54">
        <w:rPr>
          <w:rFonts w:eastAsia="Times New Roman" w:cs="Times New Roman"/>
          <w:i/>
          <w:iCs/>
          <w:sz w:val="16"/>
          <w:szCs w:val="16"/>
          <w:lang w:val="pl-PL"/>
        </w:rPr>
        <w:t>r.</w:t>
      </w:r>
    </w:p>
    <w:p w14:paraId="16DC47D6" w14:textId="77777777" w:rsidR="00690E70" w:rsidRPr="00C54333" w:rsidRDefault="00690E70">
      <w:pPr>
        <w:jc w:val="left"/>
        <w:rPr>
          <w:rFonts w:eastAsia="Times New Roman" w:cs="Times New Roman"/>
          <w:b/>
          <w:szCs w:val="20"/>
          <w:lang w:val="pl-PL"/>
        </w:rPr>
      </w:pPr>
      <w:bookmarkStart w:id="26" w:name="_Toc501382124"/>
      <w:bookmarkStart w:id="27" w:name="_Toc493151897"/>
      <w:r>
        <w:rPr>
          <w:lang w:val="pl"/>
        </w:rPr>
        <w:br w:type="page"/>
      </w:r>
    </w:p>
    <w:p w14:paraId="15B576E7" w14:textId="7AFA3D3A" w:rsidR="00A45935" w:rsidRPr="003737FE" w:rsidRDefault="00A45935" w:rsidP="00230C31">
      <w:pPr>
        <w:pStyle w:val="HHeading2"/>
      </w:pPr>
      <w:bookmarkStart w:id="28" w:name="_Toc508016613"/>
      <w:r>
        <w:rPr>
          <w:bCs/>
          <w:lang w:val="pl"/>
        </w:rPr>
        <w:lastRenderedPageBreak/>
        <w:t>Wyzwania</w:t>
      </w:r>
      <w:r w:rsidR="001E1C54">
        <w:rPr>
          <w:bCs/>
          <w:lang w:val="pl"/>
        </w:rPr>
        <w:t xml:space="preserve"> w ewa</w:t>
      </w:r>
      <w:r>
        <w:rPr>
          <w:bCs/>
          <w:lang w:val="pl"/>
        </w:rPr>
        <w:t>luacji innowacyjności</w:t>
      </w:r>
      <w:bookmarkEnd w:id="26"/>
      <w:bookmarkEnd w:id="27"/>
      <w:bookmarkEnd w:id="28"/>
    </w:p>
    <w:p w14:paraId="6D9F3755" w14:textId="77777777" w:rsidR="00A45935" w:rsidRPr="00C54333" w:rsidRDefault="00A45935" w:rsidP="00E05D08">
      <w:pPr>
        <w:spacing w:after="120" w:line="280" w:lineRule="atLeast"/>
        <w:mirrorIndents/>
        <w:rPr>
          <w:rFonts w:eastAsia="Times New Roman" w:cs="Times New Roman"/>
          <w:szCs w:val="20"/>
          <w:lang w:val="pl-PL"/>
        </w:rPr>
      </w:pPr>
      <w:bookmarkStart w:id="29" w:name="_Toc476064551"/>
      <w:bookmarkStart w:id="30" w:name="_Toc476064491"/>
      <w:bookmarkStart w:id="31" w:name="_Toc476064550"/>
      <w:bookmarkStart w:id="32" w:name="_Toc476064490"/>
      <w:bookmarkStart w:id="33" w:name="_Toc476064549"/>
      <w:bookmarkStart w:id="34" w:name="_Toc476064489"/>
      <w:bookmarkStart w:id="35" w:name="_Toc476064548"/>
      <w:bookmarkStart w:id="36" w:name="_Toc476064488"/>
      <w:bookmarkStart w:id="37" w:name="_Toc476064547"/>
      <w:bookmarkStart w:id="38" w:name="_Toc476064487"/>
      <w:bookmarkStart w:id="39" w:name="_Toc476064546"/>
      <w:bookmarkStart w:id="40" w:name="_Toc476064486"/>
      <w:bookmarkStart w:id="41" w:name="_Toc476064545"/>
      <w:bookmarkStart w:id="42" w:name="_Toc476064485"/>
      <w:bookmarkStart w:id="43" w:name="_Toc476064544"/>
      <w:bookmarkStart w:id="44" w:name="_Toc476064484"/>
      <w:bookmarkStart w:id="45" w:name="_Toc476064543"/>
      <w:bookmarkStart w:id="46" w:name="_Toc476064483"/>
      <w:bookmarkStart w:id="47" w:name="_Toc476064542"/>
      <w:bookmarkStart w:id="48" w:name="_Toc476064482"/>
      <w:bookmarkStart w:id="49" w:name="_Toc476064541"/>
      <w:bookmarkStart w:id="50" w:name="_Toc476064481"/>
      <w:bookmarkStart w:id="51" w:name="_Toc476064539"/>
      <w:bookmarkStart w:id="52" w:name="_Toc476064479"/>
      <w:bookmarkStart w:id="53" w:name="_Toc476064538"/>
      <w:bookmarkStart w:id="54" w:name="_Toc476064478"/>
      <w:bookmarkStart w:id="55" w:name="_Toc476064537"/>
      <w:bookmarkStart w:id="56" w:name="_Toc476064477"/>
      <w:bookmarkStart w:id="57" w:name="_Toc476064536"/>
      <w:bookmarkStart w:id="58" w:name="_Toc476064476"/>
      <w:bookmarkStart w:id="59" w:name="_Toc476064535"/>
      <w:bookmarkStart w:id="60" w:name="_Toc476064475"/>
      <w:bookmarkStart w:id="61" w:name="_Toc476064534"/>
      <w:bookmarkStart w:id="62" w:name="_Toc476064474"/>
      <w:bookmarkStart w:id="63" w:name="_Toc476064533"/>
      <w:bookmarkStart w:id="64" w:name="_Toc476064473"/>
      <w:bookmarkStart w:id="65" w:name="_Toc476064532"/>
      <w:bookmarkStart w:id="66" w:name="_Toc476064472"/>
      <w:bookmarkStart w:id="67" w:name="_Toc476064531"/>
      <w:bookmarkStart w:id="68" w:name="_Toc476064471"/>
      <w:bookmarkStart w:id="69" w:name="_Toc476064530"/>
      <w:bookmarkStart w:id="70" w:name="_Toc476064470"/>
      <w:bookmarkStart w:id="71" w:name="_Toc476064529"/>
      <w:bookmarkStart w:id="72" w:name="_Toc476064469"/>
      <w:bookmarkStart w:id="73" w:name="_Toc476064528"/>
      <w:bookmarkStart w:id="74" w:name="_Toc476064468"/>
      <w:bookmarkStart w:id="75" w:name="_Toc476064527"/>
      <w:bookmarkStart w:id="76" w:name="_Toc476064467"/>
      <w:bookmarkStart w:id="77" w:name="_Toc476064526"/>
      <w:bookmarkStart w:id="78" w:name="_Toc47606446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Pr>
          <w:rFonts w:eastAsia="Times New Roman" w:cs="Times New Roman"/>
          <w:szCs w:val="20"/>
          <w:lang w:val="pl"/>
        </w:rPr>
        <w:t>Istnieje kilka wyzwań, które należy uwzględnić, przeprowadzając ewaluację innowacyjności w PROW.</w:t>
      </w:r>
    </w:p>
    <w:p w14:paraId="101AB9A8" w14:textId="77777777" w:rsidR="00A45935" w:rsidRPr="00E05D08" w:rsidRDefault="00A45935" w:rsidP="00230C31">
      <w:pPr>
        <w:pStyle w:val="HHeading4"/>
        <w:rPr>
          <w:rFonts w:eastAsia="Calibri"/>
        </w:rPr>
      </w:pPr>
      <w:r>
        <w:rPr>
          <w:rFonts w:eastAsia="Calibri"/>
          <w:bCs/>
          <w:lang w:val="pl"/>
        </w:rPr>
        <w:t xml:space="preserve">Wyzwania koncepcyjne </w:t>
      </w:r>
    </w:p>
    <w:p w14:paraId="6C512C95" w14:textId="77777777" w:rsidR="00A45935" w:rsidRPr="00C54333" w:rsidRDefault="00A45935" w:rsidP="00576A73">
      <w:pPr>
        <w:pStyle w:val="Hlistbullet"/>
        <w:rPr>
          <w:lang w:val="pl-PL"/>
        </w:rPr>
      </w:pPr>
      <w:r>
        <w:rPr>
          <w:b/>
          <w:bCs/>
          <w:lang w:val="pl"/>
        </w:rPr>
        <w:t xml:space="preserve">Jasne określenie przedmiotu ewaluacji: </w:t>
      </w:r>
      <w:r>
        <w:rPr>
          <w:lang w:val="pl"/>
        </w:rPr>
        <w:t xml:space="preserve">na czym skupia się ewaluacja innowacyjności? </w:t>
      </w:r>
    </w:p>
    <w:p w14:paraId="01284612" w14:textId="5AACA940" w:rsidR="00A45935" w:rsidRPr="00920CB9" w:rsidRDefault="00A45935" w:rsidP="00576A73">
      <w:pPr>
        <w:pStyle w:val="Hlistbullet"/>
      </w:pPr>
      <w:r>
        <w:rPr>
          <w:b/>
          <w:bCs/>
          <w:lang w:val="pl"/>
        </w:rPr>
        <w:t>Struktura systemu wiedzy</w:t>
      </w:r>
      <w:r w:rsidR="001E1C54">
        <w:rPr>
          <w:b/>
          <w:bCs/>
          <w:lang w:val="pl"/>
        </w:rPr>
        <w:t xml:space="preserve"> i inn</w:t>
      </w:r>
      <w:r>
        <w:rPr>
          <w:b/>
          <w:bCs/>
          <w:lang w:val="pl"/>
        </w:rPr>
        <w:t>owacyjności:</w:t>
      </w:r>
      <w:r>
        <w:rPr>
          <w:lang w:val="pl"/>
        </w:rPr>
        <w:t xml:space="preserve"> jakie są elementy składowe, powiązania między nimi oraz granice danego systemu wiedzy</w:t>
      </w:r>
      <w:r w:rsidR="001E1C54">
        <w:rPr>
          <w:lang w:val="pl"/>
        </w:rPr>
        <w:t xml:space="preserve"> i inn</w:t>
      </w:r>
      <w:r>
        <w:rPr>
          <w:lang w:val="pl"/>
        </w:rPr>
        <w:t>owacyjności na ocenianym obszarze wiejskim? Jaka jest rola PROW</w:t>
      </w:r>
      <w:r w:rsidR="001E1C54">
        <w:rPr>
          <w:lang w:val="pl"/>
        </w:rPr>
        <w:t xml:space="preserve"> w tym</w:t>
      </w:r>
      <w:r>
        <w:rPr>
          <w:lang w:val="pl"/>
        </w:rPr>
        <w:t xml:space="preserve"> systemie?</w:t>
      </w:r>
      <w:r>
        <w:rPr>
          <w:vertAlign w:val="superscript"/>
          <w:lang w:val="pl"/>
        </w:rPr>
        <w:footnoteReference w:id="34"/>
      </w:r>
    </w:p>
    <w:p w14:paraId="0114D06C" w14:textId="4603D87F" w:rsidR="00A45935" w:rsidRPr="00C54333" w:rsidRDefault="00A45935" w:rsidP="00576A73">
      <w:pPr>
        <w:pStyle w:val="Hlistbullet"/>
        <w:rPr>
          <w:lang w:val="pl-PL"/>
        </w:rPr>
      </w:pPr>
      <w:r>
        <w:rPr>
          <w:b/>
          <w:bCs/>
          <w:lang w:val="pl"/>
        </w:rPr>
        <w:t>Przegląd podejścia do innowacji zastosowanego w PROW:</w:t>
      </w:r>
      <w:r>
        <w:rPr>
          <w:lang w:val="pl"/>
        </w:rPr>
        <w:t xml:space="preserve"> jaki jest konkretny potencjał innowacyjny danego PROW? Jakie są cele? Czy kryteria wyboru zostały zaprojektowane specjalnie pod kątem innowacyjności?</w:t>
      </w:r>
    </w:p>
    <w:p w14:paraId="168C7556" w14:textId="1A95EE06" w:rsidR="00A45935" w:rsidRPr="00C54333" w:rsidRDefault="00A45935" w:rsidP="00230C31">
      <w:pPr>
        <w:pStyle w:val="HHeading4"/>
        <w:rPr>
          <w:rFonts w:eastAsia="Calibri"/>
          <w:shd w:val="clear" w:color="auto" w:fill="FFFFFF"/>
          <w:lang w:val="pl-PL"/>
        </w:rPr>
      </w:pPr>
      <w:r>
        <w:rPr>
          <w:rFonts w:eastAsia="Calibri"/>
          <w:bCs/>
          <w:shd w:val="clear" w:color="auto" w:fill="FFFFFF"/>
          <w:lang w:val="pl"/>
        </w:rPr>
        <w:t>Wyzwania związane ze wspólnym systemem monitorowania</w:t>
      </w:r>
      <w:r w:rsidR="001E1C54">
        <w:rPr>
          <w:rFonts w:eastAsia="Calibri"/>
          <w:bCs/>
          <w:shd w:val="clear" w:color="auto" w:fill="FFFFFF"/>
          <w:lang w:val="pl"/>
        </w:rPr>
        <w:t xml:space="preserve"> i ewa</w:t>
      </w:r>
      <w:r>
        <w:rPr>
          <w:rFonts w:eastAsia="Calibri"/>
          <w:bCs/>
          <w:shd w:val="clear" w:color="auto" w:fill="FFFFFF"/>
          <w:lang w:val="pl"/>
        </w:rPr>
        <w:t xml:space="preserve">luacji </w:t>
      </w:r>
    </w:p>
    <w:p w14:paraId="257E28C4" w14:textId="496B9C44" w:rsidR="00A45935" w:rsidRPr="00C54333" w:rsidRDefault="00A45935" w:rsidP="00576A73">
      <w:pPr>
        <w:pStyle w:val="Hlistbullet"/>
        <w:rPr>
          <w:lang w:val="pl-PL"/>
        </w:rPr>
      </w:pPr>
      <w:r>
        <w:rPr>
          <w:b/>
          <w:bCs/>
          <w:lang w:val="pl"/>
        </w:rPr>
        <w:t>Rozwijanie dodatkowych elementów ewaluacji</w:t>
      </w:r>
      <w:r w:rsidR="001E1C54">
        <w:rPr>
          <w:b/>
          <w:bCs/>
          <w:lang w:val="pl"/>
        </w:rPr>
        <w:t xml:space="preserve"> i ele</w:t>
      </w:r>
      <w:r>
        <w:rPr>
          <w:b/>
          <w:bCs/>
          <w:lang w:val="pl"/>
        </w:rPr>
        <w:t>mentów ewaluacji specyficznych dla programu:</w:t>
      </w:r>
      <w:r w:rsidR="001E1C54">
        <w:rPr>
          <w:b/>
          <w:bCs/>
          <w:lang w:val="pl"/>
        </w:rPr>
        <w:t xml:space="preserve"> </w:t>
      </w:r>
      <w:r w:rsidR="001E1C54">
        <w:rPr>
          <w:lang w:val="pl"/>
        </w:rPr>
        <w:t>w</w:t>
      </w:r>
      <w:r w:rsidR="001E1C54">
        <w:rPr>
          <w:b/>
          <w:bCs/>
          <w:lang w:val="pl"/>
        </w:rPr>
        <w:t> </w:t>
      </w:r>
      <w:r w:rsidR="001E1C54">
        <w:rPr>
          <w:lang w:val="pl"/>
        </w:rPr>
        <w:t>jak</w:t>
      </w:r>
      <w:r>
        <w:rPr>
          <w:lang w:val="pl"/>
        </w:rPr>
        <w:t>i sposób zaprojektować dodatkowe elementy ewaluacji</w:t>
      </w:r>
      <w:r w:rsidR="001E1C54">
        <w:rPr>
          <w:lang w:val="pl"/>
        </w:rPr>
        <w:t xml:space="preserve"> i ele</w:t>
      </w:r>
      <w:r>
        <w:rPr>
          <w:lang w:val="pl"/>
        </w:rPr>
        <w:t>menty ewaluacji specyficzne dla programu, które mają związek</w:t>
      </w:r>
      <w:r w:rsidR="001E1C54">
        <w:rPr>
          <w:lang w:val="pl"/>
        </w:rPr>
        <w:t xml:space="preserve"> z ewa</w:t>
      </w:r>
      <w:r>
        <w:rPr>
          <w:lang w:val="pl"/>
        </w:rPr>
        <w:t xml:space="preserve">luacją innowacyjności? </w:t>
      </w:r>
    </w:p>
    <w:p w14:paraId="73EE9B17" w14:textId="722931BD" w:rsidR="00A45935" w:rsidRPr="00C54333" w:rsidRDefault="00A45935" w:rsidP="00576A73">
      <w:pPr>
        <w:pStyle w:val="Hlistbullet"/>
        <w:rPr>
          <w:b/>
          <w:lang w:val="pl-PL"/>
        </w:rPr>
      </w:pPr>
      <w:r>
        <w:rPr>
          <w:b/>
          <w:bCs/>
          <w:lang w:val="pl"/>
        </w:rPr>
        <w:t>Sprawozdania</w:t>
      </w:r>
      <w:r w:rsidR="001E1C54">
        <w:rPr>
          <w:b/>
          <w:bCs/>
          <w:lang w:val="pl"/>
        </w:rPr>
        <w:t xml:space="preserve"> z wyn</w:t>
      </w:r>
      <w:r>
        <w:rPr>
          <w:b/>
          <w:bCs/>
          <w:lang w:val="pl"/>
        </w:rPr>
        <w:t>ików testów:</w:t>
      </w:r>
      <w:r w:rsidR="001E1C54">
        <w:rPr>
          <w:lang w:val="pl"/>
        </w:rPr>
        <w:t xml:space="preserve"> w jak</w:t>
      </w:r>
      <w:r>
        <w:rPr>
          <w:lang w:val="pl"/>
        </w:rPr>
        <w:t>i sposób dostosować procedury ewaluacji do ram czasowych rocznego sprawozdania</w:t>
      </w:r>
      <w:r w:rsidR="001E1C54">
        <w:rPr>
          <w:lang w:val="pl"/>
        </w:rPr>
        <w:t xml:space="preserve"> z rea</w:t>
      </w:r>
      <w:r>
        <w:rPr>
          <w:lang w:val="pl"/>
        </w:rPr>
        <w:t>lizacji</w:t>
      </w:r>
      <w:r w:rsidR="001E1C54">
        <w:rPr>
          <w:lang w:val="pl"/>
        </w:rPr>
        <w:t xml:space="preserve"> w 2</w:t>
      </w:r>
      <w:r>
        <w:rPr>
          <w:lang w:val="pl"/>
        </w:rPr>
        <w:t>0</w:t>
      </w:r>
      <w:r w:rsidRPr="001E1C54">
        <w:rPr>
          <w:lang w:val="pl-PL"/>
        </w:rPr>
        <w:t>19</w:t>
      </w:r>
      <w:r w:rsidR="001E1C54" w:rsidRPr="001E1C54">
        <w:rPr>
          <w:lang w:val="pl-PL"/>
        </w:rPr>
        <w:t> </w:t>
      </w:r>
      <w:r w:rsidRPr="001E1C54">
        <w:rPr>
          <w:lang w:val="pl-PL"/>
        </w:rPr>
        <w:t>r.</w:t>
      </w:r>
      <w:r>
        <w:rPr>
          <w:lang w:val="pl"/>
        </w:rPr>
        <w:t>,</w:t>
      </w:r>
      <w:r w:rsidR="001E1C54">
        <w:rPr>
          <w:lang w:val="pl"/>
        </w:rPr>
        <w:t xml:space="preserve"> a tak</w:t>
      </w:r>
      <w:r>
        <w:rPr>
          <w:lang w:val="pl"/>
        </w:rPr>
        <w:t>że do ewaluacji ex post</w:t>
      </w:r>
      <w:r w:rsidR="001E1C54">
        <w:rPr>
          <w:lang w:val="pl"/>
        </w:rPr>
        <w:t xml:space="preserve"> w 2</w:t>
      </w:r>
      <w:r>
        <w:rPr>
          <w:lang w:val="pl"/>
        </w:rPr>
        <w:t>024</w:t>
      </w:r>
      <w:r w:rsidR="00495194">
        <w:rPr>
          <w:lang w:val="pl"/>
        </w:rPr>
        <w:t> </w:t>
      </w:r>
      <w:r>
        <w:rPr>
          <w:lang w:val="pl"/>
        </w:rPr>
        <w:t>r.?</w:t>
      </w:r>
    </w:p>
    <w:p w14:paraId="23C0A62C" w14:textId="77777777" w:rsidR="00A45935" w:rsidRPr="00E05D08" w:rsidRDefault="00A45935" w:rsidP="00230C31">
      <w:pPr>
        <w:pStyle w:val="HHeading4"/>
        <w:rPr>
          <w:rFonts w:eastAsia="Calibri"/>
          <w:shd w:val="clear" w:color="auto" w:fill="FFFFFF"/>
        </w:rPr>
      </w:pPr>
      <w:r>
        <w:rPr>
          <w:rFonts w:eastAsia="Calibri"/>
          <w:bCs/>
          <w:shd w:val="clear" w:color="auto" w:fill="FFFFFF"/>
          <w:lang w:val="pl"/>
        </w:rPr>
        <w:t xml:space="preserve">Wyzwania metodyczne </w:t>
      </w:r>
    </w:p>
    <w:p w14:paraId="30B3BBEE" w14:textId="0ABC7043" w:rsidR="00A45935" w:rsidRPr="00C54333" w:rsidRDefault="00A45935" w:rsidP="00576A73">
      <w:pPr>
        <w:pStyle w:val="Hlistbullet"/>
        <w:rPr>
          <w:shd w:val="clear" w:color="auto" w:fill="FFFFFF"/>
          <w:lang w:val="pl-PL"/>
        </w:rPr>
      </w:pPr>
      <w:r>
        <w:rPr>
          <w:b/>
          <w:bCs/>
          <w:lang w:val="pl"/>
        </w:rPr>
        <w:t>Przypisanie</w:t>
      </w:r>
      <w:r>
        <w:rPr>
          <w:b/>
          <w:bCs/>
          <w:shd w:val="clear" w:color="auto" w:fill="FFFFFF"/>
          <w:lang w:val="pl"/>
        </w:rPr>
        <w:t xml:space="preserve"> procesów wprowadzania innowacji do interwencji</w:t>
      </w:r>
      <w:r w:rsidR="001E1C54">
        <w:rPr>
          <w:b/>
          <w:bCs/>
          <w:shd w:val="clear" w:color="auto" w:fill="FFFFFF"/>
          <w:lang w:val="pl"/>
        </w:rPr>
        <w:t xml:space="preserve"> w ram</w:t>
      </w:r>
      <w:r>
        <w:rPr>
          <w:b/>
          <w:bCs/>
          <w:shd w:val="clear" w:color="auto" w:fill="FFFFFF"/>
          <w:lang w:val="pl"/>
        </w:rPr>
        <w:t>ach PROW</w:t>
      </w:r>
      <w:r>
        <w:rPr>
          <w:shd w:val="clear" w:color="auto" w:fill="FFFFFF"/>
          <w:lang w:val="pl"/>
        </w:rPr>
        <w:t xml:space="preserve">: </w:t>
      </w:r>
      <w:r w:rsidR="00495194">
        <w:rPr>
          <w:shd w:val="clear" w:color="auto" w:fill="FFFFFF"/>
          <w:lang w:val="pl"/>
        </w:rPr>
        <w:t>j</w:t>
      </w:r>
      <w:r>
        <w:rPr>
          <w:shd w:val="clear" w:color="auto" w:fill="FFFFFF"/>
          <w:lang w:val="pl"/>
        </w:rPr>
        <w:t>ak mierzyć zakres,</w:t>
      </w:r>
      <w:r w:rsidR="001E1C54">
        <w:rPr>
          <w:shd w:val="clear" w:color="auto" w:fill="FFFFFF"/>
          <w:lang w:val="pl"/>
        </w:rPr>
        <w:t xml:space="preserve"> w jak</w:t>
      </w:r>
      <w:r>
        <w:rPr>
          <w:shd w:val="clear" w:color="auto" w:fill="FFFFFF"/>
          <w:lang w:val="pl"/>
        </w:rPr>
        <w:t>im procesy wprowadzania innowacji rozpoczęte na obszarach wiejski można bezpośrednio lub pośrednio przypisać interwencjom</w:t>
      </w:r>
      <w:r w:rsidR="001E1C54">
        <w:rPr>
          <w:shd w:val="clear" w:color="auto" w:fill="FFFFFF"/>
          <w:lang w:val="pl"/>
        </w:rPr>
        <w:t xml:space="preserve"> w ram</w:t>
      </w:r>
      <w:r>
        <w:rPr>
          <w:shd w:val="clear" w:color="auto" w:fill="FFFFFF"/>
          <w:lang w:val="pl"/>
        </w:rPr>
        <w:t>ach PROW?</w:t>
      </w:r>
      <w:r w:rsidR="00E96CCE">
        <w:rPr>
          <w:shd w:val="clear" w:color="auto" w:fill="FFFFFF"/>
          <w:lang w:val="pl"/>
        </w:rPr>
        <w:t xml:space="preserve"> </w:t>
      </w:r>
    </w:p>
    <w:p w14:paraId="7A3D5A0C" w14:textId="18909AC2" w:rsidR="00A45935" w:rsidRPr="00C54333" w:rsidRDefault="00A45935" w:rsidP="00576A73">
      <w:pPr>
        <w:pStyle w:val="Hlistbullet"/>
        <w:rPr>
          <w:shd w:val="clear" w:color="auto" w:fill="FFFFFF"/>
          <w:lang w:val="pl-PL"/>
        </w:rPr>
      </w:pPr>
      <w:r>
        <w:rPr>
          <w:b/>
          <w:bCs/>
          <w:lang w:val="pl"/>
        </w:rPr>
        <w:t>Przypisanie efektów innowacji do wyników</w:t>
      </w:r>
      <w:r w:rsidR="001E1C54">
        <w:rPr>
          <w:b/>
          <w:bCs/>
          <w:lang w:val="pl"/>
        </w:rPr>
        <w:t xml:space="preserve"> i sku</w:t>
      </w:r>
      <w:r>
        <w:rPr>
          <w:b/>
          <w:bCs/>
          <w:lang w:val="pl"/>
        </w:rPr>
        <w:t>tków PROW</w:t>
      </w:r>
      <w:r>
        <w:rPr>
          <w:shd w:val="clear" w:color="auto" w:fill="FFFFFF"/>
          <w:lang w:val="pl"/>
        </w:rPr>
        <w:t xml:space="preserve">. </w:t>
      </w:r>
    </w:p>
    <w:p w14:paraId="1EB46E3B" w14:textId="543E9E44" w:rsidR="00A45935" w:rsidRPr="00C54333" w:rsidRDefault="00A45935" w:rsidP="00576A73">
      <w:pPr>
        <w:pStyle w:val="Hlistbullet"/>
        <w:rPr>
          <w:shd w:val="clear" w:color="auto" w:fill="FFFFFF"/>
          <w:lang w:val="pl-PL"/>
        </w:rPr>
      </w:pPr>
      <w:r>
        <w:rPr>
          <w:b/>
          <w:bCs/>
          <w:shd w:val="clear" w:color="auto" w:fill="FFFFFF"/>
          <w:lang w:val="pl"/>
          <w14:textFill>
            <w14:solidFill>
              <w14:srgbClr w14:val="373737">
                <w14:lumMod w14:val="75000"/>
                <w14:lumMod w14:val="75000"/>
                <w14:lumMod w14:val="75000"/>
              </w14:srgbClr>
            </w14:solidFill>
          </w14:textFill>
        </w:rPr>
        <w:t>Opracowanie właściwych podejść do ewaluacji:</w:t>
      </w:r>
      <w:r>
        <w:rPr>
          <w:shd w:val="clear" w:color="auto" w:fill="FFFFFF"/>
          <w:lang w:val="pl"/>
          <w14:textFill>
            <w14:solidFill>
              <w14:srgbClr w14:val="373737">
                <w14:lumMod w14:val="75000"/>
                <w14:lumMod w14:val="75000"/>
                <w14:lumMod w14:val="75000"/>
              </w14:srgbClr>
            </w14:solidFill>
          </w14:textFill>
        </w:rPr>
        <w:t xml:space="preserve"> jak łączyć</w:t>
      </w:r>
      <w:r w:rsidR="001E1C54">
        <w:rPr>
          <w:shd w:val="clear" w:color="auto" w:fill="FFFFFF"/>
          <w:lang w:val="pl"/>
          <w14:textFill>
            <w14:solidFill>
              <w14:srgbClr w14:val="373737">
                <w14:lumMod w14:val="75000"/>
                <w14:lumMod w14:val="75000"/>
                <w14:lumMod w14:val="75000"/>
              </w14:srgbClr>
            </w14:solidFill>
          </w14:textFill>
        </w:rPr>
        <w:t xml:space="preserve"> i mie</w:t>
      </w:r>
      <w:r>
        <w:rPr>
          <w:shd w:val="clear" w:color="auto" w:fill="FFFFFF"/>
          <w:lang w:val="pl"/>
          <w14:textFill>
            <w14:solidFill>
              <w14:srgbClr w14:val="373737">
                <w14:lumMod w14:val="75000"/>
                <w14:lumMod w14:val="75000"/>
                <w14:lumMod w14:val="75000"/>
              </w14:srgbClr>
            </w14:solidFill>
          </w14:textFill>
        </w:rPr>
        <w:t>szać metody ilościowe</w:t>
      </w:r>
      <w:r w:rsidR="001E1C54">
        <w:rPr>
          <w:shd w:val="clear" w:color="auto" w:fill="FFFFFF"/>
          <w:lang w:val="pl"/>
          <w14:textFill>
            <w14:solidFill>
              <w14:srgbClr w14:val="373737">
                <w14:lumMod w14:val="75000"/>
                <w14:lumMod w14:val="75000"/>
                <w14:lumMod w14:val="75000"/>
              </w14:srgbClr>
            </w14:solidFill>
          </w14:textFill>
        </w:rPr>
        <w:t xml:space="preserve"> i jak</w:t>
      </w:r>
      <w:r>
        <w:rPr>
          <w:shd w:val="clear" w:color="auto" w:fill="FFFFFF"/>
          <w:lang w:val="pl"/>
          <w14:textFill>
            <w14:solidFill>
              <w14:srgbClr w14:val="373737">
                <w14:lumMod w14:val="75000"/>
                <w14:lumMod w14:val="75000"/>
                <w14:lumMod w14:val="75000"/>
              </w14:srgbClr>
            </w14:solidFill>
          </w14:textFill>
        </w:rPr>
        <w:t>ościowe</w:t>
      </w:r>
      <w:r w:rsidR="001E1C54">
        <w:rPr>
          <w:shd w:val="clear" w:color="auto" w:fill="FFFFFF"/>
          <w:lang w:val="pl"/>
          <w14:textFill>
            <w14:solidFill>
              <w14:srgbClr w14:val="373737">
                <w14:lumMod w14:val="75000"/>
                <w14:lumMod w14:val="75000"/>
                <w14:lumMod w14:val="75000"/>
              </w14:srgbClr>
            </w14:solidFill>
          </w14:textFill>
        </w:rPr>
        <w:t xml:space="preserve"> w int</w:t>
      </w:r>
      <w:r>
        <w:rPr>
          <w:shd w:val="clear" w:color="auto" w:fill="FFFFFF"/>
          <w:lang w:val="pl"/>
          <w14:textFill>
            <w14:solidFill>
              <w14:srgbClr w14:val="373737">
                <w14:lumMod w14:val="75000"/>
                <w14:lumMod w14:val="75000"/>
                <w14:lumMod w14:val="75000"/>
              </w14:srgbClr>
            </w14:solidFill>
          </w14:textFill>
        </w:rPr>
        <w:t>erpretacji ustaleń</w:t>
      </w:r>
      <w:r w:rsidR="001E1C54">
        <w:rPr>
          <w:shd w:val="clear" w:color="auto" w:fill="FFFFFF"/>
          <w:lang w:val="pl"/>
          <w14:textFill>
            <w14:solidFill>
              <w14:srgbClr w14:val="373737">
                <w14:lumMod w14:val="75000"/>
                <w14:lumMod w14:val="75000"/>
                <w14:lumMod w14:val="75000"/>
              </w14:srgbClr>
            </w14:solidFill>
          </w14:textFill>
        </w:rPr>
        <w:t xml:space="preserve"> z ewa</w:t>
      </w:r>
      <w:r>
        <w:rPr>
          <w:shd w:val="clear" w:color="auto" w:fill="FFFFFF"/>
          <w:lang w:val="pl"/>
          <w14:textFill>
            <w14:solidFill>
              <w14:srgbClr w14:val="373737">
                <w14:lumMod w14:val="75000"/>
                <w14:lumMod w14:val="75000"/>
                <w14:lumMod w14:val="75000"/>
              </w14:srgbClr>
            </w14:solidFill>
          </w14:textFill>
        </w:rPr>
        <w:t>luacji</w:t>
      </w:r>
      <w:r w:rsidR="001E1C54">
        <w:rPr>
          <w:shd w:val="clear" w:color="auto" w:fill="FFFFFF"/>
          <w:lang w:val="pl"/>
          <w14:textFill>
            <w14:solidFill>
              <w14:srgbClr w14:val="373737">
                <w14:lumMod w14:val="75000"/>
                <w14:lumMod w14:val="75000"/>
                <w14:lumMod w14:val="75000"/>
              </w14:srgbClr>
            </w14:solidFill>
          </w14:textFill>
        </w:rPr>
        <w:t xml:space="preserve"> i two</w:t>
      </w:r>
      <w:r>
        <w:rPr>
          <w:shd w:val="clear" w:color="auto" w:fill="FFFFFF"/>
          <w:lang w:val="pl"/>
          <w14:textFill>
            <w14:solidFill>
              <w14:srgbClr w14:val="373737">
                <w14:lumMod w14:val="75000"/>
                <w14:lumMod w14:val="75000"/>
                <w14:lumMod w14:val="75000"/>
              </w14:srgbClr>
            </w14:solidFill>
          </w14:textFill>
        </w:rPr>
        <w:t>rzeniu podstaw wniosków</w:t>
      </w:r>
      <w:r w:rsidR="001E1C54">
        <w:rPr>
          <w:shd w:val="clear" w:color="auto" w:fill="FFFFFF"/>
          <w:lang w:val="pl"/>
          <w14:textFill>
            <w14:solidFill>
              <w14:srgbClr w14:val="373737">
                <w14:lumMod w14:val="75000"/>
                <w14:lumMod w14:val="75000"/>
                <w14:lumMod w14:val="75000"/>
              </w14:srgbClr>
            </w14:solidFill>
          </w14:textFill>
        </w:rPr>
        <w:t xml:space="preserve"> i zal</w:t>
      </w:r>
      <w:r>
        <w:rPr>
          <w:shd w:val="clear" w:color="auto" w:fill="FFFFFF"/>
          <w:lang w:val="pl"/>
          <w14:textFill>
            <w14:solidFill>
              <w14:srgbClr w14:val="373737">
                <w14:lumMod w14:val="75000"/>
                <w14:lumMod w14:val="75000"/>
                <w14:lumMod w14:val="75000"/>
              </w14:srgbClr>
            </w14:solidFill>
          </w14:textFill>
        </w:rPr>
        <w:t xml:space="preserve">eceń? </w:t>
      </w:r>
    </w:p>
    <w:p w14:paraId="0AF58842" w14:textId="77777777" w:rsidR="00A45935" w:rsidRPr="00E05D08" w:rsidRDefault="00A45935" w:rsidP="00230C31">
      <w:pPr>
        <w:pStyle w:val="HHeading4"/>
        <w:rPr>
          <w:rFonts w:eastAsia="Calibri"/>
          <w:shd w:val="clear" w:color="auto" w:fill="FFFFFF"/>
        </w:rPr>
      </w:pPr>
      <w:r>
        <w:rPr>
          <w:rFonts w:eastAsia="Calibri"/>
          <w:bCs/>
          <w:shd w:val="clear" w:color="auto" w:fill="FFFFFF"/>
          <w:lang w:val="pl"/>
        </w:rPr>
        <w:t>Wyzwania organizacyjne</w:t>
      </w:r>
    </w:p>
    <w:p w14:paraId="0878EFA5" w14:textId="2B89482B" w:rsidR="00A45935" w:rsidRPr="00C54333" w:rsidRDefault="00A45935" w:rsidP="00576A73">
      <w:pPr>
        <w:pStyle w:val="Hlistbullet"/>
        <w:rPr>
          <w:rFonts w:eastAsia="Calibri"/>
          <w:lang w:val="pl-PL"/>
        </w:rPr>
      </w:pPr>
      <w:r>
        <w:rPr>
          <w:b/>
          <w:bCs/>
          <w:lang w:val="pl"/>
        </w:rPr>
        <w:t>Zapewnienie efektywnego</w:t>
      </w:r>
      <w:r w:rsidR="001E1C54">
        <w:rPr>
          <w:b/>
          <w:bCs/>
          <w:lang w:val="pl"/>
        </w:rPr>
        <w:t xml:space="preserve"> i sku</w:t>
      </w:r>
      <w:r>
        <w:rPr>
          <w:b/>
          <w:bCs/>
          <w:lang w:val="pl"/>
        </w:rPr>
        <w:t xml:space="preserve">tecznego zarządzania danymi: </w:t>
      </w:r>
      <w:r>
        <w:rPr>
          <w:lang w:val="pl"/>
        </w:rPr>
        <w:t>W jaki sposób zarządzać danymi związanymi ze wspólnymi</w:t>
      </w:r>
      <w:r w:rsidR="001E1C54">
        <w:rPr>
          <w:lang w:val="pl"/>
        </w:rPr>
        <w:t xml:space="preserve"> i dod</w:t>
      </w:r>
      <w:r>
        <w:rPr>
          <w:lang w:val="pl"/>
        </w:rPr>
        <w:t>atkowymi wskaźnikami, gromadzić je</w:t>
      </w:r>
      <w:r w:rsidR="001E1C54">
        <w:rPr>
          <w:lang w:val="pl"/>
        </w:rPr>
        <w:t xml:space="preserve"> i ana</w:t>
      </w:r>
      <w:r>
        <w:rPr>
          <w:lang w:val="pl"/>
        </w:rPr>
        <w:t>lizować,</w:t>
      </w:r>
      <w:r w:rsidR="001E1C54">
        <w:rPr>
          <w:lang w:val="pl"/>
        </w:rPr>
        <w:t xml:space="preserve"> w szc</w:t>
      </w:r>
      <w:r>
        <w:rPr>
          <w:lang w:val="pl"/>
        </w:rPr>
        <w:t xml:space="preserve">zególności jeżeli zarządzanie działaniami wspierającymi innowacje jest podzielone między różne organy odpowiedzialne? </w:t>
      </w:r>
    </w:p>
    <w:p w14:paraId="228E521A" w14:textId="1FB3B7DC" w:rsidR="00A45935" w:rsidRPr="00D55226" w:rsidRDefault="00A45935" w:rsidP="00576A73">
      <w:pPr>
        <w:pStyle w:val="Hlistbullet"/>
        <w:rPr>
          <w:rFonts w:eastAsia="Calibri"/>
        </w:rPr>
      </w:pPr>
      <w:r>
        <w:rPr>
          <w:b/>
          <w:bCs/>
          <w:lang w:val="pl"/>
        </w:rPr>
        <w:t xml:space="preserve">Koordynacja zaangażowanych zainteresowanych stron: </w:t>
      </w:r>
      <w:r>
        <w:rPr>
          <w:lang w:val="pl"/>
        </w:rPr>
        <w:t>W jaki sposób ustanowić wspólną procedurę</w:t>
      </w:r>
      <w:r w:rsidR="001E1C54">
        <w:rPr>
          <w:lang w:val="pl"/>
        </w:rPr>
        <w:t xml:space="preserve"> i zap</w:t>
      </w:r>
      <w:r>
        <w:rPr>
          <w:lang w:val="pl"/>
        </w:rPr>
        <w:t>ewnić wspólne zrozumienie między instytucjami zarządzającymi</w:t>
      </w:r>
      <w:r w:rsidR="001E1C54">
        <w:rPr>
          <w:lang w:val="pl"/>
        </w:rPr>
        <w:t xml:space="preserve"> i mię</w:t>
      </w:r>
      <w:r>
        <w:rPr>
          <w:lang w:val="pl"/>
        </w:rPr>
        <w:t>dzy różnymi zainteresowanymi stronami, które uczestniczą</w:t>
      </w:r>
      <w:r w:rsidR="001E1C54">
        <w:rPr>
          <w:lang w:val="pl"/>
        </w:rPr>
        <w:t xml:space="preserve"> w ewa</w:t>
      </w:r>
      <w:r>
        <w:rPr>
          <w:lang w:val="pl"/>
        </w:rPr>
        <w:t>luacji innowacyjności (np. LGD, GO EPI, doradcami rolników/leśników, badaczami)?</w:t>
      </w:r>
    </w:p>
    <w:p w14:paraId="48F07C06" w14:textId="3C019821" w:rsidR="00A45935" w:rsidRPr="00C54333" w:rsidRDefault="00A45935" w:rsidP="00576A73">
      <w:pPr>
        <w:pStyle w:val="Hlistbullet"/>
        <w:rPr>
          <w:rFonts w:eastAsia="Calibri"/>
          <w:lang w:val="pl-PL"/>
        </w:rPr>
      </w:pPr>
      <w:r>
        <w:rPr>
          <w:b/>
          <w:bCs/>
          <w:lang w:val="pl"/>
        </w:rPr>
        <w:t>Korzystanie</w:t>
      </w:r>
      <w:r w:rsidR="001E1C54">
        <w:rPr>
          <w:b/>
          <w:bCs/>
          <w:lang w:val="pl"/>
        </w:rPr>
        <w:t xml:space="preserve"> z ust</w:t>
      </w:r>
      <w:r>
        <w:rPr>
          <w:b/>
          <w:bCs/>
          <w:lang w:val="pl"/>
        </w:rPr>
        <w:t>aleń</w:t>
      </w:r>
      <w:r w:rsidR="001E1C54">
        <w:rPr>
          <w:b/>
          <w:bCs/>
          <w:lang w:val="pl"/>
        </w:rPr>
        <w:t xml:space="preserve"> z ewa</w:t>
      </w:r>
      <w:r>
        <w:rPr>
          <w:b/>
          <w:bCs/>
          <w:lang w:val="pl"/>
        </w:rPr>
        <w:t>luacji</w:t>
      </w:r>
      <w:r w:rsidR="001E1C54">
        <w:rPr>
          <w:b/>
          <w:bCs/>
          <w:lang w:val="pl"/>
        </w:rPr>
        <w:t xml:space="preserve"> w cel</w:t>
      </w:r>
      <w:r>
        <w:rPr>
          <w:b/>
          <w:bCs/>
          <w:lang w:val="pl"/>
        </w:rPr>
        <w:t>u lepszego opracowywania</w:t>
      </w:r>
      <w:r w:rsidR="001E1C54">
        <w:rPr>
          <w:b/>
          <w:bCs/>
          <w:lang w:val="pl"/>
        </w:rPr>
        <w:t xml:space="preserve"> i wdr</w:t>
      </w:r>
      <w:r>
        <w:rPr>
          <w:b/>
          <w:bCs/>
          <w:lang w:val="pl"/>
        </w:rPr>
        <w:t xml:space="preserve">ażania polityki: </w:t>
      </w:r>
      <w:r>
        <w:rPr>
          <w:lang w:val="pl"/>
        </w:rPr>
        <w:t>Jak sporządzać wnioski</w:t>
      </w:r>
      <w:r w:rsidR="001E1C54">
        <w:rPr>
          <w:lang w:val="pl"/>
        </w:rPr>
        <w:t xml:space="preserve"> i zal</w:t>
      </w:r>
      <w:r>
        <w:rPr>
          <w:lang w:val="pl"/>
        </w:rPr>
        <w:t>ecenia</w:t>
      </w:r>
      <w:r w:rsidR="001E1C54">
        <w:rPr>
          <w:lang w:val="pl"/>
        </w:rPr>
        <w:t xml:space="preserve"> w nas</w:t>
      </w:r>
      <w:r>
        <w:rPr>
          <w:lang w:val="pl"/>
        </w:rPr>
        <w:t>tępstwie ustaleń</w:t>
      </w:r>
      <w:r w:rsidR="001E1C54">
        <w:rPr>
          <w:lang w:val="pl"/>
        </w:rPr>
        <w:t xml:space="preserve"> z ewa</w:t>
      </w:r>
      <w:r>
        <w:rPr>
          <w:lang w:val="pl"/>
        </w:rPr>
        <w:t>luacji, aby ulepszyć PROW, jego przejrzystość</w:t>
      </w:r>
      <w:r w:rsidR="001E1C54">
        <w:rPr>
          <w:lang w:val="pl"/>
        </w:rPr>
        <w:t xml:space="preserve"> i roz</w:t>
      </w:r>
      <w:r>
        <w:rPr>
          <w:lang w:val="pl"/>
        </w:rPr>
        <w:t>liczalność oraz wspólne uczenie się między zainteresowanymi stronami zaangażowanymi w PROW?</w:t>
      </w:r>
    </w:p>
    <w:p w14:paraId="3C3A3CD0" w14:textId="18DB6437" w:rsidR="00230C31" w:rsidRPr="00C54333" w:rsidRDefault="00230C31" w:rsidP="00626C0C">
      <w:pPr>
        <w:pStyle w:val="HHeading1"/>
        <w:tabs>
          <w:tab w:val="clear" w:pos="567"/>
        </w:tabs>
        <w:rPr>
          <w:lang w:val="pl-PL"/>
        </w:rPr>
      </w:pPr>
      <w:bookmarkStart w:id="79" w:name="_Toc508016614"/>
      <w:r>
        <w:rPr>
          <w:bCs/>
          <w:lang w:val="pl"/>
        </w:rPr>
        <w:lastRenderedPageBreak/>
        <w:t>Jak przeprowadzać ewaluację innowacyjności w PROW?</w:t>
      </w:r>
      <w:bookmarkEnd w:id="79"/>
    </w:p>
    <w:p w14:paraId="79887E22" w14:textId="2B5090B8" w:rsidR="00A45935" w:rsidRPr="00C54333" w:rsidRDefault="00A45935" w:rsidP="00B421B9">
      <w:pPr>
        <w:pStyle w:val="HHeading2"/>
        <w:numPr>
          <w:ilvl w:val="1"/>
          <w:numId w:val="119"/>
        </w:numPr>
        <w:ind w:left="567" w:hanging="567"/>
        <w:rPr>
          <w:lang w:val="pl-PL"/>
        </w:rPr>
      </w:pPr>
      <w:bookmarkStart w:id="80" w:name="_Toc476064553"/>
      <w:bookmarkStart w:id="81" w:name="_Toc476064493"/>
      <w:bookmarkStart w:id="82" w:name="_Toc476064198"/>
      <w:bookmarkStart w:id="83" w:name="_Toc476063931"/>
      <w:bookmarkStart w:id="84" w:name="_Toc508016615"/>
      <w:bookmarkStart w:id="85" w:name="_Toc493151899"/>
      <w:bookmarkStart w:id="86" w:name="_Toc501382126"/>
      <w:bookmarkEnd w:id="80"/>
      <w:bookmarkEnd w:id="81"/>
      <w:bookmarkEnd w:id="82"/>
      <w:bookmarkEnd w:id="83"/>
      <w:r>
        <w:rPr>
          <w:bCs/>
          <w:lang w:val="pl"/>
        </w:rPr>
        <w:t>Zalecane podejście do ewaluacji innowacyjności w PROW na lata 2014–2020 (przegląd)</w:t>
      </w:r>
      <w:bookmarkEnd w:id="84"/>
    </w:p>
    <w:bookmarkEnd w:id="85"/>
    <w:bookmarkEnd w:id="86"/>
    <w:p w14:paraId="045BD9FD" w14:textId="77777777" w:rsidR="00A45935" w:rsidRPr="00C54333" w:rsidRDefault="00A45935" w:rsidP="00946806">
      <w:pPr>
        <w:pStyle w:val="HHeading4"/>
        <w:rPr>
          <w:lang w:val="pl-PL"/>
        </w:rPr>
      </w:pPr>
      <w:r>
        <w:rPr>
          <w:bCs/>
          <w:lang w:val="pl"/>
        </w:rPr>
        <w:t>Zarządzanie ewaluacją innowacyjności</w:t>
      </w:r>
    </w:p>
    <w:p w14:paraId="52C6674C" w14:textId="39FD83D8" w:rsidR="00A45935"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Ewaluacja innowacyjności</w:t>
      </w:r>
      <w:r w:rsidR="001E1C54">
        <w:rPr>
          <w:rFonts w:cs="Times New Roman"/>
          <w:b/>
          <w:bCs/>
          <w:szCs w:val="20"/>
          <w:lang w:val="pl"/>
        </w:rPr>
        <w:t xml:space="preserve"> i udz</w:t>
      </w:r>
      <w:r>
        <w:rPr>
          <w:rFonts w:cs="Times New Roman"/>
          <w:b/>
          <w:bCs/>
          <w:szCs w:val="20"/>
          <w:lang w:val="pl"/>
        </w:rPr>
        <w:t>ielanie odpowiedzi na pytania ewaluacyjne związane</w:t>
      </w:r>
      <w:r w:rsidR="001E1C54">
        <w:rPr>
          <w:rFonts w:cs="Times New Roman"/>
          <w:b/>
          <w:bCs/>
          <w:szCs w:val="20"/>
          <w:lang w:val="pl"/>
        </w:rPr>
        <w:t xml:space="preserve"> z inn</w:t>
      </w:r>
      <w:r>
        <w:rPr>
          <w:rFonts w:cs="Times New Roman"/>
          <w:b/>
          <w:bCs/>
          <w:szCs w:val="20"/>
          <w:lang w:val="pl"/>
        </w:rPr>
        <w:t>owacyjnością stanowią część ewaluacji PROW</w:t>
      </w:r>
      <w:r w:rsidR="001E1C54">
        <w:rPr>
          <w:rFonts w:cs="Times New Roman"/>
          <w:b/>
          <w:bCs/>
          <w:szCs w:val="20"/>
          <w:lang w:val="pl"/>
        </w:rPr>
        <w:t>.</w:t>
      </w:r>
      <w:r w:rsidR="001E1C54">
        <w:rPr>
          <w:rFonts w:cs="Times New Roman"/>
          <w:szCs w:val="20"/>
          <w:lang w:val="pl"/>
        </w:rPr>
        <w:t xml:space="preserve"> </w:t>
      </w:r>
      <w:r w:rsidR="001E1C54">
        <w:rPr>
          <w:rFonts w:cs="Times New Roman"/>
          <w:szCs w:val="20"/>
          <w:shd w:val="clear" w:color="auto" w:fill="FFFFFF"/>
          <w:lang w:val="pl"/>
        </w:rPr>
        <w:t>W</w:t>
      </w:r>
      <w:r w:rsidR="001E1C54">
        <w:rPr>
          <w:rFonts w:cs="Times New Roman"/>
          <w:b/>
          <w:bCs/>
          <w:szCs w:val="20"/>
          <w:lang w:val="pl"/>
        </w:rPr>
        <w:t> </w:t>
      </w:r>
      <w:r w:rsidR="001E1C54">
        <w:rPr>
          <w:rFonts w:cs="Times New Roman"/>
          <w:szCs w:val="20"/>
          <w:shd w:val="clear" w:color="auto" w:fill="FFFFFF"/>
          <w:lang w:val="pl"/>
        </w:rPr>
        <w:t>zwi</w:t>
      </w:r>
      <w:r>
        <w:rPr>
          <w:rFonts w:cs="Times New Roman"/>
          <w:szCs w:val="20"/>
          <w:shd w:val="clear" w:color="auto" w:fill="FFFFFF"/>
          <w:lang w:val="pl"/>
        </w:rPr>
        <w:t>ązku</w:t>
      </w:r>
      <w:r w:rsidR="001E1C54">
        <w:rPr>
          <w:rFonts w:cs="Times New Roman"/>
          <w:szCs w:val="20"/>
          <w:shd w:val="clear" w:color="auto" w:fill="FFFFFF"/>
          <w:lang w:val="pl"/>
        </w:rPr>
        <w:t xml:space="preserve"> z tym</w:t>
      </w:r>
      <w:r>
        <w:rPr>
          <w:rFonts w:cs="Times New Roman"/>
          <w:szCs w:val="20"/>
          <w:shd w:val="clear" w:color="auto" w:fill="FFFFFF"/>
          <w:lang w:val="pl"/>
        </w:rPr>
        <w:t xml:space="preserve"> zwykle zarządza się nimi wraz</w:t>
      </w:r>
      <w:r w:rsidR="001E1C54">
        <w:rPr>
          <w:rFonts w:cs="Times New Roman"/>
          <w:szCs w:val="20"/>
          <w:shd w:val="clear" w:color="auto" w:fill="FFFFFF"/>
          <w:lang w:val="pl"/>
        </w:rPr>
        <w:t xml:space="preserve"> z inn</w:t>
      </w:r>
      <w:r>
        <w:rPr>
          <w:rFonts w:cs="Times New Roman"/>
          <w:szCs w:val="20"/>
          <w:shd w:val="clear" w:color="auto" w:fill="FFFFFF"/>
          <w:lang w:val="pl"/>
        </w:rPr>
        <w:t>ymi działaniami</w:t>
      </w:r>
      <w:r w:rsidR="001E1C54">
        <w:rPr>
          <w:rFonts w:cs="Times New Roman"/>
          <w:szCs w:val="20"/>
          <w:shd w:val="clear" w:color="auto" w:fill="FFFFFF"/>
          <w:lang w:val="pl"/>
        </w:rPr>
        <w:t xml:space="preserve"> w ram</w:t>
      </w:r>
      <w:r>
        <w:rPr>
          <w:rFonts w:cs="Times New Roman"/>
          <w:szCs w:val="20"/>
          <w:shd w:val="clear" w:color="auto" w:fill="FFFFFF"/>
          <w:lang w:val="pl"/>
        </w:rPr>
        <w:t>ach ewaluacji PROW</w:t>
      </w:r>
      <w:r>
        <w:rPr>
          <w:rFonts w:cs="Times New Roman"/>
          <w:szCs w:val="20"/>
          <w:shd w:val="clear" w:color="auto" w:fill="FFFFFF"/>
          <w:vertAlign w:val="superscript"/>
          <w:lang w:val="pl"/>
        </w:rPr>
        <w:footnoteReference w:id="35"/>
      </w:r>
      <w:r w:rsidR="001E1C54">
        <w:rPr>
          <w:rFonts w:cs="Times New Roman"/>
          <w:szCs w:val="20"/>
          <w:shd w:val="clear" w:color="auto" w:fill="FFFFFF"/>
          <w:lang w:val="pl"/>
        </w:rPr>
        <w:t>. W tab</w:t>
      </w:r>
      <w:r>
        <w:rPr>
          <w:rFonts w:cs="Times New Roman"/>
          <w:szCs w:val="20"/>
          <w:shd w:val="clear" w:color="auto" w:fill="FFFFFF"/>
          <w:lang w:val="pl"/>
        </w:rPr>
        <w:t>eli poniżej przedstawiono przegląd tego procesu.</w:t>
      </w:r>
      <w:r>
        <w:rPr>
          <w:rFonts w:cs="Times New Roman"/>
          <w:szCs w:val="20"/>
          <w:lang w:val="pl"/>
        </w:rPr>
        <w:t xml:space="preserve"> </w:t>
      </w:r>
    </w:p>
    <w:p w14:paraId="2075A4C7" w14:textId="146C2AC6"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Przygotowanie, organizację</w:t>
      </w:r>
      <w:r w:rsidR="001E1C54">
        <w:rPr>
          <w:rFonts w:eastAsia="Times New Roman" w:cs="Times New Roman"/>
          <w:szCs w:val="20"/>
          <w:lang w:val="pl"/>
        </w:rPr>
        <w:t xml:space="preserve"> i pro</w:t>
      </w:r>
      <w:r>
        <w:rPr>
          <w:rFonts w:eastAsia="Times New Roman" w:cs="Times New Roman"/>
          <w:szCs w:val="20"/>
          <w:lang w:val="pl"/>
        </w:rPr>
        <w:t>ces przeprowadzania ewaluacji innowacyjności omówiono szczegółowo</w:t>
      </w:r>
      <w:r w:rsidR="001E1C54">
        <w:rPr>
          <w:rFonts w:eastAsia="Times New Roman" w:cs="Times New Roman"/>
          <w:szCs w:val="20"/>
          <w:lang w:val="pl"/>
        </w:rPr>
        <w:t xml:space="preserve"> w roz</w:t>
      </w:r>
      <w:r>
        <w:rPr>
          <w:rFonts w:eastAsia="Times New Roman" w:cs="Times New Roman"/>
          <w:szCs w:val="20"/>
          <w:lang w:val="pl"/>
        </w:rPr>
        <w:t xml:space="preserve">działach 2.2–2.4. </w:t>
      </w:r>
    </w:p>
    <w:p w14:paraId="3176485C" w14:textId="77777777" w:rsidR="00A45935" w:rsidRPr="00C54333" w:rsidRDefault="00A45935" w:rsidP="00B421B9">
      <w:pPr>
        <w:pStyle w:val="HHeadingfigures"/>
        <w:rPr>
          <w:lang w:val="pl-PL"/>
        </w:rPr>
      </w:pPr>
      <w:bookmarkStart w:id="87" w:name="_Toc508022950"/>
      <w:r>
        <w:rPr>
          <w:bCs/>
          <w:lang w:val="pl"/>
        </w:rPr>
        <w:t>Zarządzanie ewaluacją innowacyjności w PROW na lata 2014–2020</w:t>
      </w:r>
      <w:bookmarkEnd w:id="87"/>
    </w:p>
    <w:p w14:paraId="21C2C15F" w14:textId="599CCD52" w:rsidR="00A45935" w:rsidRPr="00E05D08" w:rsidRDefault="007B5CD7" w:rsidP="00E05D08">
      <w:pPr>
        <w:spacing w:after="120" w:line="280" w:lineRule="atLeast"/>
        <w:mirrorIndents/>
        <w:jc w:val="center"/>
        <w:rPr>
          <w:rFonts w:eastAsia="Times New Roman" w:cs="Times New Roman"/>
          <w:szCs w:val="20"/>
        </w:rPr>
      </w:pPr>
      <w:r w:rsidRPr="007B5CD7">
        <w:rPr>
          <w:noProof/>
          <w:lang w:eastAsia="en-GB"/>
        </w:rPr>
        <w:drawing>
          <wp:inline distT="0" distB="0" distL="0" distR="0" wp14:anchorId="2D5C6C10" wp14:editId="5482053D">
            <wp:extent cx="5731510" cy="3211314"/>
            <wp:effectExtent l="0" t="0" r="2540" b="825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47812C15" w14:textId="5B930A79" w:rsidR="00A45935" w:rsidRPr="00C54333" w:rsidRDefault="00A45935" w:rsidP="00E05D08">
      <w:pPr>
        <w:spacing w:after="120" w:line="280" w:lineRule="atLeast"/>
        <w:jc w:val="center"/>
        <w:rPr>
          <w:rFonts w:eastAsia="Calibri" w:cs="Arial"/>
          <w:bCs/>
          <w:i/>
          <w:sz w:val="16"/>
          <w:szCs w:val="16"/>
          <w:lang w:val="pl-PL"/>
        </w:rPr>
      </w:pPr>
      <w:r>
        <w:rPr>
          <w:rFonts w:eastAsia="Calibri" w:cs="Arial"/>
          <w:i/>
          <w:iCs/>
          <w:sz w:val="16"/>
          <w:szCs w:val="16"/>
          <w:lang w:val="pl"/>
        </w:rPr>
        <w:t>Źródło: Europejskie biuro pomocy ds. ewaluacji rozwoju obszarów wiejskich, 20</w:t>
      </w:r>
      <w:r w:rsidRPr="001E1C54">
        <w:rPr>
          <w:rFonts w:eastAsia="Calibri" w:cs="Arial"/>
          <w:i/>
          <w:iCs/>
          <w:sz w:val="16"/>
          <w:szCs w:val="16"/>
          <w:lang w:val="pl-PL"/>
        </w:rPr>
        <w:t>17</w:t>
      </w:r>
      <w:r w:rsidR="001E1C54" w:rsidRPr="001E1C54">
        <w:rPr>
          <w:rFonts w:eastAsia="Calibri" w:cs="Arial"/>
          <w:i/>
          <w:iCs/>
          <w:sz w:val="16"/>
          <w:szCs w:val="16"/>
          <w:lang w:val="pl-PL"/>
        </w:rPr>
        <w:t> </w:t>
      </w:r>
      <w:r w:rsidRPr="001E1C54">
        <w:rPr>
          <w:rFonts w:eastAsia="Calibri" w:cs="Arial"/>
          <w:i/>
          <w:iCs/>
          <w:sz w:val="16"/>
          <w:szCs w:val="16"/>
          <w:lang w:val="pl-PL"/>
        </w:rPr>
        <w:t>r.</w:t>
      </w:r>
    </w:p>
    <w:p w14:paraId="418501E9" w14:textId="77777777"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br w:type="page"/>
      </w:r>
    </w:p>
    <w:p w14:paraId="771528B0" w14:textId="30F2B239" w:rsidR="00A45935" w:rsidRPr="00C54333" w:rsidRDefault="00A45935" w:rsidP="00946806">
      <w:pPr>
        <w:pStyle w:val="HHeading4"/>
        <w:rPr>
          <w:lang w:val="pl-PL"/>
        </w:rPr>
      </w:pPr>
      <w:r>
        <w:rPr>
          <w:bCs/>
          <w:lang w:val="pl"/>
        </w:rPr>
        <w:lastRenderedPageBreak/>
        <w:t>Sprawozdawczość</w:t>
      </w:r>
      <w:r w:rsidR="001E1C54">
        <w:rPr>
          <w:bCs/>
          <w:lang w:val="pl"/>
        </w:rPr>
        <w:t xml:space="preserve"> z ewa</w:t>
      </w:r>
      <w:r>
        <w:rPr>
          <w:bCs/>
          <w:lang w:val="pl"/>
        </w:rPr>
        <w:t>luacji innowacyjności</w:t>
      </w:r>
    </w:p>
    <w:p w14:paraId="01C6D663" w14:textId="25EA0383" w:rsidR="00A45935"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Sporządzanie sprawozdań</w:t>
      </w:r>
      <w:r w:rsidR="001E1C54">
        <w:rPr>
          <w:rFonts w:cs="Times New Roman"/>
          <w:b/>
          <w:bCs/>
          <w:szCs w:val="20"/>
          <w:lang w:val="pl"/>
        </w:rPr>
        <w:t xml:space="preserve"> z ust</w:t>
      </w:r>
      <w:r>
        <w:rPr>
          <w:rFonts w:cs="Times New Roman"/>
          <w:b/>
          <w:bCs/>
          <w:szCs w:val="20"/>
          <w:lang w:val="pl"/>
        </w:rPr>
        <w:t>aleń ewaluacji dla Komisji Europejskiej jest obowiązkiem</w:t>
      </w:r>
      <w:r>
        <w:rPr>
          <w:rFonts w:cs="Times New Roman"/>
          <w:b/>
          <w:bCs/>
          <w:szCs w:val="20"/>
          <w:shd w:val="clear" w:color="auto" w:fill="FFFFFF"/>
          <w:lang w:val="pl"/>
        </w:rPr>
        <w:t xml:space="preserve"> </w:t>
      </w:r>
      <w:r>
        <w:rPr>
          <w:rFonts w:cs="Times New Roman"/>
          <w:b/>
          <w:bCs/>
          <w:szCs w:val="20"/>
          <w:lang w:val="pl"/>
        </w:rPr>
        <w:t>instytucji zarządzających</w:t>
      </w:r>
      <w:r>
        <w:rPr>
          <w:rFonts w:cs="Times New Roman"/>
          <w:szCs w:val="20"/>
          <w:vertAlign w:val="superscript"/>
          <w:lang w:val="pl"/>
        </w:rPr>
        <w:footnoteReference w:id="36"/>
      </w:r>
      <w:r>
        <w:rPr>
          <w:rFonts w:cs="Times New Roman"/>
          <w:b/>
          <w:bCs/>
          <w:szCs w:val="20"/>
          <w:lang w:val="pl"/>
        </w:rPr>
        <w:t>.</w:t>
      </w:r>
      <w:r>
        <w:rPr>
          <w:rFonts w:cs="Times New Roman"/>
          <w:szCs w:val="20"/>
          <w:lang w:val="pl"/>
        </w:rPr>
        <w:t xml:space="preserve"> Na </w:t>
      </w:r>
      <w:r w:rsidRPr="001E1C54">
        <w:rPr>
          <w:rFonts w:cs="Times New Roman"/>
          <w:szCs w:val="20"/>
          <w:lang w:val="pl-PL"/>
        </w:rPr>
        <w:t>rys.</w:t>
      </w:r>
      <w:r w:rsidR="001E1C54" w:rsidRPr="001E1C54">
        <w:rPr>
          <w:rFonts w:cs="Times New Roman"/>
          <w:szCs w:val="20"/>
          <w:lang w:val="pl-PL"/>
        </w:rPr>
        <w:t> </w:t>
      </w:r>
      <w:r w:rsidRPr="001E1C54">
        <w:rPr>
          <w:rFonts w:cs="Times New Roman"/>
          <w:szCs w:val="20"/>
          <w:lang w:val="pl-PL"/>
        </w:rPr>
        <w:t>5</w:t>
      </w:r>
      <w:r>
        <w:rPr>
          <w:rFonts w:cs="Times New Roman"/>
          <w:szCs w:val="20"/>
          <w:lang w:val="pl"/>
        </w:rPr>
        <w:t xml:space="preserve"> przedstawiono,</w:t>
      </w:r>
      <w:r w:rsidR="001E1C54">
        <w:rPr>
          <w:rFonts w:cs="Times New Roman"/>
          <w:szCs w:val="20"/>
          <w:lang w:val="pl"/>
        </w:rPr>
        <w:t xml:space="preserve"> w ram</w:t>
      </w:r>
      <w:r>
        <w:rPr>
          <w:rFonts w:cs="Times New Roman"/>
          <w:szCs w:val="20"/>
          <w:lang w:val="pl"/>
        </w:rPr>
        <w:t>ach których wspólnych pytań ewaluacyjnych można zawrzeć ustalenia</w:t>
      </w:r>
      <w:r w:rsidR="001E1C54">
        <w:rPr>
          <w:rFonts w:cs="Times New Roman"/>
          <w:szCs w:val="20"/>
          <w:lang w:val="pl"/>
        </w:rPr>
        <w:t xml:space="preserve"> z ewa</w:t>
      </w:r>
      <w:r>
        <w:rPr>
          <w:rFonts w:cs="Times New Roman"/>
          <w:szCs w:val="20"/>
          <w:lang w:val="pl"/>
        </w:rPr>
        <w:t>luacji w RSR</w:t>
      </w:r>
      <w:r w:rsidR="001E1C54">
        <w:rPr>
          <w:rFonts w:cs="Times New Roman"/>
          <w:szCs w:val="20"/>
          <w:lang w:val="pl"/>
        </w:rPr>
        <w:t xml:space="preserve"> w 2</w:t>
      </w:r>
      <w:r>
        <w:rPr>
          <w:rFonts w:cs="Times New Roman"/>
          <w:szCs w:val="20"/>
          <w:lang w:val="pl"/>
        </w:rPr>
        <w:t>0</w:t>
      </w:r>
      <w:r w:rsidRPr="001E1C54">
        <w:rPr>
          <w:rFonts w:cs="Times New Roman"/>
          <w:szCs w:val="20"/>
          <w:lang w:val="pl-PL"/>
        </w:rPr>
        <w:t>17</w:t>
      </w:r>
      <w:r w:rsidR="001E1C54" w:rsidRPr="001E1C54">
        <w:rPr>
          <w:rFonts w:cs="Times New Roman"/>
          <w:szCs w:val="20"/>
          <w:lang w:val="pl-PL"/>
        </w:rPr>
        <w:t> </w:t>
      </w:r>
      <w:r w:rsidRPr="001E1C54">
        <w:rPr>
          <w:rFonts w:cs="Times New Roman"/>
          <w:szCs w:val="20"/>
          <w:lang w:val="pl-PL"/>
        </w:rPr>
        <w:t>r.</w:t>
      </w:r>
      <w:r>
        <w:rPr>
          <w:rFonts w:cs="Times New Roman"/>
          <w:szCs w:val="20"/>
          <w:lang w:val="pl"/>
        </w:rPr>
        <w:t>, 20</w:t>
      </w:r>
      <w:r w:rsidRPr="001E1C54">
        <w:rPr>
          <w:rFonts w:cs="Times New Roman"/>
          <w:szCs w:val="20"/>
          <w:lang w:val="pl-PL"/>
        </w:rPr>
        <w:t>19</w:t>
      </w:r>
      <w:r w:rsidR="001E1C54" w:rsidRPr="001E1C54">
        <w:rPr>
          <w:rFonts w:cs="Times New Roman"/>
          <w:szCs w:val="20"/>
          <w:lang w:val="pl-PL"/>
        </w:rPr>
        <w:t> </w:t>
      </w:r>
      <w:r w:rsidRPr="001E1C54">
        <w:rPr>
          <w:rFonts w:cs="Times New Roman"/>
          <w:szCs w:val="20"/>
          <w:lang w:val="pl-PL"/>
        </w:rPr>
        <w:t>r.</w:t>
      </w:r>
      <w:r w:rsidR="001E1C54">
        <w:rPr>
          <w:rFonts w:cs="Times New Roman"/>
          <w:szCs w:val="20"/>
          <w:lang w:val="pl"/>
        </w:rPr>
        <w:t xml:space="preserve"> i w oce</w:t>
      </w:r>
      <w:r>
        <w:rPr>
          <w:rFonts w:cs="Times New Roman"/>
          <w:szCs w:val="20"/>
          <w:lang w:val="pl"/>
        </w:rPr>
        <w:t>nie</w:t>
      </w:r>
      <w:r w:rsidR="0074491F">
        <w:rPr>
          <w:rFonts w:cs="Times New Roman"/>
          <w:szCs w:val="20"/>
          <w:lang w:val="pl"/>
        </w:rPr>
        <w:t xml:space="preserve"> </w:t>
      </w:r>
      <w:r w:rsidRPr="00E75127">
        <w:rPr>
          <w:rFonts w:cs="Times New Roman"/>
          <w:i/>
          <w:szCs w:val="20"/>
          <w:lang w:val="pl"/>
        </w:rPr>
        <w:t>ex post</w:t>
      </w:r>
      <w:r>
        <w:rPr>
          <w:rFonts w:cs="Times New Roman"/>
          <w:szCs w:val="20"/>
          <w:lang w:val="pl"/>
        </w:rPr>
        <w:t xml:space="preserve">. </w:t>
      </w:r>
    </w:p>
    <w:p w14:paraId="441B3D8D" w14:textId="6824969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W RSR</w:t>
      </w:r>
      <w:r w:rsidR="001E1C54">
        <w:rPr>
          <w:rFonts w:eastAsia="Times New Roman" w:cs="Times New Roman"/>
          <w:b/>
          <w:bCs/>
          <w:szCs w:val="20"/>
          <w:lang w:val="pl"/>
        </w:rPr>
        <w:t xml:space="preserve"> w 2</w:t>
      </w:r>
      <w:r>
        <w:rPr>
          <w:rFonts w:eastAsia="Times New Roman" w:cs="Times New Roman"/>
          <w:b/>
          <w:bCs/>
          <w:szCs w:val="20"/>
          <w:lang w:val="pl"/>
        </w:rPr>
        <w:t>0</w:t>
      </w:r>
      <w:r w:rsidRPr="001E1C54">
        <w:rPr>
          <w:rFonts w:eastAsia="Times New Roman" w:cs="Times New Roman"/>
          <w:b/>
          <w:bCs/>
          <w:szCs w:val="20"/>
          <w:lang w:val="pl-PL"/>
        </w:rPr>
        <w:t>19</w:t>
      </w:r>
      <w:r w:rsidR="001E1C54" w:rsidRPr="001E1C54">
        <w:rPr>
          <w:rFonts w:eastAsia="Times New Roman" w:cs="Times New Roman"/>
          <w:b/>
          <w:bCs/>
          <w:szCs w:val="20"/>
          <w:lang w:val="pl-PL"/>
        </w:rPr>
        <w:t> </w:t>
      </w:r>
      <w:r w:rsidRPr="001E1C54">
        <w:rPr>
          <w:rFonts w:eastAsia="Times New Roman" w:cs="Times New Roman"/>
          <w:b/>
          <w:bCs/>
          <w:szCs w:val="20"/>
          <w:lang w:val="pl-PL"/>
        </w:rPr>
        <w:t>r.</w:t>
      </w:r>
      <w:r w:rsidR="001E1C54">
        <w:rPr>
          <w:rFonts w:eastAsia="Times New Roman" w:cs="Times New Roman"/>
          <w:b/>
          <w:bCs/>
          <w:szCs w:val="20"/>
          <w:lang w:val="pl"/>
        </w:rPr>
        <w:t xml:space="preserve"> i w oce</w:t>
      </w:r>
      <w:r>
        <w:rPr>
          <w:rFonts w:eastAsia="Times New Roman" w:cs="Times New Roman"/>
          <w:b/>
          <w:bCs/>
          <w:szCs w:val="20"/>
          <w:lang w:val="pl"/>
        </w:rPr>
        <w:t xml:space="preserve">nie </w:t>
      </w:r>
      <w:r w:rsidRPr="00E75127">
        <w:rPr>
          <w:rFonts w:eastAsia="Times New Roman" w:cs="Times New Roman"/>
          <w:b/>
          <w:bCs/>
          <w:i/>
          <w:szCs w:val="20"/>
          <w:lang w:val="pl"/>
        </w:rPr>
        <w:t>ex post</w:t>
      </w:r>
      <w:r>
        <w:rPr>
          <w:rFonts w:eastAsia="Times New Roman" w:cs="Times New Roman"/>
          <w:b/>
          <w:bCs/>
          <w:szCs w:val="20"/>
          <w:lang w:val="pl"/>
        </w:rPr>
        <w:t xml:space="preserve"> można spodziewać się istotnych ustaleń</w:t>
      </w:r>
      <w:r w:rsidR="001E1C54">
        <w:rPr>
          <w:rFonts w:eastAsia="Times New Roman" w:cs="Times New Roman"/>
          <w:b/>
          <w:bCs/>
          <w:szCs w:val="20"/>
          <w:lang w:val="pl"/>
        </w:rPr>
        <w:t xml:space="preserve"> z ewa</w:t>
      </w:r>
      <w:r>
        <w:rPr>
          <w:rFonts w:eastAsia="Times New Roman" w:cs="Times New Roman"/>
          <w:b/>
          <w:bCs/>
          <w:szCs w:val="20"/>
          <w:lang w:val="pl"/>
        </w:rPr>
        <w:t>luacji innowacyjności.</w:t>
      </w:r>
      <w:r>
        <w:rPr>
          <w:rFonts w:eastAsia="Times New Roman" w:cs="Times New Roman"/>
          <w:szCs w:val="20"/>
          <w:lang w:val="pl"/>
        </w:rPr>
        <w:t xml:space="preserve"> Ponieważ wspieranie innowacyjności rozumie się jako proces, jego wyniki ciężko jest odnotować na wczesnych etapach wdrażania programu.</w:t>
      </w:r>
    </w:p>
    <w:p w14:paraId="18FE8F09" w14:textId="198ECDF9" w:rsidR="00A45935" w:rsidRPr="00C54333" w:rsidRDefault="00533971" w:rsidP="008D178A">
      <w:pPr>
        <w:pStyle w:val="HHeadingfigures"/>
        <w:rPr>
          <w:lang w:val="pl-PL"/>
        </w:rPr>
      </w:pPr>
      <w:bookmarkStart w:id="88" w:name="_Toc508022951"/>
      <w:r>
        <w:rPr>
          <w:bCs/>
          <w:lang w:val="pl"/>
        </w:rPr>
        <w:t>Wymogi</w:t>
      </w:r>
      <w:r w:rsidR="001E1C54">
        <w:rPr>
          <w:bCs/>
          <w:lang w:val="pl"/>
        </w:rPr>
        <w:t xml:space="preserve"> w zak</w:t>
      </w:r>
      <w:r>
        <w:rPr>
          <w:bCs/>
          <w:lang w:val="pl"/>
        </w:rPr>
        <w:t>resie sprawozdawczości związane</w:t>
      </w:r>
      <w:r w:rsidR="001E1C54">
        <w:rPr>
          <w:bCs/>
          <w:lang w:val="pl"/>
        </w:rPr>
        <w:t xml:space="preserve"> z inn</w:t>
      </w:r>
      <w:r>
        <w:rPr>
          <w:bCs/>
          <w:lang w:val="pl"/>
        </w:rPr>
        <w:t>owacyjnością</w:t>
      </w:r>
      <w:bookmarkEnd w:id="88"/>
    </w:p>
    <w:p w14:paraId="78C20656" w14:textId="3990C550" w:rsidR="00A45935" w:rsidRPr="00E05D08" w:rsidRDefault="007B5CD7" w:rsidP="00E05D08">
      <w:pPr>
        <w:spacing w:after="120" w:line="280" w:lineRule="atLeast"/>
        <w:mirrorIndents/>
        <w:jc w:val="center"/>
        <w:rPr>
          <w:rFonts w:eastAsia="Times New Roman" w:cs="Times New Roman"/>
          <w:szCs w:val="20"/>
        </w:rPr>
      </w:pPr>
      <w:r w:rsidRPr="007B5CD7">
        <w:rPr>
          <w:noProof/>
          <w:lang w:eastAsia="en-GB"/>
        </w:rPr>
        <w:drawing>
          <wp:inline distT="0" distB="0" distL="0" distR="0" wp14:anchorId="16C7252A" wp14:editId="1B0FC689">
            <wp:extent cx="6199367" cy="347345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2879" cy="3475418"/>
                    </a:xfrm>
                    <a:prstGeom prst="rect">
                      <a:avLst/>
                    </a:prstGeom>
                    <a:noFill/>
                    <a:ln>
                      <a:noFill/>
                    </a:ln>
                  </pic:spPr>
                </pic:pic>
              </a:graphicData>
            </a:graphic>
          </wp:inline>
        </w:drawing>
      </w:r>
    </w:p>
    <w:p w14:paraId="154CF7F0" w14:textId="42923AF3" w:rsidR="001744D0" w:rsidRPr="00C54333" w:rsidRDefault="00A45935" w:rsidP="001744D0">
      <w:pPr>
        <w:suppressAutoHyphens/>
        <w:spacing w:before="60" w:after="140" w:line="240" w:lineRule="auto"/>
        <w:ind w:right="1134"/>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52ABC35E" w14:textId="03712502" w:rsidR="00A45935" w:rsidRPr="00C54333" w:rsidRDefault="00A45935" w:rsidP="001744D0">
      <w:pPr>
        <w:rPr>
          <w:lang w:val="pl-PL"/>
        </w:rPr>
      </w:pPr>
      <w:r>
        <w:rPr>
          <w:lang w:val="pl"/>
        </w:rPr>
        <w:t>W związku</w:t>
      </w:r>
      <w:r w:rsidR="001E1C54">
        <w:rPr>
          <w:lang w:val="pl"/>
        </w:rPr>
        <w:t xml:space="preserve"> z tym w nin</w:t>
      </w:r>
      <w:r>
        <w:rPr>
          <w:lang w:val="pl"/>
        </w:rPr>
        <w:t>iejszych wytycznych skupiono się na tym,</w:t>
      </w:r>
      <w:r w:rsidR="001E1C54">
        <w:rPr>
          <w:lang w:val="pl"/>
        </w:rPr>
        <w:t xml:space="preserve"> w jak</w:t>
      </w:r>
      <w:r>
        <w:rPr>
          <w:lang w:val="pl"/>
        </w:rPr>
        <w:t xml:space="preserve">i sposób podchodzić do ewaluacji innowacyjności </w:t>
      </w:r>
      <w:r w:rsidRPr="001E1C54">
        <w:rPr>
          <w:lang w:val="pl-PL"/>
        </w:rPr>
        <w:t>od</w:t>
      </w:r>
      <w:r w:rsidR="001E1C54" w:rsidRPr="001E1C54">
        <w:rPr>
          <w:lang w:val="pl-PL"/>
        </w:rPr>
        <w:t> </w:t>
      </w:r>
      <w:r w:rsidRPr="001E1C54">
        <w:rPr>
          <w:lang w:val="pl-PL"/>
        </w:rPr>
        <w:t>2</w:t>
      </w:r>
      <w:r>
        <w:rPr>
          <w:lang w:val="pl"/>
        </w:rPr>
        <w:t>0</w:t>
      </w:r>
      <w:r w:rsidRPr="001E1C54">
        <w:rPr>
          <w:lang w:val="pl-PL"/>
        </w:rPr>
        <w:t>19</w:t>
      </w:r>
      <w:r w:rsidR="001E1C54" w:rsidRPr="001E1C54">
        <w:rPr>
          <w:lang w:val="pl-PL"/>
        </w:rPr>
        <w:t> </w:t>
      </w:r>
      <w:r w:rsidRPr="001E1C54">
        <w:rPr>
          <w:lang w:val="pl-PL"/>
        </w:rPr>
        <w:t>r.</w:t>
      </w:r>
      <w:r>
        <w:rPr>
          <w:lang w:val="pl"/>
        </w:rPr>
        <w:t xml:space="preserve"> włącznie.</w:t>
      </w:r>
    </w:p>
    <w:p w14:paraId="0256EB5B" w14:textId="7880309D" w:rsidR="00A45935" w:rsidRPr="00C54333" w:rsidRDefault="00A45935" w:rsidP="00804433">
      <w:pPr>
        <w:spacing w:after="120" w:line="280" w:lineRule="atLeast"/>
        <w:mirrorIndents/>
        <w:rPr>
          <w:rFonts w:eastAsia="Times New Roman" w:cs="Times New Roman"/>
          <w:szCs w:val="20"/>
          <w:lang w:val="pl-PL"/>
        </w:rPr>
      </w:pPr>
      <w:r>
        <w:rPr>
          <w:rFonts w:eastAsia="Times New Roman" w:cs="Times New Roman"/>
          <w:szCs w:val="20"/>
          <w:lang w:val="pl"/>
        </w:rPr>
        <w:t xml:space="preserve">Poza formatami zaprojektowanymi na potrzeby poziomu unijnego instytucja zarządzająca może wykorzystać również </w:t>
      </w:r>
      <w:r>
        <w:rPr>
          <w:rFonts w:eastAsia="Times New Roman" w:cs="Times New Roman"/>
          <w:b/>
          <w:bCs/>
          <w:szCs w:val="20"/>
          <w:lang w:val="pl"/>
        </w:rPr>
        <w:t>inne formaty sprawozdań</w:t>
      </w:r>
      <w:r>
        <w:rPr>
          <w:rFonts w:eastAsia="Times New Roman" w:cs="Times New Roman"/>
          <w:szCs w:val="20"/>
          <w:lang w:val="pl"/>
        </w:rPr>
        <w:t>, aby informować podmioty działające na rzecz innowacji, zainteresowane strony zaangażowane</w:t>
      </w:r>
      <w:r w:rsidR="001E1C54">
        <w:rPr>
          <w:rFonts w:eastAsia="Times New Roman" w:cs="Times New Roman"/>
          <w:szCs w:val="20"/>
          <w:lang w:val="pl"/>
        </w:rPr>
        <w:t xml:space="preserve"> w roz</w:t>
      </w:r>
      <w:r>
        <w:rPr>
          <w:rFonts w:eastAsia="Times New Roman" w:cs="Times New Roman"/>
          <w:szCs w:val="20"/>
          <w:lang w:val="pl"/>
        </w:rPr>
        <w:t>wój obszarów wiejskich</w:t>
      </w:r>
      <w:r w:rsidR="001E1C54">
        <w:rPr>
          <w:rFonts w:eastAsia="Times New Roman" w:cs="Times New Roman"/>
          <w:szCs w:val="20"/>
          <w:lang w:val="pl"/>
        </w:rPr>
        <w:t xml:space="preserve"> i sze</w:t>
      </w:r>
      <w:r>
        <w:rPr>
          <w:rFonts w:eastAsia="Times New Roman" w:cs="Times New Roman"/>
          <w:szCs w:val="20"/>
          <w:lang w:val="pl"/>
        </w:rPr>
        <w:t>rszą opinię publiczną</w:t>
      </w:r>
      <w:r w:rsidR="001E1C54">
        <w:rPr>
          <w:rFonts w:eastAsia="Times New Roman" w:cs="Times New Roman"/>
          <w:szCs w:val="20"/>
          <w:lang w:val="pl"/>
        </w:rPr>
        <w:t xml:space="preserve"> o ust</w:t>
      </w:r>
      <w:r>
        <w:rPr>
          <w:rFonts w:eastAsia="Times New Roman" w:cs="Times New Roman"/>
          <w:szCs w:val="20"/>
          <w:lang w:val="pl"/>
        </w:rPr>
        <w:t>alenia</w:t>
      </w:r>
      <w:r w:rsidR="001E1C54">
        <w:rPr>
          <w:rFonts w:eastAsia="Times New Roman" w:cs="Times New Roman"/>
          <w:szCs w:val="20"/>
          <w:lang w:val="pl"/>
        </w:rPr>
        <w:t xml:space="preserve"> z ewa</w:t>
      </w:r>
      <w:r>
        <w:rPr>
          <w:rFonts w:eastAsia="Times New Roman" w:cs="Times New Roman"/>
          <w:szCs w:val="20"/>
          <w:lang w:val="pl"/>
        </w:rPr>
        <w:t>luacji PROW (zob. również inne wytyczne</w:t>
      </w:r>
      <w:r>
        <w:rPr>
          <w:rFonts w:eastAsia="Times New Roman" w:cs="Times New Roman"/>
          <w:szCs w:val="20"/>
          <w:vertAlign w:val="superscript"/>
          <w:lang w:val="pl"/>
        </w:rPr>
        <w:footnoteReference w:id="37"/>
      </w:r>
      <w:r>
        <w:rPr>
          <w:rFonts w:eastAsia="Times New Roman" w:cs="Times New Roman"/>
          <w:szCs w:val="20"/>
          <w:lang w:val="pl"/>
        </w:rPr>
        <w:t>). Opcjonalnie niektóre państwa członkowskie mogą również postanowić, że przeprowadzą samodzielną ewaluację innowacyjności</w:t>
      </w:r>
      <w:r w:rsidR="001E1C54">
        <w:rPr>
          <w:rFonts w:eastAsia="Times New Roman" w:cs="Times New Roman"/>
          <w:szCs w:val="20"/>
          <w:lang w:val="pl"/>
        </w:rPr>
        <w:t xml:space="preserve"> i prz</w:t>
      </w:r>
      <w:r>
        <w:rPr>
          <w:rFonts w:eastAsia="Times New Roman" w:cs="Times New Roman"/>
          <w:szCs w:val="20"/>
          <w:lang w:val="pl"/>
        </w:rPr>
        <w:t>ygotują specjalne sprawozdania</w:t>
      </w:r>
      <w:r w:rsidR="001E1C54">
        <w:rPr>
          <w:rFonts w:eastAsia="Times New Roman" w:cs="Times New Roman"/>
          <w:szCs w:val="20"/>
          <w:lang w:val="pl"/>
        </w:rPr>
        <w:t xml:space="preserve"> z ewa</w:t>
      </w:r>
      <w:r>
        <w:rPr>
          <w:rFonts w:eastAsia="Times New Roman" w:cs="Times New Roman"/>
          <w:szCs w:val="20"/>
          <w:lang w:val="pl"/>
        </w:rPr>
        <w:t>luacji.</w:t>
      </w:r>
      <w:r w:rsidR="00E96CCE">
        <w:rPr>
          <w:rFonts w:eastAsia="Times New Roman" w:cs="Times New Roman"/>
          <w:szCs w:val="20"/>
          <w:lang w:val="pl"/>
        </w:rPr>
        <w:t xml:space="preserve"> </w:t>
      </w:r>
    </w:p>
    <w:p w14:paraId="0630AD09" w14:textId="77777777" w:rsidR="009E6710" w:rsidRDefault="009E6710" w:rsidP="00804433">
      <w:pPr>
        <w:spacing w:after="120" w:line="280" w:lineRule="atLeast"/>
        <w:mirrorIndents/>
        <w:rPr>
          <w:b/>
          <w:bCs/>
          <w:szCs w:val="20"/>
          <w:lang w:val="pl"/>
        </w:rPr>
      </w:pPr>
    </w:p>
    <w:p w14:paraId="60F44911" w14:textId="77777777" w:rsidR="009E6710" w:rsidRDefault="009E6710" w:rsidP="00804433">
      <w:pPr>
        <w:spacing w:after="120" w:line="280" w:lineRule="atLeast"/>
        <w:mirrorIndents/>
        <w:rPr>
          <w:b/>
          <w:bCs/>
          <w:szCs w:val="20"/>
          <w:lang w:val="pl"/>
        </w:rPr>
      </w:pPr>
    </w:p>
    <w:p w14:paraId="7204E82D" w14:textId="77777777" w:rsidR="009E6710" w:rsidRDefault="009E6710" w:rsidP="00804433">
      <w:pPr>
        <w:spacing w:after="120" w:line="280" w:lineRule="atLeast"/>
        <w:mirrorIndents/>
        <w:rPr>
          <w:b/>
          <w:bCs/>
          <w:szCs w:val="20"/>
          <w:lang w:val="pl"/>
        </w:rPr>
      </w:pPr>
    </w:p>
    <w:p w14:paraId="48A8F3C7" w14:textId="77777777" w:rsidR="009E6710" w:rsidRDefault="009E6710" w:rsidP="009E6710">
      <w:pPr>
        <w:spacing w:after="120" w:line="280" w:lineRule="atLeast"/>
        <w:mirrorIndents/>
        <w:rPr>
          <w:rFonts w:eastAsia="Times New Roman" w:cs="Times New Roman"/>
          <w:b/>
          <w:szCs w:val="20"/>
        </w:rPr>
      </w:pPr>
      <w:r>
        <w:rPr>
          <w:rStyle w:val="Odwoanieprzypisudolnego"/>
          <w:rFonts w:eastAsia="Times New Roman" w:cs="Times New Roman"/>
          <w:color w:val="FFFFFF" w:themeColor="background1"/>
          <w:szCs w:val="20"/>
          <w:lang w:val="pl"/>
        </w:rPr>
        <w:lastRenderedPageBreak/>
        <w:footnoteReference w:id="38"/>
      </w:r>
    </w:p>
    <w:p w14:paraId="6FFF52BA" w14:textId="2C572BDD" w:rsidR="00A45935" w:rsidRPr="00C54333" w:rsidRDefault="00626C0C" w:rsidP="00804433">
      <w:pPr>
        <w:spacing w:after="120" w:line="280" w:lineRule="atLeast"/>
        <w:mirrorIndents/>
        <w:rPr>
          <w:rFonts w:eastAsia="Times New Roman" w:cs="Times New Roman"/>
          <w:szCs w:val="20"/>
          <w:lang w:val="pl-PL"/>
        </w:rPr>
      </w:pPr>
      <w:r>
        <w:rPr>
          <w:noProof/>
          <w:lang w:eastAsia="en-GB"/>
        </w:rPr>
        <mc:AlternateContent>
          <mc:Choice Requires="wps">
            <w:drawing>
              <wp:anchor distT="180340" distB="0" distL="114300" distR="114300" simplePos="0" relativeHeight="251651072" behindDoc="0" locked="0" layoutInCell="1" allowOverlap="1" wp14:anchorId="261C4C83" wp14:editId="47403349">
                <wp:simplePos x="0" y="0"/>
                <wp:positionH relativeFrom="page">
                  <wp:posOffset>857250</wp:posOffset>
                </wp:positionH>
                <wp:positionV relativeFrom="page">
                  <wp:posOffset>619124</wp:posOffset>
                </wp:positionV>
                <wp:extent cx="5827363" cy="2676525"/>
                <wp:effectExtent l="0" t="0" r="21590" b="28575"/>
                <wp:wrapTopAndBottom/>
                <wp:docPr id="61" name="Rectangle: Diagonal Corners Rounded 61"/>
                <wp:cNvGraphicFramePr/>
                <a:graphic xmlns:a="http://schemas.openxmlformats.org/drawingml/2006/main">
                  <a:graphicData uri="http://schemas.microsoft.com/office/word/2010/wordprocessingShape">
                    <wps:wsp>
                      <wps:cNvSpPr/>
                      <wps:spPr>
                        <a:xfrm>
                          <a:off x="0" y="0"/>
                          <a:ext cx="5827363" cy="2676525"/>
                        </a:xfrm>
                        <a:prstGeom prst="round2DiagRect">
                          <a:avLst>
                            <a:gd name="adj1" fmla="val 8810"/>
                            <a:gd name="adj2" fmla="val 0"/>
                          </a:avLst>
                        </a:prstGeom>
                        <a:noFill/>
                        <a:ln w="25400" cap="flat" cmpd="sng" algn="ctr">
                          <a:solidFill>
                            <a:srgbClr val="F07E31"/>
                          </a:solidFill>
                          <a:prstDash val="solid"/>
                        </a:ln>
                        <a:effectLst/>
                      </wps:spPr>
                      <wps:txbx>
                        <w:txbxContent>
                          <w:p w14:paraId="206B849A" w14:textId="2887748B" w:rsidR="007C7437" w:rsidRPr="00C54333" w:rsidRDefault="007C7437" w:rsidP="007B5CD7">
                            <w:pPr>
                              <w:pStyle w:val="HStandard"/>
                              <w:spacing w:line="240" w:lineRule="auto"/>
                              <w:rPr>
                                <w:b/>
                                <w:color w:val="F07E31"/>
                                <w:sz w:val="18"/>
                                <w:szCs w:val="18"/>
                                <w:lang w:val="pl-PL"/>
                              </w:rPr>
                            </w:pPr>
                            <w:r>
                              <w:rPr>
                                <w:noProof/>
                                <w:lang w:eastAsia="en-GB"/>
                              </w:rPr>
                              <w:drawing>
                                <wp:inline distT="0" distB="0" distL="0" distR="0" wp14:anchorId="7CEE333D" wp14:editId="59309FAC">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sz w:val="18"/>
                                <w:szCs w:val="18"/>
                                <w:lang w:val="pl"/>
                              </w:rPr>
                              <w:t>Przykład: Ciągła ewaluacja EPI na rzecz wydajnego i zrównoważonego rolnictwa w Szwecji</w:t>
                            </w:r>
                          </w:p>
                          <w:p w14:paraId="57CACE4D" w14:textId="3B65841D" w:rsidR="007C7437" w:rsidRPr="00E75127" w:rsidRDefault="007C7437" w:rsidP="007B5CD7">
                            <w:pPr>
                              <w:pStyle w:val="HBox"/>
                              <w:spacing w:line="240" w:lineRule="auto"/>
                              <w:rPr>
                                <w:lang w:val="pl-PL"/>
                              </w:rPr>
                            </w:pPr>
                            <w:r>
                              <w:rPr>
                                <w:lang w:val="pl"/>
                                <w14:textFill>
                                  <w14:solidFill>
                                    <w14:srgbClr w14:val="373737">
                                      <w14:lumMod w14:val="75000"/>
                                    </w14:srgbClr>
                                  </w14:solidFill>
                                </w14:textFill>
                              </w:rPr>
                              <w:t>W Szwecji ewaluacja innowacyjności jest przeprowadzana w ramach ewaluacji PROW i składa się z części ewaluacji ilościowej i jakościowej. Obiema częściami zarządza sekretariat ds. ewaluacji</w:t>
                            </w:r>
                            <w:r>
                              <w:rPr>
                                <w:vertAlign w:val="superscript"/>
                                <w:lang w:val="pl"/>
                                <w14:textFill>
                                  <w14:solidFill>
                                    <w14:srgbClr w14:val="373737">
                                      <w14:lumMod w14:val="75000"/>
                                    </w14:srgbClr>
                                  </w14:solidFill>
                                </w14:textFill>
                              </w:rPr>
                              <w:t>38</w:t>
                            </w:r>
                            <w:r>
                              <w:rPr>
                                <w:lang w:val="pl"/>
                                <w14:textFill>
                                  <w14:solidFill>
                                    <w14:srgbClr w14:val="373737">
                                      <w14:lumMod w14:val="75000"/>
                                    </w14:srgbClr>
                                  </w14:solidFill>
                                </w14:textFill>
                              </w:rPr>
                              <w:t>. Celem ewaluacji ilościowej jest opracowanie ustaleń dotyczących wyłącznie RSR, które ma zostać złożone w 2019 r.,</w:t>
                            </w:r>
                            <w:r>
                              <w:rPr>
                                <w:color w:val="292929"/>
                                <w:lang w:val="pl"/>
                              </w:rPr>
                              <w:t xml:space="preserve"> oraz oceny </w:t>
                            </w:r>
                            <w:r w:rsidRPr="00E75127">
                              <w:rPr>
                                <w:i/>
                                <w:color w:val="292929"/>
                                <w:lang w:val="pl"/>
                              </w:rPr>
                              <w:t>ex post</w:t>
                            </w:r>
                            <w:r>
                              <w:rPr>
                                <w:lang w:val="pl"/>
                                <w14:textFill>
                                  <w14:solidFill>
                                    <w14:srgbClr w14:val="373737">
                                      <w14:lumMod w14:val="75000"/>
                                    </w14:srgbClr>
                                  </w14:solidFill>
                                </w14:textFill>
                              </w:rPr>
                              <w:t xml:space="preserve">. Ocena ilościowa, która miała być przeprowadzona w 2017 r., wykazała, że wykorzystanie działań związanych z innowacją utrzymywało się na dość niskim poziomie. Ewaluacja jakościowa została zaprojektowana jako ciągła ewaluacja formatywna, która skupia się na wdrażaniu EPI na rzecz wydajnego i zrównoważonego rolnictwa. Przeprowadza ją badawczy zespół zadaniowy z uniwersytetu w </w:t>
                            </w:r>
                            <w:proofErr w:type="spellStart"/>
                            <w:r>
                              <w:rPr>
                                <w:lang w:val="pl"/>
                                <w14:textFill>
                                  <w14:solidFill>
                                    <w14:srgbClr w14:val="373737">
                                      <w14:lumMod w14:val="75000"/>
                                    </w14:srgbClr>
                                  </w14:solidFill>
                                </w14:textFill>
                              </w:rPr>
                              <w:t>Umeå</w:t>
                            </w:r>
                            <w:proofErr w:type="spellEnd"/>
                            <w:r>
                              <w:rPr>
                                <w:lang w:val="pl"/>
                                <w14:textFill>
                                  <w14:solidFill>
                                    <w14:srgbClr w14:val="373737">
                                      <w14:lumMod w14:val="75000"/>
                                    </w14:srgbClr>
                                  </w14:solidFill>
                                </w14:textFill>
                              </w:rPr>
                              <w:t>. Celem tej ciągłej ewaluacji jest stałe zapewnianie informacji zwrotnych i zaleceń w zakresie zarządzania i wdrażania EPI na rzecz wydajnego i zrównoważonego rolnictwa (działanie 16 PROW). Przewiduje się, że ustalenia będą opracowywane przez cały okres programowania</w:t>
                            </w:r>
                            <w:r>
                              <w:rPr>
                                <w:color w:val="292929"/>
                                <w:lang w:val="pl"/>
                              </w:rPr>
                              <w:t xml:space="preserve">, a także na potrzeby RSR składanych w 2017 r. i 2019 r. oraz na potrzeby oceny </w:t>
                            </w:r>
                            <w:r w:rsidRPr="00E75127">
                              <w:rPr>
                                <w:i/>
                                <w:color w:val="292929"/>
                                <w:lang w:val="pl"/>
                              </w:rPr>
                              <w:t>ex post</w:t>
                            </w:r>
                            <w:r>
                              <w:rPr>
                                <w:lang w:val="pl"/>
                                <w14:textFill>
                                  <w14:solidFill>
                                    <w14:srgbClr w14:val="373737">
                                      <w14:lumMod w14:val="75000"/>
                                    </w14:srgbClr>
                                  </w14:solidFill>
                                </w14:textFill>
                              </w:rPr>
                              <w:t xml:space="preserve">. Obie części ewaluacji przeprowadzają niezależni </w:t>
                            </w:r>
                            <w:proofErr w:type="spellStart"/>
                            <w:r>
                              <w:rPr>
                                <w:lang w:val="pl"/>
                                <w14:textFill>
                                  <w14:solidFill>
                                    <w14:srgbClr w14:val="373737">
                                      <w14:lumMod w14:val="75000"/>
                                    </w14:srgbClr>
                                  </w14:solidFill>
                                </w14:textFill>
                              </w:rPr>
                              <w:t>ewaluatorzy</w:t>
                            </w:r>
                            <w:proofErr w:type="spellEnd"/>
                            <w:r>
                              <w:rPr>
                                <w:lang w:val="pl"/>
                                <w14:textFill>
                                  <w14:solidFill>
                                    <w14:srgbClr w14:val="373737">
                                      <w14:lumMod w14:val="75000"/>
                                    </w14:srgbClr>
                                  </w14:solidFill>
                                </w14:textFill>
                              </w:rPr>
                              <w:t>, których wybiera się w drodze postępowania o udzielenie zamówienia przeprowadzonego zgodnie z prawem o zamówieniach publicznych.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C4C83" id="Rectangle: Diagonal Corners Rounded 61" o:spid="_x0000_s1036" style="position:absolute;left:0;text-align:left;margin-left:67.5pt;margin-top:48.75pt;width:458.85pt;height:210.75pt;z-index:251651072;visibility:visible;mso-wrap-style:square;mso-width-percent:0;mso-height-percent:0;mso-wrap-distance-left:9pt;mso-wrap-distance-top:14.2pt;mso-wrap-distance-right:9pt;mso-wrap-distance-bottom:0;mso-position-horizontal:absolute;mso-position-horizontal-relative:page;mso-position-vertical:absolute;mso-position-vertical-relative:page;mso-width-percent:0;mso-height-percent:0;mso-width-relative:margin;mso-height-relative:margin;v-text-anchor:middle" coordsize="5827363,267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" adj="-11796480,,5400" path="m235802,l5827363,r,l5827363,2440723v,130230,-105572,235802,-235802,235802l,2676525r,l,235802c,105572,105572,,235802,xe" filled="f" strokecolor="#f07e31" strokeweight="2pt">
                <v:stroke joinstyle="miter"/>
                <v:formulas/>
                <v:path arrowok="t" o:connecttype="custom" o:connectlocs="235802,0;5827363,0;5827363,0;5827363,2440723;5591561,2676525;0,2676525;0,2676525;0,235802;235802,0" o:connectangles="0,0,0,0,0,0,0,0,0" textboxrect="0,0,5827363,2676525"/>
                <v:textbox>
                  <w:txbxContent>
                    <w:p w14:paraId="206B849A" w14:textId="2887748B" w:rsidR="007C7437" w:rsidRPr="00C54333" w:rsidRDefault="007C7437" w:rsidP="007B5CD7">
                      <w:pPr>
                        <w:pStyle w:val="HStandard"/>
                        <w:spacing w:line="240" w:lineRule="auto"/>
                        <w:rPr>
                          <w:b/>
                          <w:color w:val="F07E31"/>
                          <w:sz w:val="18"/>
                          <w:szCs w:val="18"/>
                          <w:lang w:val="pl-PL"/>
                        </w:rPr>
                      </w:pPr>
                      <w:r>
                        <w:rPr>
                          <w:noProof/>
                          <w:lang w:eastAsia="en-GB"/>
                        </w:rPr>
                        <w:drawing>
                          <wp:inline distT="0" distB="0" distL="0" distR="0" wp14:anchorId="7CEE333D" wp14:editId="59309FAC">
                            <wp:extent cx="353060" cy="359410"/>
                            <wp:effectExtent l="0" t="0" r="8890" b="2540"/>
                            <wp:docPr id="73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r>
                        <w:rPr>
                          <w:b/>
                          <w:bCs/>
                          <w:color w:val="F07E31"/>
                          <w:sz w:val="18"/>
                          <w:szCs w:val="18"/>
                          <w:lang w:val="pl"/>
                        </w:rPr>
                        <w:t>Przykład: Ciągła ewaluacja EPI na rzecz wydajnego i zrównoważonego rolnictwa w Szwecji</w:t>
                      </w:r>
                    </w:p>
                    <w:p w14:paraId="57CACE4D" w14:textId="3B65841D" w:rsidR="007C7437" w:rsidRPr="00E75127" w:rsidRDefault="007C7437" w:rsidP="007B5CD7">
                      <w:pPr>
                        <w:pStyle w:val="HBox"/>
                        <w:spacing w:line="240" w:lineRule="auto"/>
                        <w:rPr>
                          <w:lang w:val="pl-PL"/>
                        </w:rPr>
                      </w:pPr>
                      <w:r>
                        <w:rPr>
                          <w:lang w:val="pl"/>
                          <w14:textFill>
                            <w14:solidFill>
                              <w14:srgbClr w14:val="373737">
                                <w14:lumMod w14:val="75000"/>
                              </w14:srgbClr>
                            </w14:solidFill>
                          </w14:textFill>
                        </w:rPr>
                        <w:t>W Szwecji ewaluacja innowacyjności jest przeprowadzana w ramach ewaluacji PROW i składa się z części ewaluacji ilościowej i jakościowej. Obiema częściami zarządza sekretariat ds. ewaluacji</w:t>
                      </w:r>
                      <w:r>
                        <w:rPr>
                          <w:vertAlign w:val="superscript"/>
                          <w:lang w:val="pl"/>
                          <w14:textFill>
                            <w14:solidFill>
                              <w14:srgbClr w14:val="373737">
                                <w14:lumMod w14:val="75000"/>
                              </w14:srgbClr>
                            </w14:solidFill>
                          </w14:textFill>
                        </w:rPr>
                        <w:t>38</w:t>
                      </w:r>
                      <w:r>
                        <w:rPr>
                          <w:lang w:val="pl"/>
                          <w14:textFill>
                            <w14:solidFill>
                              <w14:srgbClr w14:val="373737">
                                <w14:lumMod w14:val="75000"/>
                              </w14:srgbClr>
                            </w14:solidFill>
                          </w14:textFill>
                        </w:rPr>
                        <w:t>. Celem ewaluacji ilościowej jest opracowanie ustaleń dotyczących wyłącznie RSR, które ma zostać złożone w 2019 r.,</w:t>
                      </w:r>
                      <w:r>
                        <w:rPr>
                          <w:color w:val="292929"/>
                          <w:lang w:val="pl"/>
                        </w:rPr>
                        <w:t xml:space="preserve"> oraz oceny </w:t>
                      </w:r>
                      <w:r w:rsidRPr="00E75127">
                        <w:rPr>
                          <w:i/>
                          <w:color w:val="292929"/>
                          <w:lang w:val="pl"/>
                        </w:rPr>
                        <w:t>ex post</w:t>
                      </w:r>
                      <w:r>
                        <w:rPr>
                          <w:lang w:val="pl"/>
                          <w14:textFill>
                            <w14:solidFill>
                              <w14:srgbClr w14:val="373737">
                                <w14:lumMod w14:val="75000"/>
                              </w14:srgbClr>
                            </w14:solidFill>
                          </w14:textFill>
                        </w:rPr>
                        <w:t xml:space="preserve">. Ocena ilościowa, która miała być przeprowadzona w 2017 r., wykazała, że wykorzystanie działań związanych z innowacją utrzymywało się na dość niskim poziomie. Ewaluacja jakościowa została zaprojektowana jako ciągła ewaluacja formatywna, która skupia się na wdrażaniu EPI na rzecz wydajnego i zrównoważonego rolnictwa. Przeprowadza ją badawczy zespół zadaniowy z uniwersytetu w </w:t>
                      </w:r>
                      <w:proofErr w:type="spellStart"/>
                      <w:r>
                        <w:rPr>
                          <w:lang w:val="pl"/>
                          <w14:textFill>
                            <w14:solidFill>
                              <w14:srgbClr w14:val="373737">
                                <w14:lumMod w14:val="75000"/>
                              </w14:srgbClr>
                            </w14:solidFill>
                          </w14:textFill>
                        </w:rPr>
                        <w:t>Umeå</w:t>
                      </w:r>
                      <w:proofErr w:type="spellEnd"/>
                      <w:r>
                        <w:rPr>
                          <w:lang w:val="pl"/>
                          <w14:textFill>
                            <w14:solidFill>
                              <w14:srgbClr w14:val="373737">
                                <w14:lumMod w14:val="75000"/>
                              </w14:srgbClr>
                            </w14:solidFill>
                          </w14:textFill>
                        </w:rPr>
                        <w:t>. Celem tej ciągłej ewaluacji jest stałe zapewnianie informacji zwrotnych i zaleceń w zakresie zarządzania i wdrażania EPI na rzecz wydajnego i zrównoważonego rolnictwa (działanie 16 PROW). Przewiduje się, że ustalenia będą opracowywane przez cały okres programowania</w:t>
                      </w:r>
                      <w:r>
                        <w:rPr>
                          <w:color w:val="292929"/>
                          <w:lang w:val="pl"/>
                        </w:rPr>
                        <w:t xml:space="preserve">, a także na potrzeby RSR składanych w 2017 r. i 2019 r. oraz na potrzeby oceny </w:t>
                      </w:r>
                      <w:r w:rsidRPr="00E75127">
                        <w:rPr>
                          <w:i/>
                          <w:color w:val="292929"/>
                          <w:lang w:val="pl"/>
                        </w:rPr>
                        <w:t>ex post</w:t>
                      </w:r>
                      <w:r>
                        <w:rPr>
                          <w:lang w:val="pl"/>
                          <w14:textFill>
                            <w14:solidFill>
                              <w14:srgbClr w14:val="373737">
                                <w14:lumMod w14:val="75000"/>
                              </w14:srgbClr>
                            </w14:solidFill>
                          </w14:textFill>
                        </w:rPr>
                        <w:t xml:space="preserve">. Obie części ewaluacji przeprowadzają niezależni </w:t>
                      </w:r>
                      <w:proofErr w:type="spellStart"/>
                      <w:r>
                        <w:rPr>
                          <w:lang w:val="pl"/>
                          <w14:textFill>
                            <w14:solidFill>
                              <w14:srgbClr w14:val="373737">
                                <w14:lumMod w14:val="75000"/>
                              </w14:srgbClr>
                            </w14:solidFill>
                          </w14:textFill>
                        </w:rPr>
                        <w:t>ewaluatorzy</w:t>
                      </w:r>
                      <w:proofErr w:type="spellEnd"/>
                      <w:r>
                        <w:rPr>
                          <w:lang w:val="pl"/>
                          <w14:textFill>
                            <w14:solidFill>
                              <w14:srgbClr w14:val="373737">
                                <w14:lumMod w14:val="75000"/>
                              </w14:srgbClr>
                            </w14:solidFill>
                          </w14:textFill>
                        </w:rPr>
                        <w:t>, których wybiera się w drodze postępowania o udzielenie zamówienia przeprowadzonego zgodnie z prawem o zamówieniach publicznych.</w:t>
                      </w:r>
                    </w:p>
                  </w:txbxContent>
                </v:textbox>
                <w10:wrap type="topAndBottom" anchorx="page" anchory="page"/>
              </v:shape>
            </w:pict>
          </mc:Fallback>
        </mc:AlternateContent>
      </w:r>
      <w:r>
        <w:rPr>
          <w:b/>
          <w:bCs/>
          <w:szCs w:val="20"/>
          <w:lang w:val="pl"/>
        </w:rPr>
        <w:t>Ramy prawne wymagają, aby odpowiedzieć na wszystkie właściwe pytania ewaluacyjne związane</w:t>
      </w:r>
      <w:r w:rsidR="001E1C54">
        <w:rPr>
          <w:b/>
          <w:bCs/>
          <w:szCs w:val="20"/>
          <w:lang w:val="pl"/>
        </w:rPr>
        <w:t xml:space="preserve"> z inn</w:t>
      </w:r>
      <w:r>
        <w:rPr>
          <w:b/>
          <w:bCs/>
          <w:szCs w:val="20"/>
          <w:lang w:val="pl"/>
        </w:rPr>
        <w:t>owacyjnością</w:t>
      </w:r>
      <w:r>
        <w:rPr>
          <w:szCs w:val="20"/>
          <w:vertAlign w:val="superscript"/>
          <w:lang w:val="pl"/>
        </w:rPr>
        <w:footnoteReference w:id="39"/>
      </w:r>
      <w:r>
        <w:rPr>
          <w:szCs w:val="20"/>
          <w:lang w:val="pl"/>
        </w:rPr>
        <w:t>, oceniając właściwe wspólne wskaźniki</w:t>
      </w:r>
      <w:r>
        <w:rPr>
          <w:szCs w:val="20"/>
          <w:vertAlign w:val="superscript"/>
          <w:lang w:val="pl"/>
        </w:rPr>
        <w:footnoteReference w:id="40"/>
      </w:r>
      <w:r w:rsidR="001E1C54">
        <w:rPr>
          <w:szCs w:val="20"/>
          <w:lang w:val="pl"/>
        </w:rPr>
        <w:t xml:space="preserve"> i ujm</w:t>
      </w:r>
      <w:r>
        <w:rPr>
          <w:szCs w:val="20"/>
          <w:lang w:val="pl"/>
        </w:rPr>
        <w:t>ując osiągnięcia</w:t>
      </w:r>
      <w:r w:rsidR="001E1C54">
        <w:rPr>
          <w:szCs w:val="20"/>
          <w:lang w:val="pl"/>
        </w:rPr>
        <w:t xml:space="preserve"> w zak</w:t>
      </w:r>
      <w:r>
        <w:rPr>
          <w:szCs w:val="20"/>
          <w:lang w:val="pl"/>
        </w:rPr>
        <w:t>resie wsparcia innowacyjności</w:t>
      </w:r>
      <w:r w:rsidR="001E1C54">
        <w:rPr>
          <w:szCs w:val="20"/>
          <w:lang w:val="pl"/>
        </w:rPr>
        <w:t xml:space="preserve"> w uni</w:t>
      </w:r>
      <w:r>
        <w:rPr>
          <w:szCs w:val="20"/>
          <w:lang w:val="pl"/>
        </w:rPr>
        <w:t xml:space="preserve">jnej polityce obszarów wiejskich. </w:t>
      </w:r>
    </w:p>
    <w:p w14:paraId="376D7C47" w14:textId="77777777" w:rsidR="00576A73" w:rsidRPr="00C54333" w:rsidRDefault="00A45935" w:rsidP="00576A73">
      <w:pPr>
        <w:spacing w:after="120" w:line="280" w:lineRule="atLeast"/>
        <w:mirrorIndents/>
        <w:rPr>
          <w:rFonts w:eastAsia="Times New Roman" w:cs="Times New Roman"/>
          <w:szCs w:val="20"/>
          <w:lang w:val="pl-PL"/>
        </w:rPr>
      </w:pPr>
      <w:r>
        <w:rPr>
          <w:rFonts w:eastAsia="Times New Roman" w:cs="Times New Roman"/>
          <w:szCs w:val="20"/>
          <w:lang w:val="pl"/>
        </w:rPr>
        <w:t>Proponuje się następujące niewiążące etapy pracy:</w:t>
      </w:r>
    </w:p>
    <w:p w14:paraId="7476101E" w14:textId="1F5BD2CD" w:rsidR="00A45935" w:rsidRPr="00C54333" w:rsidRDefault="00A45935" w:rsidP="00B421B9">
      <w:pPr>
        <w:pStyle w:val="HHeading4"/>
        <w:rPr>
          <w:rFonts w:eastAsia="Calibri"/>
          <w:shd w:val="clear" w:color="auto" w:fill="FFFFFF"/>
          <w:lang w:val="pl-PL"/>
        </w:rPr>
      </w:pPr>
      <w:r>
        <w:rPr>
          <w:rFonts w:eastAsia="Calibri"/>
          <w:bCs/>
          <w:shd w:val="clear" w:color="auto" w:fill="FFFFFF"/>
          <w:lang w:val="pl"/>
        </w:rPr>
        <w:t>Kontrola potencjału innowacyjnego działań/poddziałań</w:t>
      </w:r>
      <w:r w:rsidR="001E1C54">
        <w:rPr>
          <w:rFonts w:eastAsia="Calibri"/>
          <w:bCs/>
          <w:shd w:val="clear" w:color="auto" w:fill="FFFFFF"/>
          <w:lang w:val="pl"/>
        </w:rPr>
        <w:t xml:space="preserve"> w ram</w:t>
      </w:r>
      <w:r>
        <w:rPr>
          <w:rFonts w:eastAsia="Calibri"/>
          <w:bCs/>
          <w:shd w:val="clear" w:color="auto" w:fill="FFFFFF"/>
          <w:lang w:val="pl"/>
        </w:rPr>
        <w:t>ach PROW (zalecane)</w:t>
      </w:r>
    </w:p>
    <w:p w14:paraId="70554210" w14:textId="5E4D1C8E"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Przed rozpoczęciem działań ewaluacyjnych</w:t>
      </w:r>
      <w:r w:rsidR="001E1C54">
        <w:rPr>
          <w:rFonts w:eastAsia="Times New Roman" w:cs="Times New Roman"/>
          <w:szCs w:val="20"/>
          <w:lang w:val="pl"/>
        </w:rPr>
        <w:t xml:space="preserve"> w cel</w:t>
      </w:r>
      <w:r>
        <w:rPr>
          <w:rFonts w:eastAsia="Times New Roman" w:cs="Times New Roman"/>
          <w:szCs w:val="20"/>
          <w:lang w:val="pl"/>
        </w:rPr>
        <w:t>u odpowiedzi na pytania ewaluacyjne związane</w:t>
      </w:r>
      <w:r w:rsidR="001E1C54">
        <w:rPr>
          <w:rFonts w:eastAsia="Times New Roman" w:cs="Times New Roman"/>
          <w:szCs w:val="20"/>
          <w:lang w:val="pl"/>
        </w:rPr>
        <w:t xml:space="preserve"> z inn</w:t>
      </w:r>
      <w:r>
        <w:rPr>
          <w:rFonts w:eastAsia="Times New Roman" w:cs="Times New Roman"/>
          <w:szCs w:val="20"/>
          <w:lang w:val="pl"/>
        </w:rPr>
        <w:t>owacyjnością instytucje zarządzające lub eksperci ds. ewaluacji mogą chcieć skontrolować potencjał innowacyjny działań/poddziałań</w:t>
      </w:r>
      <w:r w:rsidR="001E1C54">
        <w:rPr>
          <w:rFonts w:eastAsia="Times New Roman" w:cs="Times New Roman"/>
          <w:szCs w:val="20"/>
          <w:lang w:val="pl"/>
        </w:rPr>
        <w:t xml:space="preserve"> w ram</w:t>
      </w:r>
      <w:r>
        <w:rPr>
          <w:rFonts w:eastAsia="Times New Roman" w:cs="Times New Roman"/>
          <w:szCs w:val="20"/>
          <w:lang w:val="pl"/>
        </w:rPr>
        <w:t xml:space="preserve">ach PROW (niebieski obszar na </w:t>
      </w:r>
      <w:r w:rsidRPr="001E1C54">
        <w:rPr>
          <w:rFonts w:eastAsia="Times New Roman" w:cs="Times New Roman"/>
          <w:szCs w:val="20"/>
          <w:lang w:val="pl-PL"/>
        </w:rPr>
        <w:t>rys.</w:t>
      </w:r>
      <w:r w:rsidR="001E1C54" w:rsidRPr="001E1C54">
        <w:rPr>
          <w:rFonts w:eastAsia="Times New Roman" w:cs="Times New Roman"/>
          <w:szCs w:val="20"/>
          <w:lang w:val="pl-PL"/>
        </w:rPr>
        <w:t> </w:t>
      </w:r>
      <w:r w:rsidRPr="001E1C54">
        <w:rPr>
          <w:rFonts w:eastAsia="Times New Roman" w:cs="Times New Roman"/>
          <w:szCs w:val="20"/>
          <w:lang w:val="pl-PL"/>
        </w:rPr>
        <w:t>6</w:t>
      </w:r>
      <w:r>
        <w:rPr>
          <w:rFonts w:eastAsia="Times New Roman" w:cs="Times New Roman"/>
          <w:szCs w:val="20"/>
          <w:lang w:val="pl"/>
        </w:rPr>
        <w:t xml:space="preserve">). Ten krok umożliwi </w:t>
      </w:r>
      <w:proofErr w:type="spellStart"/>
      <w:r>
        <w:rPr>
          <w:rFonts w:eastAsia="Times New Roman" w:cs="Times New Roman"/>
          <w:szCs w:val="20"/>
          <w:lang w:val="pl"/>
        </w:rPr>
        <w:t>ewaluatorowi</w:t>
      </w:r>
      <w:proofErr w:type="spellEnd"/>
      <w:r>
        <w:rPr>
          <w:rFonts w:eastAsia="Times New Roman" w:cs="Times New Roman"/>
          <w:szCs w:val="20"/>
          <w:lang w:val="pl"/>
        </w:rPr>
        <w:t xml:space="preserve"> i IZ zrozumienie,</w:t>
      </w:r>
      <w:r w:rsidR="001E1C54">
        <w:rPr>
          <w:rFonts w:eastAsia="Times New Roman" w:cs="Times New Roman"/>
          <w:szCs w:val="20"/>
          <w:lang w:val="pl"/>
        </w:rPr>
        <w:t xml:space="preserve"> w jak</w:t>
      </w:r>
      <w:r>
        <w:rPr>
          <w:rFonts w:eastAsia="Times New Roman" w:cs="Times New Roman"/>
          <w:szCs w:val="20"/>
          <w:lang w:val="pl"/>
        </w:rPr>
        <w:t>i sposób każde działanie/poddziałanie może przyczynić się do osiągnięcia celów PROW związanych</w:t>
      </w:r>
      <w:r w:rsidR="001E1C54">
        <w:rPr>
          <w:rFonts w:eastAsia="Times New Roman" w:cs="Times New Roman"/>
          <w:szCs w:val="20"/>
          <w:lang w:val="pl"/>
        </w:rPr>
        <w:t xml:space="preserve"> z inn</w:t>
      </w:r>
      <w:r>
        <w:rPr>
          <w:rFonts w:eastAsia="Times New Roman" w:cs="Times New Roman"/>
          <w:szCs w:val="20"/>
          <w:lang w:val="pl"/>
        </w:rPr>
        <w:t xml:space="preserve">owacyjnością (zob. </w:t>
      </w:r>
      <w:hyperlink w:anchor="Screening_Potential" w:history="1">
        <w:r>
          <w:rPr>
            <w:rStyle w:val="Hipercze"/>
            <w:rFonts w:eastAsia="Times New Roman" w:cs="Times New Roman"/>
            <w:sz w:val="20"/>
            <w:szCs w:val="20"/>
            <w:u w:val="none"/>
            <w:lang w:val="pl"/>
          </w:rPr>
          <w:t>rozdział 2.2</w:t>
        </w:r>
      </w:hyperlink>
      <w:r>
        <w:rPr>
          <w:rFonts w:eastAsia="Times New Roman" w:cs="Times New Roman"/>
          <w:szCs w:val="20"/>
          <w:lang w:val="pl"/>
        </w:rPr>
        <w:t>).</w:t>
      </w:r>
    </w:p>
    <w:p w14:paraId="11D440B3" w14:textId="316D5486"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Uzupełnienie wspólnych elementów ewaluacji</w:t>
      </w:r>
      <w:r w:rsidR="001E1C54">
        <w:rPr>
          <w:rFonts w:eastAsia="Calibri" w:cs="Times New Roman"/>
          <w:b/>
          <w:bCs/>
          <w:color w:val="57825E"/>
          <w:szCs w:val="20"/>
          <w:shd w:val="clear" w:color="auto" w:fill="FFFFFF"/>
          <w:lang w:val="pl"/>
        </w:rPr>
        <w:t xml:space="preserve"> w odn</w:t>
      </w:r>
      <w:r>
        <w:rPr>
          <w:rFonts w:eastAsia="Calibri" w:cs="Times New Roman"/>
          <w:b/>
          <w:bCs/>
          <w:color w:val="57825E"/>
          <w:szCs w:val="20"/>
          <w:shd w:val="clear" w:color="auto" w:fill="FFFFFF"/>
          <w:lang w:val="pl"/>
        </w:rPr>
        <w:t>iesieniu do innowacji (zalecane)</w:t>
      </w:r>
    </w:p>
    <w:p w14:paraId="16C2C143" w14:textId="5F77CF9E" w:rsidR="00A45935" w:rsidRPr="00E05D08" w:rsidRDefault="00A45935" w:rsidP="00E05D08">
      <w:pPr>
        <w:spacing w:after="120" w:line="280" w:lineRule="atLeast"/>
        <w:mirrorIndents/>
        <w:rPr>
          <w:rFonts w:eastAsia="Times New Roman" w:cs="Times New Roman"/>
          <w:szCs w:val="20"/>
        </w:rPr>
      </w:pPr>
      <w:r>
        <w:rPr>
          <w:rFonts w:eastAsia="Times New Roman" w:cs="Times New Roman"/>
          <w:szCs w:val="20"/>
          <w:lang w:val="pl"/>
        </w:rPr>
        <w:t>Wspólny system monitorowania</w:t>
      </w:r>
      <w:r w:rsidR="001E1C54">
        <w:rPr>
          <w:rFonts w:eastAsia="Times New Roman" w:cs="Times New Roman"/>
          <w:szCs w:val="20"/>
          <w:lang w:val="pl"/>
        </w:rPr>
        <w:t xml:space="preserve"> i ewa</w:t>
      </w:r>
      <w:r>
        <w:rPr>
          <w:rFonts w:eastAsia="Times New Roman" w:cs="Times New Roman"/>
          <w:szCs w:val="20"/>
          <w:lang w:val="pl"/>
        </w:rPr>
        <w:t>luacji zapewnia podstawowe elementy ewaluacji służące udzielaniu odpowiedzi na wspólne pytania ewaluacyjne związane</w:t>
      </w:r>
      <w:r w:rsidR="001E1C54">
        <w:rPr>
          <w:rFonts w:eastAsia="Times New Roman" w:cs="Times New Roman"/>
          <w:szCs w:val="20"/>
          <w:lang w:val="pl"/>
        </w:rPr>
        <w:t xml:space="preserve"> z inn</w:t>
      </w:r>
      <w:r>
        <w:rPr>
          <w:rFonts w:eastAsia="Times New Roman" w:cs="Times New Roman"/>
          <w:szCs w:val="20"/>
          <w:lang w:val="pl"/>
        </w:rPr>
        <w:t>owacjami. Jeżeli wspólne elementy ewaluacji (kryteria oceny</w:t>
      </w:r>
      <w:r>
        <w:rPr>
          <w:rFonts w:eastAsia="Times New Roman" w:cs="Times New Roman"/>
          <w:szCs w:val="20"/>
          <w:vertAlign w:val="superscript"/>
          <w:lang w:val="pl"/>
        </w:rPr>
        <w:footnoteReference w:id="41"/>
      </w:r>
      <w:r w:rsidR="001E1C54">
        <w:rPr>
          <w:rFonts w:eastAsia="Times New Roman" w:cs="Times New Roman"/>
          <w:szCs w:val="20"/>
          <w:lang w:val="pl"/>
        </w:rPr>
        <w:t xml:space="preserve"> i wsp</w:t>
      </w:r>
      <w:r>
        <w:rPr>
          <w:rFonts w:eastAsia="Times New Roman" w:cs="Times New Roman"/>
          <w:szCs w:val="20"/>
          <w:lang w:val="pl"/>
        </w:rPr>
        <w:t>ólne wskaźniki</w:t>
      </w:r>
      <w:r>
        <w:rPr>
          <w:rFonts w:eastAsia="Times New Roman" w:cs="Times New Roman"/>
          <w:szCs w:val="20"/>
          <w:vertAlign w:val="superscript"/>
          <w:lang w:val="pl"/>
        </w:rPr>
        <w:footnoteReference w:id="42"/>
      </w:r>
      <w:r>
        <w:rPr>
          <w:rFonts w:eastAsia="Times New Roman" w:cs="Times New Roman"/>
          <w:szCs w:val="20"/>
          <w:lang w:val="pl"/>
        </w:rPr>
        <w:t>) nie wystarczą, aby ująć wszystkie oczekiwane skutki, instytucje zarządzające mogą opracować brakujące elementy (np. cząstkowe pytania ewaluacyjne, dodatkowe kryteria oceny</w:t>
      </w:r>
      <w:r>
        <w:rPr>
          <w:rFonts w:eastAsia="Times New Roman" w:cs="Times New Roman"/>
          <w:szCs w:val="20"/>
          <w:vertAlign w:val="superscript"/>
          <w:lang w:val="pl"/>
        </w:rPr>
        <w:footnoteReference w:id="43"/>
      </w:r>
      <w:r>
        <w:rPr>
          <w:rFonts w:eastAsia="Times New Roman" w:cs="Times New Roman"/>
          <w:szCs w:val="20"/>
          <w:lang w:val="pl"/>
        </w:rPr>
        <w:t xml:space="preserve"> oraz dodatkowe wskaźniki ilościowe</w:t>
      </w:r>
      <w:r w:rsidR="001E1C54">
        <w:rPr>
          <w:rFonts w:eastAsia="Times New Roman" w:cs="Times New Roman"/>
          <w:szCs w:val="20"/>
          <w:lang w:val="pl"/>
        </w:rPr>
        <w:t xml:space="preserve"> i jak</w:t>
      </w:r>
      <w:r>
        <w:rPr>
          <w:rFonts w:eastAsia="Times New Roman" w:cs="Times New Roman"/>
          <w:szCs w:val="20"/>
          <w:lang w:val="pl"/>
        </w:rPr>
        <w:t>ościowe</w:t>
      </w:r>
      <w:r>
        <w:rPr>
          <w:rFonts w:eastAsia="Times New Roman" w:cs="Times New Roman"/>
          <w:szCs w:val="20"/>
          <w:vertAlign w:val="superscript"/>
          <w:lang w:val="pl"/>
        </w:rPr>
        <w:footnoteReference w:id="44"/>
      </w:r>
      <w:r>
        <w:rPr>
          <w:rFonts w:eastAsia="Times New Roman" w:cs="Times New Roman"/>
          <w:szCs w:val="20"/>
          <w:lang w:val="pl"/>
        </w:rPr>
        <w:t>), najlepiej we współpracy</w:t>
      </w:r>
      <w:r w:rsidR="001E1C54">
        <w:rPr>
          <w:rFonts w:eastAsia="Times New Roman" w:cs="Times New Roman"/>
          <w:szCs w:val="20"/>
          <w:lang w:val="pl"/>
        </w:rPr>
        <w:t xml:space="preserve"> z eks</w:t>
      </w:r>
      <w:r>
        <w:rPr>
          <w:rFonts w:eastAsia="Times New Roman" w:cs="Times New Roman"/>
          <w:szCs w:val="20"/>
          <w:lang w:val="pl"/>
        </w:rPr>
        <w:t xml:space="preserve">pertami ds. ewaluacji (zielone obszary na </w:t>
      </w:r>
      <w:r w:rsidRPr="001E1C54">
        <w:rPr>
          <w:rFonts w:eastAsia="Times New Roman" w:cs="Times New Roman"/>
          <w:szCs w:val="20"/>
          <w:lang w:val="pl-PL"/>
        </w:rPr>
        <w:t>rys.</w:t>
      </w:r>
      <w:r w:rsidR="001E1C54" w:rsidRPr="001E1C54">
        <w:rPr>
          <w:rFonts w:eastAsia="Times New Roman" w:cs="Times New Roman"/>
          <w:szCs w:val="20"/>
          <w:lang w:val="pl-PL"/>
        </w:rPr>
        <w:t> </w:t>
      </w:r>
      <w:r w:rsidRPr="001E1C54">
        <w:rPr>
          <w:rFonts w:eastAsia="Times New Roman" w:cs="Times New Roman"/>
          <w:szCs w:val="20"/>
          <w:lang w:val="pl-PL"/>
        </w:rPr>
        <w:t>6</w:t>
      </w:r>
      <w:r>
        <w:rPr>
          <w:rFonts w:eastAsia="Times New Roman" w:cs="Times New Roman"/>
          <w:szCs w:val="20"/>
          <w:lang w:val="pl"/>
        </w:rPr>
        <w:t xml:space="preserve">) (zob. </w:t>
      </w:r>
      <w:hyperlink w:anchor="Complementing" w:history="1">
        <w:r>
          <w:rPr>
            <w:rStyle w:val="Hipercze"/>
            <w:rFonts w:eastAsia="Times New Roman" w:cs="Times New Roman"/>
            <w:sz w:val="20"/>
            <w:szCs w:val="20"/>
            <w:u w:val="none"/>
            <w:lang w:val="pl"/>
          </w:rPr>
          <w:t>rozdział 2.3</w:t>
        </w:r>
      </w:hyperlink>
      <w:r>
        <w:rPr>
          <w:rFonts w:eastAsia="Times New Roman" w:cs="Times New Roman"/>
          <w:szCs w:val="20"/>
          <w:lang w:val="pl"/>
        </w:rPr>
        <w:t>).</w:t>
      </w:r>
    </w:p>
    <w:p w14:paraId="487CDD96"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lastRenderedPageBreak/>
        <w:t>Udzielenie odpowiedzi na istotne wspólne pytania ewaluacyjne (obowiązkowe)</w:t>
      </w:r>
    </w:p>
    <w:p w14:paraId="794DB0CF" w14:textId="4901D439" w:rsidR="00A45935" w:rsidRPr="00E05D08" w:rsidRDefault="00A45935" w:rsidP="00E05D08">
      <w:pPr>
        <w:spacing w:after="120" w:line="280" w:lineRule="atLeast"/>
        <w:mirrorIndents/>
        <w:rPr>
          <w:rFonts w:eastAsia="Times New Roman" w:cs="Times New Roman"/>
          <w:szCs w:val="20"/>
        </w:rPr>
      </w:pPr>
      <w:proofErr w:type="spellStart"/>
      <w:r>
        <w:rPr>
          <w:rFonts w:eastAsia="Times New Roman" w:cs="Times New Roman"/>
          <w:szCs w:val="20"/>
          <w:lang w:val="pl"/>
        </w:rPr>
        <w:t>Ewaluatorzy</w:t>
      </w:r>
      <w:proofErr w:type="spellEnd"/>
      <w:r>
        <w:rPr>
          <w:rFonts w:eastAsia="Times New Roman" w:cs="Times New Roman"/>
          <w:szCs w:val="20"/>
          <w:lang w:val="pl"/>
        </w:rPr>
        <w:t xml:space="preserve"> PROW ocenią osiągnięcia PROW</w:t>
      </w:r>
      <w:r w:rsidR="001E1C54">
        <w:rPr>
          <w:rFonts w:eastAsia="Times New Roman" w:cs="Times New Roman"/>
          <w:szCs w:val="20"/>
          <w:lang w:val="pl"/>
        </w:rPr>
        <w:t xml:space="preserve"> w zak</w:t>
      </w:r>
      <w:r>
        <w:rPr>
          <w:rFonts w:eastAsia="Times New Roman" w:cs="Times New Roman"/>
          <w:szCs w:val="20"/>
          <w:lang w:val="pl"/>
        </w:rPr>
        <w:t>resie wspierania innowacji oraz ich wkład</w:t>
      </w:r>
      <w:r w:rsidR="001E1C54">
        <w:rPr>
          <w:rFonts w:eastAsia="Times New Roman" w:cs="Times New Roman"/>
          <w:szCs w:val="20"/>
          <w:lang w:val="pl"/>
        </w:rPr>
        <w:t xml:space="preserve"> w osi</w:t>
      </w:r>
      <w:r>
        <w:rPr>
          <w:rFonts w:eastAsia="Times New Roman" w:cs="Times New Roman"/>
          <w:szCs w:val="20"/>
          <w:lang w:val="pl"/>
        </w:rPr>
        <w:t>ągnięcie unijnych</w:t>
      </w:r>
      <w:r w:rsidR="001E1C54">
        <w:rPr>
          <w:rFonts w:eastAsia="Times New Roman" w:cs="Times New Roman"/>
          <w:szCs w:val="20"/>
          <w:lang w:val="pl"/>
        </w:rPr>
        <w:t xml:space="preserve"> i kra</w:t>
      </w:r>
      <w:r>
        <w:rPr>
          <w:rFonts w:eastAsia="Times New Roman" w:cs="Times New Roman"/>
          <w:szCs w:val="20"/>
          <w:lang w:val="pl"/>
        </w:rPr>
        <w:t>jowych/regionalnych celów polityki rozwoju obszarów wiejskich. Wykorzystają ustalenia</w:t>
      </w:r>
      <w:r w:rsidR="001E1C54">
        <w:rPr>
          <w:rFonts w:eastAsia="Times New Roman" w:cs="Times New Roman"/>
          <w:szCs w:val="20"/>
          <w:lang w:val="pl"/>
        </w:rPr>
        <w:t xml:space="preserve"> z ewa</w:t>
      </w:r>
      <w:r>
        <w:rPr>
          <w:rFonts w:eastAsia="Times New Roman" w:cs="Times New Roman"/>
          <w:szCs w:val="20"/>
          <w:lang w:val="pl"/>
        </w:rPr>
        <w:t>luacji przy formułowaniu odpowiedzi na wspólne, dodatkowe</w:t>
      </w:r>
      <w:r w:rsidR="001E1C54">
        <w:rPr>
          <w:rFonts w:eastAsia="Times New Roman" w:cs="Times New Roman"/>
          <w:szCs w:val="20"/>
          <w:lang w:val="pl"/>
        </w:rPr>
        <w:t xml:space="preserve"> i spe</w:t>
      </w:r>
      <w:r>
        <w:rPr>
          <w:rFonts w:eastAsia="Times New Roman" w:cs="Times New Roman"/>
          <w:szCs w:val="20"/>
          <w:lang w:val="pl"/>
        </w:rPr>
        <w:t xml:space="preserve">cyficzne dla programu pytania ewaluacyjne (pomarańczowe obszary na </w:t>
      </w:r>
      <w:r w:rsidRPr="001E1C54">
        <w:rPr>
          <w:rFonts w:eastAsia="Times New Roman" w:cs="Times New Roman"/>
          <w:szCs w:val="20"/>
          <w:lang w:val="pl-PL"/>
        </w:rPr>
        <w:t>rys.</w:t>
      </w:r>
      <w:r w:rsidR="001E1C54" w:rsidRPr="001E1C54">
        <w:rPr>
          <w:rFonts w:eastAsia="Times New Roman" w:cs="Times New Roman"/>
          <w:szCs w:val="20"/>
          <w:lang w:val="pl-PL"/>
        </w:rPr>
        <w:t> </w:t>
      </w:r>
      <w:r w:rsidRPr="001E1C54">
        <w:rPr>
          <w:rFonts w:eastAsia="Times New Roman" w:cs="Times New Roman"/>
          <w:szCs w:val="20"/>
          <w:lang w:val="pl-PL"/>
        </w:rPr>
        <w:t>6</w:t>
      </w:r>
      <w:r>
        <w:rPr>
          <w:rFonts w:eastAsia="Times New Roman" w:cs="Times New Roman"/>
          <w:szCs w:val="20"/>
          <w:lang w:val="pl"/>
        </w:rPr>
        <w:t>). Udzielenie odpowiedzi na pytania ewaluacyjne związane</w:t>
      </w:r>
      <w:r w:rsidR="001E1C54">
        <w:rPr>
          <w:rFonts w:eastAsia="Times New Roman" w:cs="Times New Roman"/>
          <w:szCs w:val="20"/>
          <w:lang w:val="pl"/>
        </w:rPr>
        <w:t xml:space="preserve"> z inn</w:t>
      </w:r>
      <w:r>
        <w:rPr>
          <w:rFonts w:eastAsia="Times New Roman" w:cs="Times New Roman"/>
          <w:szCs w:val="20"/>
          <w:lang w:val="pl"/>
        </w:rPr>
        <w:t xml:space="preserve">owacjami będzie wymagało zastosowania szczególnego podejścia (zob. </w:t>
      </w:r>
      <w:hyperlink w:anchor="Answering" w:history="1">
        <w:r>
          <w:rPr>
            <w:rStyle w:val="Hipercze"/>
            <w:rFonts w:eastAsia="Times New Roman" w:cs="Times New Roman"/>
            <w:sz w:val="20"/>
            <w:szCs w:val="20"/>
            <w:u w:val="none"/>
            <w:lang w:val="pl"/>
          </w:rPr>
          <w:t>rozdział 2.4</w:t>
        </w:r>
      </w:hyperlink>
      <w:r>
        <w:rPr>
          <w:rFonts w:eastAsia="Times New Roman" w:cs="Times New Roman"/>
          <w:szCs w:val="20"/>
          <w:lang w:val="pl"/>
        </w:rPr>
        <w:t>).</w:t>
      </w:r>
    </w:p>
    <w:p w14:paraId="6BDB6155" w14:textId="385B1E6A" w:rsidR="00A45935" w:rsidRPr="00C54333" w:rsidRDefault="00626C0C" w:rsidP="00B421B9">
      <w:pPr>
        <w:pStyle w:val="HHeadingfigures"/>
        <w:rPr>
          <w:lang w:val="pl-PL"/>
        </w:rPr>
      </w:pPr>
      <w:bookmarkStart w:id="89" w:name="_Toc508022952"/>
      <w:r>
        <w:rPr>
          <w:bCs/>
          <w:lang w:val="pl"/>
        </w:rPr>
        <w:t>Podejście do ewaluacji innowacyjności w PROW</w:t>
      </w:r>
      <w:bookmarkEnd w:id="89"/>
    </w:p>
    <w:p w14:paraId="5A31EAB8" w14:textId="48A69006" w:rsidR="00A45935" w:rsidRPr="00E05D08" w:rsidRDefault="007B5CD7" w:rsidP="00E05D08">
      <w:pPr>
        <w:spacing w:after="120" w:line="280" w:lineRule="atLeast"/>
        <w:mirrorIndents/>
        <w:jc w:val="center"/>
        <w:rPr>
          <w:rFonts w:eastAsia="Times New Roman" w:cs="Times New Roman"/>
          <w:szCs w:val="20"/>
        </w:rPr>
      </w:pPr>
      <w:r w:rsidRPr="007B5CD7">
        <w:rPr>
          <w:noProof/>
          <w:lang w:eastAsia="en-GB"/>
        </w:rPr>
        <w:drawing>
          <wp:inline distT="0" distB="0" distL="0" distR="0" wp14:anchorId="767E718F" wp14:editId="04FC563C">
            <wp:extent cx="5731510" cy="3211314"/>
            <wp:effectExtent l="0" t="0" r="2540" b="8255"/>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3D015C85" w14:textId="368A1334" w:rsidR="00A45935" w:rsidRPr="00C54333" w:rsidRDefault="00A45935" w:rsidP="00B421B9">
      <w:pPr>
        <w:suppressAutoHyphens/>
        <w:spacing w:before="60" w:after="140" w:line="240" w:lineRule="auto"/>
        <w:ind w:left="1134" w:right="1134"/>
        <w:mirrorIndents/>
        <w:jc w:val="center"/>
        <w:rPr>
          <w:rFonts w:eastAsia="Times New Roman" w:cs="Times New Roman"/>
          <w:i/>
          <w:sz w:val="16"/>
          <w:szCs w:val="20"/>
          <w:lang w:val="pl-PL"/>
        </w:rPr>
        <w:sectPr w:rsidR="00A45935" w:rsidRPr="00C54333" w:rsidSect="00055039">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bookmarkStart w:id="90" w:name="_Toc501382128"/>
      <w:bookmarkStart w:id="91" w:name="_Toc493151902"/>
    </w:p>
    <w:p w14:paraId="78472039" w14:textId="20082115" w:rsidR="00A45935" w:rsidRPr="00C54333" w:rsidRDefault="00A45935" w:rsidP="00B421B9">
      <w:pPr>
        <w:pStyle w:val="HHeading2"/>
        <w:numPr>
          <w:ilvl w:val="1"/>
          <w:numId w:val="119"/>
        </w:numPr>
        <w:ind w:left="567" w:hanging="567"/>
        <w:rPr>
          <w:lang w:val="pl-PL"/>
        </w:rPr>
      </w:pPr>
      <w:bookmarkStart w:id="92" w:name="Screening_Potential"/>
      <w:bookmarkStart w:id="93" w:name="_Toc508016616"/>
      <w:bookmarkEnd w:id="92"/>
      <w:r>
        <w:rPr>
          <w:bCs/>
          <w:lang w:val="pl"/>
        </w:rPr>
        <w:t>Kontrola potencjału innowacyjnego działań/poddziałań</w:t>
      </w:r>
      <w:r w:rsidR="001E1C54">
        <w:rPr>
          <w:bCs/>
          <w:lang w:val="pl"/>
        </w:rPr>
        <w:t xml:space="preserve"> w ram</w:t>
      </w:r>
      <w:r>
        <w:rPr>
          <w:bCs/>
          <w:lang w:val="pl"/>
        </w:rPr>
        <w:t>ach PROW (zalecane)</w:t>
      </w:r>
      <w:bookmarkEnd w:id="90"/>
      <w:bookmarkEnd w:id="91"/>
      <w:bookmarkEnd w:id="93"/>
    </w:p>
    <w:p w14:paraId="5BAC169A" w14:textId="0AEAB5FE"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Dlaczego należy kontrolować działania</w:t>
      </w:r>
      <w:r w:rsidR="001E1C54">
        <w:rPr>
          <w:rFonts w:eastAsia="Calibri" w:cs="Times New Roman"/>
          <w:b/>
          <w:bCs/>
          <w:color w:val="57825E"/>
          <w:szCs w:val="20"/>
          <w:shd w:val="clear" w:color="auto" w:fill="FFFFFF"/>
          <w:lang w:val="pl"/>
        </w:rPr>
        <w:t xml:space="preserve"> w ram</w:t>
      </w:r>
      <w:r>
        <w:rPr>
          <w:rFonts w:eastAsia="Calibri" w:cs="Times New Roman"/>
          <w:b/>
          <w:bCs/>
          <w:color w:val="57825E"/>
          <w:szCs w:val="20"/>
          <w:shd w:val="clear" w:color="auto" w:fill="FFFFFF"/>
          <w:lang w:val="pl"/>
        </w:rPr>
        <w:t xml:space="preserve">ach PROW pod kątem ich potencjału innowacyjnego? </w:t>
      </w:r>
    </w:p>
    <w:p w14:paraId="5B9B4453" w14:textId="1B283191" w:rsidR="00C64B64"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Instytucje zarządzające mają dużą swobodę</w:t>
      </w:r>
      <w:r w:rsidR="001E1C54">
        <w:rPr>
          <w:rFonts w:eastAsia="Times New Roman" w:cs="Times New Roman"/>
          <w:szCs w:val="20"/>
          <w:lang w:val="pl"/>
        </w:rPr>
        <w:t xml:space="preserve"> w łąc</w:t>
      </w:r>
      <w:r>
        <w:rPr>
          <w:rFonts w:eastAsia="Times New Roman" w:cs="Times New Roman"/>
          <w:szCs w:val="20"/>
          <w:lang w:val="pl"/>
        </w:rPr>
        <w:t>zeniu</w:t>
      </w:r>
      <w:r w:rsidR="001E1C54">
        <w:rPr>
          <w:rFonts w:eastAsia="Times New Roman" w:cs="Times New Roman"/>
          <w:szCs w:val="20"/>
          <w:lang w:val="pl"/>
        </w:rPr>
        <w:t xml:space="preserve"> i pro</w:t>
      </w:r>
      <w:r>
        <w:rPr>
          <w:rFonts w:eastAsia="Times New Roman" w:cs="Times New Roman"/>
          <w:szCs w:val="20"/>
          <w:lang w:val="pl"/>
        </w:rPr>
        <w:t>jektowaniu różnych działań na rzecz rozwoju obszarów wiejskich</w:t>
      </w:r>
      <w:r w:rsidR="001E1C54">
        <w:rPr>
          <w:rFonts w:eastAsia="Times New Roman" w:cs="Times New Roman"/>
          <w:szCs w:val="20"/>
          <w:lang w:val="pl"/>
        </w:rPr>
        <w:t xml:space="preserve"> w ram</w:t>
      </w:r>
      <w:r>
        <w:rPr>
          <w:rFonts w:eastAsia="Times New Roman" w:cs="Times New Roman"/>
          <w:szCs w:val="20"/>
          <w:lang w:val="pl"/>
        </w:rPr>
        <w:t>ach celów szczegółowych, co sprawia, że w PROW stosuje się bardzo różne podejścia do innowacyjności. Kontrola wyboru</w:t>
      </w:r>
      <w:r w:rsidR="001E1C54">
        <w:rPr>
          <w:rFonts w:eastAsia="Times New Roman" w:cs="Times New Roman"/>
          <w:szCs w:val="20"/>
          <w:lang w:val="pl"/>
        </w:rPr>
        <w:t xml:space="preserve"> i łąc</w:t>
      </w:r>
      <w:r>
        <w:rPr>
          <w:rFonts w:eastAsia="Times New Roman" w:cs="Times New Roman"/>
          <w:szCs w:val="20"/>
          <w:lang w:val="pl"/>
        </w:rPr>
        <w:t>zenia działań/poddziałań</w:t>
      </w:r>
      <w:r w:rsidR="001E1C54">
        <w:rPr>
          <w:rFonts w:eastAsia="Times New Roman" w:cs="Times New Roman"/>
          <w:szCs w:val="20"/>
          <w:lang w:val="pl"/>
        </w:rPr>
        <w:t xml:space="preserve"> w ram</w:t>
      </w:r>
      <w:r>
        <w:rPr>
          <w:rFonts w:eastAsia="Times New Roman" w:cs="Times New Roman"/>
          <w:szCs w:val="20"/>
          <w:lang w:val="pl"/>
        </w:rPr>
        <w:t>ach PROW pomaga lepiej rozumieć konkretne podejście do innowacji oraz potencjał innowacyjny PROW. Stanowi to użyteczną podstawę do odpowiedzi na wspólne pytania ewaluacyjne związane</w:t>
      </w:r>
      <w:r w:rsidR="001E1C54">
        <w:rPr>
          <w:rFonts w:eastAsia="Times New Roman" w:cs="Times New Roman"/>
          <w:szCs w:val="20"/>
          <w:lang w:val="pl"/>
        </w:rPr>
        <w:t xml:space="preserve"> z inn</w:t>
      </w:r>
      <w:r>
        <w:rPr>
          <w:rFonts w:eastAsia="Times New Roman" w:cs="Times New Roman"/>
          <w:szCs w:val="20"/>
          <w:lang w:val="pl"/>
        </w:rPr>
        <w:t>owacyjnością, szczególnie na późniejszych etapach ewaluacji (np. przy RSW</w:t>
      </w:r>
      <w:r w:rsidR="001E1C54">
        <w:rPr>
          <w:rFonts w:eastAsia="Times New Roman" w:cs="Times New Roman"/>
          <w:szCs w:val="20"/>
          <w:lang w:val="pl"/>
        </w:rPr>
        <w:t xml:space="preserve"> w 2</w:t>
      </w:r>
      <w:r>
        <w:rPr>
          <w:rFonts w:eastAsia="Times New Roman" w:cs="Times New Roman"/>
          <w:szCs w:val="20"/>
          <w:lang w:val="pl"/>
        </w:rPr>
        <w:t>0</w:t>
      </w:r>
      <w:r w:rsidRPr="001E1C54">
        <w:rPr>
          <w:rFonts w:eastAsia="Times New Roman" w:cs="Times New Roman"/>
          <w:szCs w:val="20"/>
          <w:lang w:val="pl-PL"/>
        </w:rPr>
        <w:t>19</w:t>
      </w:r>
      <w:r w:rsidR="001E1C54" w:rsidRPr="001E1C54">
        <w:rPr>
          <w:rFonts w:eastAsia="Times New Roman" w:cs="Times New Roman"/>
          <w:szCs w:val="20"/>
          <w:lang w:val="pl-PL"/>
        </w:rPr>
        <w:t> </w:t>
      </w:r>
      <w:r w:rsidRPr="001E1C54">
        <w:rPr>
          <w:rFonts w:eastAsia="Times New Roman" w:cs="Times New Roman"/>
          <w:szCs w:val="20"/>
          <w:lang w:val="pl-PL"/>
        </w:rPr>
        <w:t>r.</w:t>
      </w:r>
      <w:r>
        <w:rPr>
          <w:rFonts w:eastAsia="Times New Roman" w:cs="Times New Roman"/>
          <w:szCs w:val="20"/>
          <w:lang w:val="pl"/>
        </w:rPr>
        <w:t xml:space="preserve"> lub ocenie </w:t>
      </w:r>
      <w:r w:rsidRPr="00E75127">
        <w:rPr>
          <w:rFonts w:eastAsia="Times New Roman" w:cs="Times New Roman"/>
          <w:i/>
          <w:szCs w:val="20"/>
          <w:lang w:val="pl"/>
        </w:rPr>
        <w:t>ex post</w:t>
      </w:r>
      <w:r>
        <w:rPr>
          <w:rFonts w:eastAsia="Times New Roman" w:cs="Times New Roman"/>
          <w:szCs w:val="20"/>
          <w:lang w:val="pl"/>
        </w:rPr>
        <w:t xml:space="preserve">), kiedy będzie można uchwycić wpływ skutków PROW na procesy wprowadzania innowacji. </w:t>
      </w:r>
    </w:p>
    <w:p w14:paraId="3FFD2A72" w14:textId="68B45B7A" w:rsidR="00A45935" w:rsidRPr="00C54333" w:rsidRDefault="00A45935" w:rsidP="00B421B9">
      <w:pPr>
        <w:pStyle w:val="HHeading4"/>
        <w:rPr>
          <w:rFonts w:eastAsia="Calibri"/>
          <w:shd w:val="clear" w:color="auto" w:fill="FFFFFF"/>
          <w:lang w:val="pl-PL"/>
        </w:rPr>
      </w:pPr>
      <w:r>
        <w:rPr>
          <w:rFonts w:eastAsia="Calibri"/>
          <w:bCs/>
          <w:shd w:val="clear" w:color="auto" w:fill="FFFFFF"/>
          <w:lang w:val="pl"/>
        </w:rPr>
        <w:t>Jaki jest potencjał innowacyjny działań/poddziałań</w:t>
      </w:r>
      <w:r w:rsidR="001E1C54">
        <w:rPr>
          <w:rFonts w:eastAsia="Calibri"/>
          <w:bCs/>
          <w:shd w:val="clear" w:color="auto" w:fill="FFFFFF"/>
          <w:lang w:val="pl"/>
        </w:rPr>
        <w:t xml:space="preserve"> w ram</w:t>
      </w:r>
      <w:r>
        <w:rPr>
          <w:rFonts w:eastAsia="Calibri"/>
          <w:bCs/>
          <w:shd w:val="clear" w:color="auto" w:fill="FFFFFF"/>
          <w:lang w:val="pl"/>
        </w:rPr>
        <w:t xml:space="preserve">ach PROW? </w:t>
      </w:r>
    </w:p>
    <w:p w14:paraId="6E523359" w14:textId="194FE7C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Potencjał innowacyjny działań/poddziałań</w:t>
      </w:r>
      <w:r w:rsidR="001E1C54">
        <w:rPr>
          <w:rFonts w:eastAsia="Times New Roman" w:cs="Times New Roman"/>
          <w:b/>
          <w:bCs/>
          <w:szCs w:val="20"/>
          <w:lang w:val="pl"/>
        </w:rPr>
        <w:t xml:space="preserve"> w ram</w:t>
      </w:r>
      <w:r>
        <w:rPr>
          <w:rFonts w:eastAsia="Times New Roman" w:cs="Times New Roman"/>
          <w:b/>
          <w:bCs/>
          <w:szCs w:val="20"/>
          <w:lang w:val="pl"/>
        </w:rPr>
        <w:t xml:space="preserve">ach PROW </w:t>
      </w:r>
      <w:r>
        <w:rPr>
          <w:rFonts w:eastAsia="Times New Roman" w:cs="Times New Roman"/>
          <w:szCs w:val="20"/>
          <w:lang w:val="pl"/>
        </w:rPr>
        <w:t>– ujmowany odrębnie bądź też</w:t>
      </w:r>
      <w:r w:rsidR="001E1C54">
        <w:rPr>
          <w:rFonts w:eastAsia="Times New Roman" w:cs="Times New Roman"/>
          <w:szCs w:val="20"/>
          <w:lang w:val="pl"/>
        </w:rPr>
        <w:t xml:space="preserve"> w poł</w:t>
      </w:r>
      <w:r>
        <w:rPr>
          <w:rFonts w:eastAsia="Times New Roman" w:cs="Times New Roman"/>
          <w:szCs w:val="20"/>
          <w:lang w:val="pl"/>
        </w:rPr>
        <w:t>ączeniu</w:t>
      </w:r>
      <w:r w:rsidR="001E1C54">
        <w:rPr>
          <w:rFonts w:eastAsia="Times New Roman" w:cs="Times New Roman"/>
          <w:szCs w:val="20"/>
          <w:lang w:val="pl"/>
        </w:rPr>
        <w:t xml:space="preserve"> z inn</w:t>
      </w:r>
      <w:r>
        <w:rPr>
          <w:rFonts w:eastAsia="Times New Roman" w:cs="Times New Roman"/>
          <w:szCs w:val="20"/>
          <w:lang w:val="pl"/>
        </w:rPr>
        <w:t>ymi działaniami/poddziałaniami</w:t>
      </w:r>
      <w:r w:rsidR="001E1C54">
        <w:rPr>
          <w:rFonts w:eastAsia="Times New Roman" w:cs="Times New Roman"/>
          <w:szCs w:val="20"/>
          <w:lang w:val="pl"/>
        </w:rPr>
        <w:t xml:space="preserve"> w ram</w:t>
      </w:r>
      <w:r>
        <w:rPr>
          <w:rFonts w:eastAsia="Times New Roman" w:cs="Times New Roman"/>
          <w:szCs w:val="20"/>
          <w:lang w:val="pl"/>
        </w:rPr>
        <w:t>ach celów szczegółowych – rozumie się jako zdolność tych działań/poddziałań do wspierania innowacji</w:t>
      </w:r>
      <w:r w:rsidR="001E1C54">
        <w:rPr>
          <w:rFonts w:eastAsia="Times New Roman" w:cs="Times New Roman"/>
          <w:szCs w:val="20"/>
          <w:lang w:val="pl"/>
        </w:rPr>
        <w:t xml:space="preserve"> w ram</w:t>
      </w:r>
      <w:r>
        <w:rPr>
          <w:rFonts w:eastAsia="Times New Roman" w:cs="Times New Roman"/>
          <w:szCs w:val="20"/>
          <w:lang w:val="pl"/>
        </w:rPr>
        <w:t xml:space="preserve">ach systemu innowacyjności na obszarach wiejskich poprzez a) rozwijanie innowacyjnych pomysłów; b) budowanie zdolności do </w:t>
      </w:r>
      <w:r>
        <w:rPr>
          <w:rFonts w:eastAsia="Times New Roman" w:cs="Times New Roman"/>
          <w:szCs w:val="20"/>
          <w:lang w:val="pl"/>
        </w:rPr>
        <w:lastRenderedPageBreak/>
        <w:t>wprowadzania innowacji</w:t>
      </w:r>
      <w:r w:rsidR="001E1C54">
        <w:rPr>
          <w:rFonts w:eastAsia="Times New Roman" w:cs="Times New Roman"/>
          <w:szCs w:val="20"/>
          <w:lang w:val="pl"/>
        </w:rPr>
        <w:t xml:space="preserve"> w ram</w:t>
      </w:r>
      <w:r>
        <w:rPr>
          <w:rFonts w:eastAsia="Times New Roman" w:cs="Times New Roman"/>
          <w:szCs w:val="20"/>
          <w:lang w:val="pl"/>
        </w:rPr>
        <w:t>ach współpracy; oraz c) tworzenie środowiska sprzyjającego innowacyjności.</w:t>
      </w:r>
    </w:p>
    <w:p w14:paraId="6288D8AA" w14:textId="53562FD5"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 xml:space="preserve">Jakie są etapy robocze identyfikacji potencjału innowacyjnego PROW? </w:t>
      </w:r>
    </w:p>
    <w:p w14:paraId="36ECCB00" w14:textId="1CF511B7" w:rsidR="00A45935" w:rsidRPr="00E05D08" w:rsidRDefault="00A45935" w:rsidP="00E05D08">
      <w:pPr>
        <w:spacing w:after="120" w:line="280" w:lineRule="atLeast"/>
        <w:mirrorIndents/>
        <w:rPr>
          <w:rFonts w:eastAsia="Times New Roman" w:cs="Times New Roman"/>
          <w:szCs w:val="20"/>
        </w:rPr>
      </w:pPr>
      <w:r>
        <w:rPr>
          <w:rFonts w:eastAsia="Times New Roman" w:cs="Times New Roman"/>
          <w:b/>
          <w:bCs/>
          <w:szCs w:val="20"/>
          <w:lang w:val="pl"/>
        </w:rPr>
        <w:t>Kontrola działań</w:t>
      </w:r>
      <w:r w:rsidR="001E1C54">
        <w:rPr>
          <w:rFonts w:eastAsia="Times New Roman" w:cs="Times New Roman"/>
          <w:b/>
          <w:bCs/>
          <w:szCs w:val="20"/>
          <w:lang w:val="pl"/>
        </w:rPr>
        <w:t xml:space="preserve"> i pod</w:t>
      </w:r>
      <w:r>
        <w:rPr>
          <w:rFonts w:eastAsia="Times New Roman" w:cs="Times New Roman"/>
          <w:b/>
          <w:bCs/>
          <w:szCs w:val="20"/>
          <w:lang w:val="pl"/>
        </w:rPr>
        <w:t>działań</w:t>
      </w:r>
      <w:r w:rsidR="001E1C54">
        <w:rPr>
          <w:rFonts w:eastAsia="Times New Roman" w:cs="Times New Roman"/>
          <w:b/>
          <w:bCs/>
          <w:szCs w:val="20"/>
          <w:lang w:val="pl"/>
        </w:rPr>
        <w:t xml:space="preserve"> w ram</w:t>
      </w:r>
      <w:r>
        <w:rPr>
          <w:rFonts w:eastAsia="Times New Roman" w:cs="Times New Roman"/>
          <w:b/>
          <w:bCs/>
          <w:szCs w:val="20"/>
          <w:lang w:val="pl"/>
        </w:rPr>
        <w:t xml:space="preserve">ach PROW </w:t>
      </w:r>
      <w:r>
        <w:rPr>
          <w:rFonts w:eastAsia="Times New Roman" w:cs="Times New Roman"/>
          <w:szCs w:val="20"/>
          <w:lang w:val="pl"/>
        </w:rPr>
        <w:t xml:space="preserve">koncentruje się na tym, jak projektuje się działania, aby wesprzeć rozwój nowych pomysłów, budować zdolność do wprowadzania innowacji lub tworzyć środowisko sprzyjające innowacyjności. Metodą pracy może być ocena oparta na pracy ekspertów lub metoda partycypacyjna, która uwzględnia większą liczbę kluczowych zainteresowanych stron zaangażowanych w PROW. Taką kontrolę można przeprowadzić, odpowiadając na zaproponowane kluczowe pytania (zob. </w:t>
      </w:r>
      <w:hyperlink w:anchor="Steps_of_the_screenig" w:history="1">
        <w:r w:rsidRPr="001E1C54">
          <w:rPr>
            <w:rStyle w:val="Hipercze"/>
            <w:rFonts w:eastAsia="Times New Roman" w:cs="Times New Roman"/>
            <w:sz w:val="20"/>
            <w:szCs w:val="20"/>
            <w:u w:val="none"/>
            <w:lang w:val="pl-PL"/>
          </w:rPr>
          <w:t>rys.</w:t>
        </w:r>
        <w:r w:rsidR="001E1C54" w:rsidRPr="001E1C54">
          <w:rPr>
            <w:rStyle w:val="Hipercze"/>
            <w:rFonts w:eastAsia="Times New Roman" w:cs="Times New Roman"/>
            <w:sz w:val="20"/>
            <w:szCs w:val="20"/>
            <w:u w:val="none"/>
            <w:lang w:val="pl-PL"/>
          </w:rPr>
          <w:t> </w:t>
        </w:r>
        <w:r w:rsidRPr="001E1C54">
          <w:rPr>
            <w:rStyle w:val="Hipercze"/>
            <w:rFonts w:eastAsia="Times New Roman" w:cs="Times New Roman"/>
            <w:sz w:val="20"/>
            <w:szCs w:val="20"/>
            <w:u w:val="none"/>
            <w:lang w:val="pl-PL"/>
          </w:rPr>
          <w:t>7</w:t>
        </w:r>
      </w:hyperlink>
      <w:r>
        <w:rPr>
          <w:rFonts w:eastAsia="Times New Roman" w:cs="Times New Roman"/>
          <w:szCs w:val="20"/>
          <w:lang w:val="pl"/>
        </w:rPr>
        <w:t>).</w:t>
      </w:r>
    </w:p>
    <w:p w14:paraId="3A040DE1" w14:textId="1ACF5713" w:rsidR="00A45935" w:rsidRPr="00C54333" w:rsidRDefault="00626C0C" w:rsidP="00A03C40">
      <w:pPr>
        <w:pStyle w:val="HHeadingfigures"/>
        <w:tabs>
          <w:tab w:val="clear" w:pos="964"/>
          <w:tab w:val="left" w:pos="1701"/>
        </w:tabs>
        <w:rPr>
          <w:lang w:val="pl-PL"/>
        </w:rPr>
      </w:pPr>
      <w:bookmarkStart w:id="94" w:name="Steps_of_the_screenig"/>
      <w:bookmarkStart w:id="95" w:name="_Toc508022953"/>
      <w:bookmarkEnd w:id="94"/>
      <w:r w:rsidRPr="00A03C40">
        <w:rPr>
          <w:bCs/>
          <w:lang w:val="pl"/>
        </w:rPr>
        <w:t>Etapy kontroli działań/poddziałań</w:t>
      </w:r>
      <w:r w:rsidR="001E1C54" w:rsidRPr="00A03C40">
        <w:rPr>
          <w:bCs/>
          <w:lang w:val="pl"/>
        </w:rPr>
        <w:t xml:space="preserve"> w</w:t>
      </w:r>
      <w:r w:rsidR="001E1C54">
        <w:rPr>
          <w:bCs/>
          <w:lang w:val="pl"/>
        </w:rPr>
        <w:t> </w:t>
      </w:r>
      <w:r w:rsidR="001E1C54" w:rsidRPr="00A03C40">
        <w:rPr>
          <w:bCs/>
          <w:lang w:val="pl"/>
        </w:rPr>
        <w:t>ram</w:t>
      </w:r>
      <w:r w:rsidRPr="00A03C40">
        <w:rPr>
          <w:bCs/>
          <w:lang w:val="pl"/>
        </w:rPr>
        <w:t>ach PROW pod kątem ich potencjału innowacyjnego</w:t>
      </w:r>
      <w:bookmarkEnd w:id="95"/>
    </w:p>
    <w:p w14:paraId="48953BF7" w14:textId="61D43A1C" w:rsidR="00A45935" w:rsidRPr="00E05D08" w:rsidRDefault="00A03C40" w:rsidP="00E05D08">
      <w:pPr>
        <w:suppressAutoHyphens/>
        <w:spacing w:before="60" w:after="0" w:line="240" w:lineRule="auto"/>
        <w:ind w:left="1134" w:right="1134"/>
        <w:mirrorIndents/>
        <w:rPr>
          <w:rFonts w:eastAsia="Times New Roman" w:cs="Times New Roman"/>
          <w:i/>
          <w:sz w:val="16"/>
          <w:szCs w:val="20"/>
        </w:rPr>
      </w:pPr>
      <w:r w:rsidRPr="00A03C40">
        <w:rPr>
          <w:noProof/>
          <w:lang w:eastAsia="en-GB"/>
        </w:rPr>
        <w:drawing>
          <wp:inline distT="0" distB="0" distL="0" distR="0" wp14:anchorId="7C6B2198" wp14:editId="5F84DFB0">
            <wp:extent cx="5731510" cy="3211314"/>
            <wp:effectExtent l="0" t="0" r="2540" b="825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202A5AA9" w14:textId="1C6F782D" w:rsidR="00A45935" w:rsidRPr="00C54333" w:rsidRDefault="009E6710" w:rsidP="00E05D08">
      <w:pPr>
        <w:suppressAutoHyphens/>
        <w:spacing w:before="60" w:after="0" w:line="240" w:lineRule="auto"/>
        <w:ind w:left="1134" w:right="1134"/>
        <w:mirrorIndents/>
        <w:jc w:val="center"/>
        <w:rPr>
          <w:rFonts w:eastAsia="Times New Roman" w:cs="Times New Roman"/>
          <w:i/>
          <w:sz w:val="16"/>
          <w:szCs w:val="20"/>
          <w:lang w:val="pl-PL"/>
        </w:rPr>
      </w:pPr>
      <w:r>
        <w:rPr>
          <w:rFonts w:eastAsia="Times New Roman" w:cs="Times New Roman"/>
          <w:noProof/>
          <w:szCs w:val="20"/>
          <w:lang w:eastAsia="en-GB"/>
        </w:rPr>
        <mc:AlternateContent>
          <mc:Choice Requires="wps">
            <w:drawing>
              <wp:anchor distT="0" distB="0" distL="114300" distR="114300" simplePos="0" relativeHeight="251661312" behindDoc="0" locked="0" layoutInCell="1" allowOverlap="1" wp14:anchorId="0787BB87" wp14:editId="07863D01">
                <wp:simplePos x="0" y="0"/>
                <wp:positionH relativeFrom="column">
                  <wp:posOffset>3114675</wp:posOffset>
                </wp:positionH>
                <wp:positionV relativeFrom="paragraph">
                  <wp:posOffset>238760</wp:posOffset>
                </wp:positionV>
                <wp:extent cx="2640965" cy="2867025"/>
                <wp:effectExtent l="0" t="0" r="26035" b="28575"/>
                <wp:wrapSquare wrapText="bothSides"/>
                <wp:docPr id="64" name="Rectangle: Diagonal Corners Rounded 64"/>
                <wp:cNvGraphicFramePr/>
                <a:graphic xmlns:a="http://schemas.openxmlformats.org/drawingml/2006/main">
                  <a:graphicData uri="http://schemas.microsoft.com/office/word/2010/wordprocessingShape">
                    <wps:wsp>
                      <wps:cNvSpPr/>
                      <wps:spPr>
                        <a:xfrm>
                          <a:off x="0" y="0"/>
                          <a:ext cx="2640965" cy="2867025"/>
                        </a:xfrm>
                        <a:prstGeom prst="round2DiagRect">
                          <a:avLst>
                            <a:gd name="adj1" fmla="val 6437"/>
                            <a:gd name="adj2" fmla="val 0"/>
                          </a:avLst>
                        </a:prstGeom>
                        <a:noFill/>
                        <a:ln w="25400" cap="flat" cmpd="sng" algn="ctr">
                          <a:solidFill>
                            <a:srgbClr val="BE4A35"/>
                          </a:solidFill>
                          <a:prstDash val="solid"/>
                        </a:ln>
                        <a:effectLst/>
                      </wps:spPr>
                      <wps:txbx>
                        <w:txbxContent>
                          <w:p w14:paraId="485C75ED" w14:textId="515C182D" w:rsidR="007C7437" w:rsidRPr="00C54333" w:rsidRDefault="007C7437" w:rsidP="00A03C40">
                            <w:pPr>
                              <w:pStyle w:val="Normal12PTcouleurgris"/>
                              <w:spacing w:line="240" w:lineRule="auto"/>
                              <w:rPr>
                                <w:lang w:val="pl-PL"/>
                              </w:rPr>
                            </w:pPr>
                            <w:r>
                              <w:rPr>
                                <w:noProof/>
                                <w:lang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W art. 15 rozporządzenia (UE) nr 1305/2013 określono siedem elementów, które muszą zostać uwzględnione w ramach </w:t>
                            </w:r>
                            <w:r>
                              <w:rPr>
                                <w:b/>
                                <w:bCs/>
                                <w:color w:val="BE4A35"/>
                                <w:sz w:val="18"/>
                                <w:lang w:val="pl"/>
                              </w:rPr>
                              <w:t>doradztwa i usług doradczych</w:t>
                            </w:r>
                            <w:r>
                              <w:rPr>
                                <w:sz w:val="18"/>
                                <w:vertAlign w:val="superscript"/>
                                <w:lang w:val="pl"/>
                              </w:rPr>
                              <w:t>45</w:t>
                            </w:r>
                            <w:r>
                              <w:rPr>
                                <w:sz w:val="18"/>
                                <w:lang w:val="pl"/>
                              </w:rPr>
                              <w:t>. Tylko w jednym z tych elementów (określonym w ust. 4 lit. c)) odniesiono się konkretnie do innowacji. Nie istnieje wymóg, by inne rodzaje doradztwa (np. określone w ust. 4 lit. g) – szczególne doradztwo dla rolników rozpoczynających działalność po raz pierwszy) miały wspierać innowacje, ani nie ma co do tego pewności. Dlatego analiza sposobu zaprojektowania działania w ramach danego PROW może wykazać, czy dane działanie (lub w stosownych przypadkach poddziałanie) może mieć znaczenie w kontekście wspierania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87BB87" id="Rectangle: Diagonal Corners Rounded 64" o:spid="_x0000_s1037" style="position:absolute;left:0;text-align:left;margin-left:245.25pt;margin-top:18.8pt;width:207.95pt;height:22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640965,2867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" adj="-11796480,,5400" path="m169999,l2640965,r,l2640965,2697026v,93888,-76111,169999,-169999,169999l,2867025r,l,169999c,76111,76111,,169999,xe" filled="f" strokecolor="#be4a35" strokeweight="2pt">
                <v:stroke joinstyle="miter"/>
                <v:formulas/>
                <v:path arrowok="t" o:connecttype="custom" o:connectlocs="169999,0;2640965,0;2640965,0;2640965,2697026;2470966,2867025;0,2867025;0,2867025;0,169999;169999,0" o:connectangles="0,0,0,0,0,0,0,0,0" textboxrect="0,0,2640965,2867025"/>
                <v:textbox>
                  <w:txbxContent>
                    <w:p w14:paraId="485C75ED" w14:textId="515C182D" w:rsidR="007C7437" w:rsidRPr="00C54333" w:rsidRDefault="007C7437" w:rsidP="00A03C40">
                      <w:pPr>
                        <w:pStyle w:val="Normal12PTcouleurgris"/>
                        <w:spacing w:line="240" w:lineRule="auto"/>
                        <w:rPr>
                          <w:lang w:val="pl-PL"/>
                        </w:rPr>
                      </w:pPr>
                      <w:r>
                        <w:rPr>
                          <w:noProof/>
                          <w:lang w:eastAsia="en-GB"/>
                        </w:rPr>
                        <w:drawing>
                          <wp:inline distT="0" distB="0" distL="0" distR="0" wp14:anchorId="1E24D50C" wp14:editId="060DFFEF">
                            <wp:extent cx="664845" cy="487680"/>
                            <wp:effectExtent l="0" t="0" r="0" b="7620"/>
                            <wp:docPr id="732" name="Picture 26"/>
                            <wp:cNvGraphicFramePr/>
                            <a:graphic xmlns:a="http://schemas.openxmlformats.org/drawingml/2006/main">
                              <a:graphicData uri="http://schemas.openxmlformats.org/drawingml/2006/picture">
                                <pic:pic xmlns:pic="http://schemas.openxmlformats.org/drawingml/2006/picture">
                                  <pic:nvPicPr>
                                    <pic:cNvPr id="40" name="Picture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W art. 15 rozporządzenia (UE) nr 1305/2013 określono siedem elementów, które muszą zostać uwzględnione w ramach </w:t>
                      </w:r>
                      <w:r>
                        <w:rPr>
                          <w:b/>
                          <w:bCs/>
                          <w:color w:val="BE4A35"/>
                          <w:sz w:val="18"/>
                          <w:lang w:val="pl"/>
                        </w:rPr>
                        <w:t>doradztwa i usług doradczych</w:t>
                      </w:r>
                      <w:r>
                        <w:rPr>
                          <w:sz w:val="18"/>
                          <w:vertAlign w:val="superscript"/>
                          <w:lang w:val="pl"/>
                        </w:rPr>
                        <w:t>45</w:t>
                      </w:r>
                      <w:r>
                        <w:rPr>
                          <w:sz w:val="18"/>
                          <w:lang w:val="pl"/>
                        </w:rPr>
                        <w:t>. Tylko w jednym z tych elementów (określonym w ust. 4 lit. c)) odniesiono się konkretnie do innowacji. Nie istnieje wymóg, by inne rodzaje doradztwa (np. określone w ust. 4 lit. g) – szczególne doradztwo dla rolników rozpoczynających działalność po raz pierwszy) miały wspierać innowacje, ani nie ma co do tego pewności. Dlatego analiza sposobu zaprojektowania działania w ramach danego PROW może wykazać, czy dane działanie (lub w stosownych przypadkach poddziałanie) może mieć znaczenie w kontekście wspierania innowacji.</w:t>
                      </w:r>
                    </w:p>
                  </w:txbxContent>
                </v:textbox>
                <w10:wrap type="square"/>
              </v:shape>
            </w:pict>
          </mc:Fallback>
        </mc:AlternateContent>
      </w:r>
      <w:r w:rsidR="00A45935">
        <w:rPr>
          <w:rFonts w:eastAsia="Times New Roman" w:cs="Times New Roman"/>
          <w:i/>
          <w:iCs/>
          <w:sz w:val="16"/>
          <w:szCs w:val="20"/>
          <w:lang w:val="pl"/>
        </w:rPr>
        <w:t>Źródło: Europejskie biuro pomocy ds. ewaluacji rozwoju obszarów wiejskich, 20</w:t>
      </w:r>
      <w:r w:rsidR="00A45935"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00A45935" w:rsidRPr="001E1C54">
        <w:rPr>
          <w:rFonts w:eastAsia="Times New Roman" w:cs="Times New Roman"/>
          <w:i/>
          <w:iCs/>
          <w:sz w:val="16"/>
          <w:szCs w:val="20"/>
          <w:lang w:val="pl-PL"/>
        </w:rPr>
        <w:t>r.</w:t>
      </w:r>
    </w:p>
    <w:p w14:paraId="6333B092" w14:textId="19E25F51" w:rsidR="00A45935" w:rsidRPr="00C54333" w:rsidRDefault="00A45935" w:rsidP="00E05D08">
      <w:pPr>
        <w:keepNext/>
        <w:keepLines/>
        <w:tabs>
          <w:tab w:val="left" w:pos="680"/>
        </w:tabs>
        <w:spacing w:before="240" w:after="240" w:line="280" w:lineRule="atLeast"/>
        <w:mirrorIndents/>
        <w:outlineLvl w:val="3"/>
        <w:rPr>
          <w:rFonts w:eastAsia="Times New Roman" w:cs="Times New Roman"/>
          <w:b/>
          <w:color w:val="57825E"/>
          <w:szCs w:val="20"/>
          <w:lang w:val="pl-PL"/>
        </w:rPr>
      </w:pPr>
      <w:r>
        <w:rPr>
          <w:rFonts w:eastAsia="Times New Roman" w:cs="Times New Roman"/>
          <w:b/>
          <w:bCs/>
          <w:color w:val="57825E"/>
          <w:szCs w:val="20"/>
          <w:lang w:val="pl"/>
        </w:rPr>
        <w:t>Co należy skontrolować w PROW?</w:t>
      </w:r>
    </w:p>
    <w:p w14:paraId="5109B943" w14:textId="553157DF" w:rsidR="00A45935" w:rsidRPr="00E05D08" w:rsidRDefault="007A450E" w:rsidP="00E05D08">
      <w:pPr>
        <w:spacing w:after="120" w:line="280" w:lineRule="atLeast"/>
        <w:mirrorIndents/>
        <w:rPr>
          <w:rFonts w:eastAsia="Times New Roman" w:cs="Times New Roman"/>
          <w:szCs w:val="20"/>
        </w:rPr>
      </w:pPr>
      <w:r>
        <w:rPr>
          <w:rFonts w:eastAsia="Times New Roman" w:cs="Times New Roman"/>
          <w:b/>
          <w:bCs/>
          <w:szCs w:val="20"/>
          <w:lang w:val="pl"/>
        </w:rPr>
        <w:t>Kontrola powinna koncentrować się na zdolności zarówno poszczególnych działań, jak</w:t>
      </w:r>
      <w:r w:rsidR="001E1C54">
        <w:rPr>
          <w:rFonts w:eastAsia="Times New Roman" w:cs="Times New Roman"/>
          <w:b/>
          <w:bCs/>
          <w:szCs w:val="20"/>
          <w:lang w:val="pl"/>
        </w:rPr>
        <w:t xml:space="preserve"> i gru</w:t>
      </w:r>
      <w:r>
        <w:rPr>
          <w:rFonts w:eastAsia="Times New Roman" w:cs="Times New Roman"/>
          <w:b/>
          <w:bCs/>
          <w:szCs w:val="20"/>
          <w:lang w:val="pl"/>
        </w:rPr>
        <w:t>p działań</w:t>
      </w:r>
      <w:r w:rsidR="001E1C54">
        <w:rPr>
          <w:rFonts w:eastAsia="Times New Roman" w:cs="Times New Roman"/>
          <w:b/>
          <w:bCs/>
          <w:szCs w:val="20"/>
          <w:lang w:val="pl"/>
        </w:rPr>
        <w:t xml:space="preserve"> w ram</w:t>
      </w:r>
      <w:r>
        <w:rPr>
          <w:rFonts w:eastAsia="Times New Roman" w:cs="Times New Roman"/>
          <w:b/>
          <w:bCs/>
          <w:szCs w:val="20"/>
          <w:lang w:val="pl"/>
        </w:rPr>
        <w:t xml:space="preserve">ach celów szczegółowych </w:t>
      </w:r>
      <w:r>
        <w:rPr>
          <w:rFonts w:eastAsia="Times New Roman" w:cs="Times New Roman"/>
          <w:szCs w:val="20"/>
          <w:lang w:val="pl"/>
        </w:rPr>
        <w:t>do wspierania innowacji (np. ich zdolności do wnoszenia wkładu</w:t>
      </w:r>
      <w:r w:rsidR="001E1C54">
        <w:rPr>
          <w:rFonts w:eastAsia="Times New Roman" w:cs="Times New Roman"/>
          <w:szCs w:val="20"/>
          <w:lang w:val="pl"/>
        </w:rPr>
        <w:t xml:space="preserve"> w rea</w:t>
      </w:r>
      <w:r>
        <w:rPr>
          <w:rFonts w:eastAsia="Times New Roman" w:cs="Times New Roman"/>
          <w:szCs w:val="20"/>
          <w:lang w:val="pl"/>
        </w:rPr>
        <w:t xml:space="preserve">lizację trzech ścieżek innowacyjności, które objaśniono w </w:t>
      </w:r>
      <w:hyperlink w:anchor="Innovation_RD" w:history="1">
        <w:r>
          <w:rPr>
            <w:rStyle w:val="Hipercze"/>
            <w:rFonts w:eastAsia="Times New Roman" w:cs="Times New Roman"/>
            <w:sz w:val="20"/>
            <w:szCs w:val="20"/>
            <w:u w:val="none"/>
            <w:lang w:val="pl"/>
          </w:rPr>
          <w:t>rozdziale 1.1</w:t>
        </w:r>
      </w:hyperlink>
      <w:r>
        <w:rPr>
          <w:rFonts w:eastAsia="Times New Roman" w:cs="Times New Roman"/>
          <w:szCs w:val="20"/>
          <w:lang w:val="pl"/>
        </w:rPr>
        <w:t>)</w:t>
      </w:r>
      <w:r>
        <w:rPr>
          <w:lang w:val="pl"/>
        </w:rPr>
        <w:t>.</w:t>
      </w:r>
      <w:r>
        <w:rPr>
          <w:rStyle w:val="Odwoanieprzypisudolnego"/>
          <w:rFonts w:eastAsia="Times New Roman" w:cs="Times New Roman"/>
          <w:color w:val="FFFFFF" w:themeColor="background1"/>
          <w:szCs w:val="20"/>
          <w:lang w:val="pl"/>
        </w:rPr>
        <w:footnoteReference w:id="45"/>
      </w:r>
      <w:r>
        <w:rPr>
          <w:rFonts w:eastAsia="Times New Roman" w:cs="Times New Roman"/>
          <w:szCs w:val="20"/>
          <w:lang w:val="pl"/>
        </w:rPr>
        <w:t>Podobnie</w:t>
      </w:r>
      <w:r w:rsidR="001E1C54">
        <w:rPr>
          <w:rFonts w:eastAsia="Times New Roman" w:cs="Times New Roman"/>
          <w:szCs w:val="20"/>
          <w:lang w:val="pl"/>
        </w:rPr>
        <w:t xml:space="preserve"> </w:t>
      </w:r>
      <w:r w:rsidR="001E1C54">
        <w:rPr>
          <w:rFonts w:eastAsia="Times New Roman" w:cs="Times New Roman"/>
          <w:b/>
          <w:bCs/>
          <w:szCs w:val="20"/>
          <w:lang w:val="pl"/>
        </w:rPr>
        <w:t>w</w:t>
      </w:r>
      <w:r w:rsidR="001E1C54">
        <w:rPr>
          <w:rFonts w:eastAsia="Times New Roman" w:cs="Times New Roman"/>
          <w:szCs w:val="20"/>
          <w:lang w:val="pl"/>
        </w:rPr>
        <w:t> </w:t>
      </w:r>
      <w:r w:rsidR="001E1C54">
        <w:rPr>
          <w:rFonts w:eastAsia="Times New Roman" w:cs="Times New Roman"/>
          <w:b/>
          <w:bCs/>
          <w:szCs w:val="20"/>
          <w:lang w:val="pl"/>
        </w:rPr>
        <w:t>ram</w:t>
      </w:r>
      <w:r>
        <w:rPr>
          <w:rFonts w:eastAsia="Times New Roman" w:cs="Times New Roman"/>
          <w:b/>
          <w:bCs/>
          <w:szCs w:val="20"/>
          <w:lang w:val="pl"/>
        </w:rPr>
        <w:t xml:space="preserve">ach kontroli działań KSOW </w:t>
      </w:r>
      <w:r>
        <w:rPr>
          <w:rFonts w:eastAsia="Times New Roman" w:cs="Times New Roman"/>
          <w:szCs w:val="20"/>
          <w:lang w:val="pl"/>
        </w:rPr>
        <w:t>można zidentyfikować również potencjał KSOW</w:t>
      </w:r>
      <w:r w:rsidR="001E1C54">
        <w:rPr>
          <w:rFonts w:eastAsia="Times New Roman" w:cs="Times New Roman"/>
          <w:szCs w:val="20"/>
          <w:lang w:val="pl"/>
        </w:rPr>
        <w:t xml:space="preserve"> w zak</w:t>
      </w:r>
      <w:r>
        <w:rPr>
          <w:rFonts w:eastAsia="Times New Roman" w:cs="Times New Roman"/>
          <w:szCs w:val="20"/>
          <w:lang w:val="pl"/>
        </w:rPr>
        <w:t xml:space="preserve">resie wspierania innowacji (zob. </w:t>
      </w:r>
      <w:hyperlink w:anchor="CEQ_NRN" w:history="1">
        <w:r>
          <w:rPr>
            <w:rStyle w:val="Hipercze"/>
            <w:rFonts w:eastAsia="Times New Roman" w:cs="Times New Roman"/>
            <w:sz w:val="20"/>
            <w:szCs w:val="20"/>
            <w:u w:val="none"/>
            <w:lang w:val="pl"/>
          </w:rPr>
          <w:t>sekcja 2.4.3</w:t>
        </w:r>
      </w:hyperlink>
      <w:r>
        <w:rPr>
          <w:rFonts w:eastAsia="Times New Roman" w:cs="Times New Roman"/>
          <w:szCs w:val="20"/>
          <w:lang w:val="pl"/>
        </w:rPr>
        <w:t xml:space="preserve">). </w:t>
      </w:r>
    </w:p>
    <w:p w14:paraId="7D153293" w14:textId="607BC79C"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Ogólnie kontrola potencjału innowacyjnego powinna obejmować co najmniej działania, które mają </w:t>
      </w:r>
      <w:r>
        <w:rPr>
          <w:rFonts w:eastAsia="Times New Roman" w:cs="Times New Roman"/>
          <w:szCs w:val="20"/>
          <w:lang w:val="pl"/>
        </w:rPr>
        <w:lastRenderedPageBreak/>
        <w:t>związek</w:t>
      </w:r>
      <w:r w:rsidR="001E1C54">
        <w:rPr>
          <w:rFonts w:eastAsia="Times New Roman" w:cs="Times New Roman"/>
          <w:szCs w:val="20"/>
          <w:lang w:val="pl"/>
        </w:rPr>
        <w:t xml:space="preserve"> z nas</w:t>
      </w:r>
      <w:r>
        <w:rPr>
          <w:rFonts w:eastAsia="Times New Roman" w:cs="Times New Roman"/>
          <w:szCs w:val="20"/>
          <w:lang w:val="pl"/>
        </w:rPr>
        <w:t xml:space="preserve">tępującymi wspólnymi pytaniami ewaluacyjnymi: </w:t>
      </w:r>
    </w:p>
    <w:p w14:paraId="31423F8B" w14:textId="7881CA4C" w:rsidR="00A45935" w:rsidRPr="00E75127" w:rsidRDefault="00A45935" w:rsidP="00B421B9">
      <w:pPr>
        <w:numPr>
          <w:ilvl w:val="0"/>
          <w:numId w:val="3"/>
        </w:numPr>
        <w:tabs>
          <w:tab w:val="clear" w:pos="644"/>
        </w:tabs>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ma związek</w:t>
      </w:r>
      <w:r w:rsidR="001E1C54">
        <w:rPr>
          <w:rFonts w:eastAsia="Times New Roman" w:cs="Times New Roman"/>
          <w:szCs w:val="20"/>
          <w:lang w:val="pl"/>
        </w:rPr>
        <w:t xml:space="preserve"> z dzi</w:t>
      </w:r>
      <w:r>
        <w:rPr>
          <w:rFonts w:eastAsia="Times New Roman" w:cs="Times New Roman"/>
          <w:szCs w:val="20"/>
          <w:lang w:val="pl"/>
        </w:rPr>
        <w:t>ałaniami 1, 2</w:t>
      </w:r>
      <w:r w:rsidR="001E1C54">
        <w:rPr>
          <w:rFonts w:eastAsia="Times New Roman" w:cs="Times New Roman"/>
          <w:szCs w:val="20"/>
          <w:lang w:val="pl"/>
        </w:rPr>
        <w:t xml:space="preserve"> i 1</w:t>
      </w:r>
      <w:r>
        <w:rPr>
          <w:rFonts w:eastAsia="Times New Roman" w:cs="Times New Roman"/>
          <w:szCs w:val="20"/>
          <w:lang w:val="pl"/>
        </w:rPr>
        <w:t xml:space="preserve">6 (odpowiednio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4, 15</w:t>
      </w:r>
      <w:r w:rsidR="001E1C54">
        <w:rPr>
          <w:rFonts w:eastAsia="Times New Roman" w:cs="Times New Roman"/>
          <w:szCs w:val="20"/>
          <w:lang w:val="pl"/>
        </w:rPr>
        <w:t xml:space="preserve"> i 3</w:t>
      </w:r>
      <w:r>
        <w:rPr>
          <w:rFonts w:eastAsia="Times New Roman" w:cs="Times New Roman"/>
          <w:szCs w:val="20"/>
          <w:lang w:val="pl"/>
        </w:rPr>
        <w:t xml:space="preserve">5 rozporządzenia (UE)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305/2013). Kontrola skoncentruje się na potencjale innowacyjnymi tych działań</w:t>
      </w:r>
      <w:r w:rsidR="001E1C54">
        <w:rPr>
          <w:rFonts w:eastAsia="Times New Roman" w:cs="Times New Roman"/>
          <w:szCs w:val="20"/>
          <w:lang w:val="pl"/>
        </w:rPr>
        <w:t xml:space="preserve"> i pom</w:t>
      </w:r>
      <w:r>
        <w:rPr>
          <w:rFonts w:eastAsia="Times New Roman" w:cs="Times New Roman"/>
          <w:szCs w:val="20"/>
          <w:lang w:val="pl"/>
        </w:rPr>
        <w:t>oże odpowiedzieć na część wspólnego pytania ewaluacyjnego dotyczącą innowacyjności;</w:t>
      </w:r>
    </w:p>
    <w:p w14:paraId="558C8100" w14:textId="492CAD1E" w:rsidR="00A45935" w:rsidRPr="00C54333" w:rsidRDefault="00A45935" w:rsidP="00B421B9">
      <w:pPr>
        <w:numPr>
          <w:ilvl w:val="0"/>
          <w:numId w:val="3"/>
        </w:numPr>
        <w:tabs>
          <w:tab w:val="clear" w:pos="644"/>
        </w:tabs>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wiąże się</w:t>
      </w:r>
      <w:r w:rsidR="001E1C54">
        <w:rPr>
          <w:rFonts w:eastAsia="Times New Roman" w:cs="Times New Roman"/>
          <w:szCs w:val="20"/>
          <w:lang w:val="pl"/>
        </w:rPr>
        <w:t xml:space="preserve"> z dzi</w:t>
      </w:r>
      <w:r>
        <w:rPr>
          <w:rFonts w:eastAsia="Times New Roman" w:cs="Times New Roman"/>
          <w:szCs w:val="20"/>
          <w:lang w:val="pl"/>
        </w:rPr>
        <w:t>ałaniem 16 (współpraca). Poddziałania</w:t>
      </w:r>
      <w:r w:rsidR="001E1C54">
        <w:rPr>
          <w:rFonts w:eastAsia="Times New Roman" w:cs="Times New Roman"/>
          <w:szCs w:val="20"/>
          <w:lang w:val="pl"/>
        </w:rPr>
        <w:t xml:space="preserve"> w ram</w:t>
      </w:r>
      <w:r>
        <w:rPr>
          <w:rFonts w:eastAsia="Times New Roman" w:cs="Times New Roman"/>
          <w:szCs w:val="20"/>
          <w:lang w:val="pl"/>
        </w:rPr>
        <w:t>ach działania 16 zostaną skontrolowane głównie pod kątem ich potencjału do wniesienia wkładu</w:t>
      </w:r>
      <w:r w:rsidR="001E1C54">
        <w:rPr>
          <w:rFonts w:eastAsia="Times New Roman" w:cs="Times New Roman"/>
          <w:szCs w:val="20"/>
          <w:lang w:val="pl"/>
        </w:rPr>
        <w:t xml:space="preserve"> w rea</w:t>
      </w:r>
      <w:r>
        <w:rPr>
          <w:rFonts w:eastAsia="Times New Roman" w:cs="Times New Roman"/>
          <w:szCs w:val="20"/>
          <w:lang w:val="pl"/>
        </w:rPr>
        <w:t>lizację trzech ścieżek. Wyniki pomogą odpowiedzieć na część wspólnego pytania ewaluacyjnego dotyczącą innowacyjności;</w:t>
      </w:r>
    </w:p>
    <w:p w14:paraId="0A3DBE1C" w14:textId="3DEC528F" w:rsidR="00A45935" w:rsidRPr="00C54333" w:rsidRDefault="00A45935" w:rsidP="007A450E">
      <w:pPr>
        <w:numPr>
          <w:ilvl w:val="0"/>
          <w:numId w:val="3"/>
        </w:numPr>
        <w:tabs>
          <w:tab w:val="clear" w:pos="644"/>
        </w:tabs>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 obejmuje cztery cele KSOW. Kontrola potencjału innowacyjnego KSOW skoncentruje się na działaniach KSOW, które przyczyniają się do realizacji wspólnego celu KSOW pt. „wspieranie innowacji</w:t>
      </w:r>
      <w:r w:rsidR="001E1C54">
        <w:rPr>
          <w:rFonts w:eastAsia="Times New Roman" w:cs="Times New Roman"/>
          <w:szCs w:val="20"/>
          <w:lang w:val="pl"/>
        </w:rPr>
        <w:t xml:space="preserve"> w rol</w:t>
      </w:r>
      <w:r>
        <w:rPr>
          <w:rFonts w:eastAsia="Times New Roman" w:cs="Times New Roman"/>
          <w:szCs w:val="20"/>
          <w:lang w:val="pl"/>
        </w:rPr>
        <w:t>nictwie, produkcji żywności, leśnictwie i na obszarach wiejskich”. Kontrola pomoże odpowiedzieć na część wspólnego pytania ewaluacyjnego dotyczącą innowacyjności;</w:t>
      </w:r>
    </w:p>
    <w:p w14:paraId="7DB2FB3B" w14:textId="596D9CBE" w:rsidR="00A45935" w:rsidRPr="00C54333" w:rsidRDefault="00A45935" w:rsidP="00E05D08">
      <w:pPr>
        <w:numPr>
          <w:ilvl w:val="0"/>
          <w:numId w:val="3"/>
        </w:numPr>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odpowiedź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zostanie udzielona podczas oceny wkładu PROW</w:t>
      </w:r>
      <w:r w:rsidR="001E1C54">
        <w:rPr>
          <w:rFonts w:eastAsia="Times New Roman" w:cs="Times New Roman"/>
          <w:szCs w:val="20"/>
          <w:lang w:val="pl"/>
        </w:rPr>
        <w:t xml:space="preserve"> w rea</w:t>
      </w:r>
      <w:r>
        <w:rPr>
          <w:rFonts w:eastAsia="Times New Roman" w:cs="Times New Roman"/>
          <w:szCs w:val="20"/>
          <w:lang w:val="pl"/>
        </w:rPr>
        <w:t>lizację zasadniczego celu dotyczącego badań</w:t>
      </w:r>
      <w:r w:rsidR="001E1C54">
        <w:rPr>
          <w:rFonts w:eastAsia="Times New Roman" w:cs="Times New Roman"/>
          <w:szCs w:val="20"/>
          <w:lang w:val="pl"/>
        </w:rPr>
        <w:t xml:space="preserve"> i roz</w:t>
      </w:r>
      <w:r>
        <w:rPr>
          <w:rFonts w:eastAsia="Times New Roman" w:cs="Times New Roman"/>
          <w:szCs w:val="20"/>
          <w:lang w:val="pl"/>
        </w:rPr>
        <w:t>woju oraz innowacji, który zakłada osiągnięcie 3% PKB UE (łącznie sektora publicznego</w:t>
      </w:r>
      <w:r w:rsidR="001E1C54">
        <w:rPr>
          <w:rFonts w:eastAsia="Times New Roman" w:cs="Times New Roman"/>
          <w:szCs w:val="20"/>
          <w:lang w:val="pl"/>
        </w:rPr>
        <w:t xml:space="preserve"> i pry</w:t>
      </w:r>
      <w:r>
        <w:rPr>
          <w:rFonts w:eastAsia="Times New Roman" w:cs="Times New Roman"/>
          <w:szCs w:val="20"/>
          <w:lang w:val="pl"/>
        </w:rPr>
        <w:t>watnego)</w:t>
      </w:r>
      <w:r>
        <w:rPr>
          <w:rFonts w:eastAsia="Times New Roman" w:cs="Times New Roman"/>
          <w:szCs w:val="20"/>
          <w:vertAlign w:val="superscript"/>
          <w:lang w:val="pl"/>
        </w:rPr>
        <w:footnoteReference w:id="46"/>
      </w:r>
      <w:r>
        <w:rPr>
          <w:rFonts w:eastAsia="Times New Roman" w:cs="Times New Roman"/>
          <w:szCs w:val="20"/>
          <w:lang w:val="pl"/>
        </w:rPr>
        <w:t>, przy zastosowaniu wskaźników związanych</w:t>
      </w:r>
      <w:r w:rsidR="001E1C54">
        <w:rPr>
          <w:rFonts w:eastAsia="Times New Roman" w:cs="Times New Roman"/>
          <w:szCs w:val="20"/>
          <w:lang w:val="pl"/>
        </w:rPr>
        <w:t xml:space="preserve"> z tym</w:t>
      </w:r>
      <w:r>
        <w:rPr>
          <w:rFonts w:eastAsia="Times New Roman" w:cs="Times New Roman"/>
          <w:szCs w:val="20"/>
          <w:lang w:val="pl"/>
        </w:rPr>
        <w:t xml:space="preserve"> celem. Kontrola wszystkich działań</w:t>
      </w:r>
      <w:r w:rsidR="001E1C54">
        <w:rPr>
          <w:rFonts w:eastAsia="Times New Roman" w:cs="Times New Roman"/>
          <w:szCs w:val="20"/>
          <w:lang w:val="pl"/>
        </w:rPr>
        <w:t xml:space="preserve"> w ram</w:t>
      </w:r>
      <w:r>
        <w:rPr>
          <w:rFonts w:eastAsia="Times New Roman" w:cs="Times New Roman"/>
          <w:szCs w:val="20"/>
          <w:lang w:val="pl"/>
        </w:rPr>
        <w:t>ach PROW pod kątem potencjału innowacyjnego jest ważna, aby: a) określić działania, które przyczyniają się do wspierania innowacyjności oraz b) uwzględnić wydatki, które mają związek</w:t>
      </w:r>
      <w:r w:rsidR="001E1C54">
        <w:rPr>
          <w:rFonts w:eastAsia="Times New Roman" w:cs="Times New Roman"/>
          <w:szCs w:val="20"/>
          <w:lang w:val="pl"/>
        </w:rPr>
        <w:t xml:space="preserve"> z tym</w:t>
      </w:r>
      <w:r>
        <w:rPr>
          <w:rFonts w:eastAsia="Times New Roman" w:cs="Times New Roman"/>
          <w:szCs w:val="20"/>
          <w:lang w:val="pl"/>
        </w:rPr>
        <w:t xml:space="preserve">i działaniami, przy obliczaniu wskaźników zastosowanych do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w:t>
      </w:r>
    </w:p>
    <w:p w14:paraId="565CF613" w14:textId="7924BCCC" w:rsidR="00A45935" w:rsidRPr="00C54333" w:rsidRDefault="00A45935" w:rsidP="00E05D08">
      <w:pPr>
        <w:numPr>
          <w:ilvl w:val="0"/>
          <w:numId w:val="3"/>
        </w:numPr>
        <w:spacing w:before="60" w:after="120" w:line="280" w:lineRule="atLeast"/>
        <w:ind w:hanging="567"/>
        <w:mirrorIndents/>
        <w:rPr>
          <w:rFonts w:eastAsia="Times New Roman" w:cs="Times New Roman"/>
          <w:szCs w:val="20"/>
          <w:lang w:val="pl-PL"/>
        </w:rPr>
      </w:pPr>
      <w:r>
        <w:rPr>
          <w:rFonts w:eastAsia="Times New Roman" w:cs="Times New Roman"/>
          <w:szCs w:val="20"/>
          <w:lang w:val="pl"/>
        </w:rPr>
        <w:t xml:space="preserve">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0 ma związek</w:t>
      </w:r>
      <w:r w:rsidR="001E1C54">
        <w:rPr>
          <w:rFonts w:eastAsia="Times New Roman" w:cs="Times New Roman"/>
          <w:szCs w:val="20"/>
          <w:lang w:val="pl"/>
        </w:rPr>
        <w:t xml:space="preserve"> z cel</w:t>
      </w:r>
      <w:r>
        <w:rPr>
          <w:rFonts w:eastAsia="Times New Roman" w:cs="Times New Roman"/>
          <w:szCs w:val="20"/>
          <w:lang w:val="pl"/>
        </w:rPr>
        <w:t>em przekrojowym</w:t>
      </w:r>
      <w:r w:rsidR="001E1C54">
        <w:rPr>
          <w:rFonts w:eastAsia="Times New Roman" w:cs="Times New Roman"/>
          <w:szCs w:val="20"/>
          <w:lang w:val="pl"/>
        </w:rPr>
        <w:t xml:space="preserve"> w zak</w:t>
      </w:r>
      <w:r>
        <w:rPr>
          <w:rFonts w:eastAsia="Times New Roman" w:cs="Times New Roman"/>
          <w:szCs w:val="20"/>
          <w:lang w:val="pl"/>
        </w:rPr>
        <w:t>resie innowacyjności</w:t>
      </w:r>
      <w:r w:rsidR="001E1C54">
        <w:rPr>
          <w:rFonts w:eastAsia="Times New Roman" w:cs="Times New Roman"/>
          <w:szCs w:val="20"/>
          <w:lang w:val="pl"/>
        </w:rPr>
        <w:t>. W tym</w:t>
      </w:r>
      <w:r>
        <w:rPr>
          <w:rFonts w:eastAsia="Times New Roman" w:cs="Times New Roman"/>
          <w:szCs w:val="20"/>
          <w:lang w:val="pl"/>
        </w:rPr>
        <w:t xml:space="preserve"> przypadku kontrola obejmie wszystkie działania/poddziałania oraz ich połączenia</w:t>
      </w:r>
      <w:r w:rsidR="001E1C54">
        <w:rPr>
          <w:rFonts w:eastAsia="Times New Roman" w:cs="Times New Roman"/>
          <w:szCs w:val="20"/>
          <w:lang w:val="pl"/>
        </w:rPr>
        <w:t xml:space="preserve"> w ram</w:t>
      </w:r>
      <w:r>
        <w:rPr>
          <w:rFonts w:eastAsia="Times New Roman" w:cs="Times New Roman"/>
          <w:szCs w:val="20"/>
          <w:lang w:val="pl"/>
        </w:rPr>
        <w:t xml:space="preserve">ach każdego celu szczegółowego, aby zidentyfikować te, które mają potencjał do wspierania innowacyjności na wszystkich etapach trzech ścieżek. Ta analiza ułatwi </w:t>
      </w:r>
      <w:proofErr w:type="spellStart"/>
      <w:r>
        <w:rPr>
          <w:rFonts w:eastAsia="Times New Roman" w:cs="Times New Roman"/>
          <w:szCs w:val="20"/>
          <w:lang w:val="pl"/>
        </w:rPr>
        <w:t>ewaluatorowi</w:t>
      </w:r>
      <w:proofErr w:type="spellEnd"/>
      <w:r>
        <w:rPr>
          <w:rFonts w:eastAsia="Times New Roman" w:cs="Times New Roman"/>
          <w:szCs w:val="20"/>
          <w:lang w:val="pl"/>
        </w:rPr>
        <w:t xml:space="preserve"> sporządzenie ewaluacji</w:t>
      </w:r>
      <w:r w:rsidR="001E1C54">
        <w:rPr>
          <w:rFonts w:eastAsia="Times New Roman" w:cs="Times New Roman"/>
          <w:szCs w:val="20"/>
          <w:lang w:val="pl"/>
        </w:rPr>
        <w:t xml:space="preserve"> w for</w:t>
      </w:r>
      <w:r>
        <w:rPr>
          <w:rFonts w:eastAsia="Times New Roman" w:cs="Times New Roman"/>
          <w:szCs w:val="20"/>
          <w:lang w:val="pl"/>
        </w:rPr>
        <w:t>mie analizy przykładów</w:t>
      </w:r>
      <w:r w:rsidR="001E1C54">
        <w:rPr>
          <w:rFonts w:eastAsia="Times New Roman" w:cs="Times New Roman"/>
          <w:szCs w:val="20"/>
          <w:lang w:val="pl"/>
        </w:rPr>
        <w:t xml:space="preserve"> w opa</w:t>
      </w:r>
      <w:r>
        <w:rPr>
          <w:rFonts w:eastAsia="Times New Roman" w:cs="Times New Roman"/>
          <w:szCs w:val="20"/>
          <w:lang w:val="pl"/>
        </w:rPr>
        <w:t>rciu</w:t>
      </w:r>
      <w:r w:rsidR="001E1C54">
        <w:rPr>
          <w:rFonts w:eastAsia="Times New Roman" w:cs="Times New Roman"/>
          <w:szCs w:val="20"/>
          <w:lang w:val="pl"/>
        </w:rPr>
        <w:t xml:space="preserve"> o teo</w:t>
      </w:r>
      <w:r>
        <w:rPr>
          <w:rFonts w:eastAsia="Times New Roman" w:cs="Times New Roman"/>
          <w:szCs w:val="20"/>
          <w:lang w:val="pl"/>
        </w:rPr>
        <w:t xml:space="preserve">rię zmiany, którą zaproponowano do zastosowania przy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 xml:space="preserve">0. </w:t>
      </w:r>
    </w:p>
    <w:p w14:paraId="4759299E" w14:textId="3F187EB8"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 xml:space="preserve">Jakie są wyniki? </w:t>
      </w:r>
    </w:p>
    <w:p w14:paraId="429E6FC2" w14:textId="11ABADD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Kontrola pomaga wyraźniej określić logikę interwencji PROW związaną</w:t>
      </w:r>
      <w:r w:rsidR="001E1C54">
        <w:rPr>
          <w:rFonts w:eastAsia="Times New Roman" w:cs="Times New Roman"/>
          <w:b/>
          <w:bCs/>
          <w:szCs w:val="20"/>
          <w:lang w:val="pl"/>
        </w:rPr>
        <w:t xml:space="preserve"> z inn</w:t>
      </w:r>
      <w:r>
        <w:rPr>
          <w:rFonts w:eastAsia="Times New Roman" w:cs="Times New Roman"/>
          <w:b/>
          <w:bCs/>
          <w:szCs w:val="20"/>
          <w:lang w:val="pl"/>
        </w:rPr>
        <w:t>owacyjnością</w:t>
      </w:r>
      <w:r w:rsidR="001E1C54">
        <w:rPr>
          <w:rFonts w:eastAsia="Times New Roman" w:cs="Times New Roman"/>
          <w:b/>
          <w:bCs/>
          <w:szCs w:val="20"/>
          <w:lang w:val="pl"/>
        </w:rPr>
        <w:t>.</w:t>
      </w:r>
      <w:r w:rsidR="001E1C54">
        <w:rPr>
          <w:rFonts w:eastAsia="Times New Roman" w:cs="Times New Roman"/>
          <w:szCs w:val="20"/>
          <w:lang w:val="pl"/>
        </w:rPr>
        <w:t xml:space="preserve"> W</w:t>
      </w:r>
      <w:r w:rsidR="001E1C54">
        <w:rPr>
          <w:rFonts w:eastAsia="Times New Roman" w:cs="Times New Roman"/>
          <w:b/>
          <w:bCs/>
          <w:szCs w:val="20"/>
          <w:lang w:val="pl"/>
        </w:rPr>
        <w:t> </w:t>
      </w:r>
      <w:r w:rsidR="001E1C54">
        <w:rPr>
          <w:rFonts w:eastAsia="Times New Roman" w:cs="Times New Roman"/>
          <w:szCs w:val="20"/>
          <w:lang w:val="pl"/>
        </w:rPr>
        <w:t>kon</w:t>
      </w:r>
      <w:r>
        <w:rPr>
          <w:rFonts w:eastAsia="Times New Roman" w:cs="Times New Roman"/>
          <w:szCs w:val="20"/>
          <w:lang w:val="pl"/>
        </w:rPr>
        <w:t>troli identyfikuje się działania</w:t>
      </w:r>
      <w:r w:rsidR="001E1C54">
        <w:rPr>
          <w:rFonts w:eastAsia="Times New Roman" w:cs="Times New Roman"/>
          <w:szCs w:val="20"/>
          <w:lang w:val="pl"/>
        </w:rPr>
        <w:t xml:space="preserve"> w ram</w:t>
      </w:r>
      <w:r>
        <w:rPr>
          <w:rFonts w:eastAsia="Times New Roman" w:cs="Times New Roman"/>
          <w:szCs w:val="20"/>
          <w:lang w:val="pl"/>
        </w:rPr>
        <w:t>ach PROW, które mają największy potencjał do wspierania innowacyjności, oraz wyjaśnia się także,</w:t>
      </w:r>
      <w:r w:rsidR="001E1C54">
        <w:rPr>
          <w:rFonts w:eastAsia="Times New Roman" w:cs="Times New Roman"/>
          <w:szCs w:val="20"/>
          <w:lang w:val="pl"/>
        </w:rPr>
        <w:t xml:space="preserve"> z któ</w:t>
      </w:r>
      <w:r>
        <w:rPr>
          <w:rFonts w:eastAsia="Times New Roman" w:cs="Times New Roman"/>
          <w:szCs w:val="20"/>
          <w:lang w:val="pl"/>
        </w:rPr>
        <w:t>rymi obszarami (ścieżkami) mają one związek. Na etapie późniejszej ewaluacji efektów uwzględnione zostaną wyniki tej kontroli, aby porównać potencjał</w:t>
      </w:r>
      <w:r w:rsidR="001E1C54">
        <w:rPr>
          <w:rFonts w:eastAsia="Times New Roman" w:cs="Times New Roman"/>
          <w:szCs w:val="20"/>
          <w:lang w:val="pl"/>
        </w:rPr>
        <w:t xml:space="preserve"> z rze</w:t>
      </w:r>
      <w:r>
        <w:rPr>
          <w:rFonts w:eastAsia="Times New Roman" w:cs="Times New Roman"/>
          <w:szCs w:val="20"/>
          <w:lang w:val="pl"/>
        </w:rPr>
        <w:t>czywistymi osiągnięciami na rzecz wsparcia innowacyjności</w:t>
      </w:r>
      <w:r w:rsidR="001E1C54">
        <w:rPr>
          <w:rFonts w:eastAsia="Times New Roman" w:cs="Times New Roman"/>
          <w:szCs w:val="20"/>
          <w:lang w:val="pl"/>
        </w:rPr>
        <w:t xml:space="preserve"> w ram</w:t>
      </w:r>
      <w:r>
        <w:rPr>
          <w:rFonts w:eastAsia="Times New Roman" w:cs="Times New Roman"/>
          <w:szCs w:val="20"/>
          <w:lang w:val="pl"/>
        </w:rPr>
        <w:t xml:space="preserve">ach PROW. Dzięki temu </w:t>
      </w:r>
      <w:proofErr w:type="spellStart"/>
      <w:r>
        <w:rPr>
          <w:rFonts w:eastAsia="Times New Roman" w:cs="Times New Roman"/>
          <w:szCs w:val="20"/>
          <w:lang w:val="pl"/>
        </w:rPr>
        <w:t>ewaluator</w:t>
      </w:r>
      <w:proofErr w:type="spellEnd"/>
      <w:r>
        <w:rPr>
          <w:rFonts w:eastAsia="Times New Roman" w:cs="Times New Roman"/>
          <w:szCs w:val="20"/>
          <w:lang w:val="pl"/>
        </w:rPr>
        <w:t xml:space="preserve"> będzie mógł skoncentrować się</w:t>
      </w:r>
      <w:r w:rsidR="001E1C54">
        <w:rPr>
          <w:rFonts w:eastAsia="Times New Roman" w:cs="Times New Roman"/>
          <w:szCs w:val="20"/>
          <w:lang w:val="pl"/>
        </w:rPr>
        <w:t xml:space="preserve"> w swo</w:t>
      </w:r>
      <w:r>
        <w:rPr>
          <w:rFonts w:eastAsia="Times New Roman" w:cs="Times New Roman"/>
          <w:szCs w:val="20"/>
          <w:lang w:val="pl"/>
        </w:rPr>
        <w:t>jej pracy na tych działaniach</w:t>
      </w:r>
      <w:r w:rsidR="001E1C54">
        <w:rPr>
          <w:rFonts w:eastAsia="Times New Roman" w:cs="Times New Roman"/>
          <w:szCs w:val="20"/>
          <w:lang w:val="pl"/>
        </w:rPr>
        <w:t xml:space="preserve"> i pod</w:t>
      </w:r>
      <w:r>
        <w:rPr>
          <w:rFonts w:eastAsia="Times New Roman" w:cs="Times New Roman"/>
          <w:szCs w:val="20"/>
          <w:lang w:val="pl"/>
        </w:rPr>
        <w:t>działaniach, które uważa się za szczególnie istotne</w:t>
      </w:r>
      <w:r w:rsidR="001E1C54">
        <w:rPr>
          <w:rFonts w:eastAsia="Times New Roman" w:cs="Times New Roman"/>
          <w:szCs w:val="20"/>
          <w:lang w:val="pl"/>
        </w:rPr>
        <w:t xml:space="preserve"> w kon</w:t>
      </w:r>
      <w:r>
        <w:rPr>
          <w:rFonts w:eastAsia="Times New Roman" w:cs="Times New Roman"/>
          <w:szCs w:val="20"/>
          <w:lang w:val="pl"/>
        </w:rPr>
        <w:t xml:space="preserve">tekście wspierania innowacyjności. </w:t>
      </w:r>
    </w:p>
    <w:p w14:paraId="08278500" w14:textId="4AF454DD" w:rsidR="007A450E" w:rsidRPr="00C54333" w:rsidRDefault="007A450E" w:rsidP="00E05D08">
      <w:pPr>
        <w:spacing w:after="120" w:line="280" w:lineRule="atLeast"/>
        <w:mirrorIndents/>
        <w:rPr>
          <w:rFonts w:eastAsia="Times New Roman" w:cs="Times New Roman"/>
          <w:szCs w:val="20"/>
          <w:lang w:val="pl-PL"/>
        </w:rPr>
      </w:pPr>
    </w:p>
    <w:p w14:paraId="5FB6A0CB" w14:textId="76CA2F36" w:rsidR="00A45935" w:rsidRPr="00C54333" w:rsidRDefault="00A45935" w:rsidP="009F5AB5">
      <w:pPr>
        <w:pStyle w:val="HStandard"/>
        <w:rPr>
          <w:lang w:val="pl-PL"/>
        </w:rPr>
      </w:pPr>
    </w:p>
    <w:p w14:paraId="7C437F48" w14:textId="5CFECCA7" w:rsidR="00A45935" w:rsidRPr="00C54333" w:rsidRDefault="00A45935" w:rsidP="009F5AB5">
      <w:pPr>
        <w:pStyle w:val="HStandard"/>
        <w:rPr>
          <w:lang w:val="pl-PL"/>
        </w:rPr>
      </w:pPr>
    </w:p>
    <w:p w14:paraId="4476F0CE" w14:textId="4CF208CF" w:rsidR="00A45935" w:rsidRPr="00C54333" w:rsidRDefault="00A45935" w:rsidP="009F5AB5">
      <w:pPr>
        <w:pStyle w:val="HStandard"/>
        <w:rPr>
          <w:lang w:val="pl-PL"/>
        </w:rPr>
      </w:pPr>
    </w:p>
    <w:p w14:paraId="36021402" w14:textId="427EEDF4" w:rsidR="000A43B7" w:rsidRPr="00C54333" w:rsidRDefault="000A43B7" w:rsidP="009F5AB5">
      <w:pPr>
        <w:pStyle w:val="HStandard"/>
        <w:rPr>
          <w:lang w:val="pl-PL"/>
        </w:rPr>
      </w:pPr>
    </w:p>
    <w:p w14:paraId="1073DB6E" w14:textId="2EAF4F47" w:rsidR="000A43B7" w:rsidRPr="00C54333" w:rsidRDefault="000A43B7" w:rsidP="009F5AB5">
      <w:pPr>
        <w:pStyle w:val="HStandard"/>
        <w:rPr>
          <w:lang w:val="pl-PL"/>
        </w:rPr>
      </w:pPr>
    </w:p>
    <w:p w14:paraId="0BE91070" w14:textId="1A687AB4" w:rsidR="007A450E" w:rsidRPr="00C54333" w:rsidRDefault="00E7763C">
      <w:pPr>
        <w:jc w:val="left"/>
        <w:rPr>
          <w:rFonts w:eastAsia="Times New Roman" w:cs="Times New Roman"/>
          <w:b/>
          <w:szCs w:val="20"/>
          <w:lang w:val="pl-PL"/>
        </w:rPr>
      </w:pPr>
      <w:bookmarkStart w:id="96" w:name="_Toc501382129"/>
      <w:bookmarkStart w:id="97" w:name="_Toc493151903"/>
      <w:r>
        <w:rPr>
          <w:b/>
          <w:bCs/>
          <w:noProof/>
          <w:lang w:eastAsia="en-GB"/>
        </w:rPr>
        <mc:AlternateContent>
          <mc:Choice Requires="wps">
            <w:drawing>
              <wp:anchor distT="0" distB="0" distL="114300" distR="114300" simplePos="0" relativeHeight="251663360" behindDoc="0" locked="0" layoutInCell="1" allowOverlap="1" wp14:anchorId="530B6DA6" wp14:editId="43DF0F94">
                <wp:simplePos x="0" y="0"/>
                <wp:positionH relativeFrom="page">
                  <wp:posOffset>1771650</wp:posOffset>
                </wp:positionH>
                <wp:positionV relativeFrom="page">
                  <wp:posOffset>1562100</wp:posOffset>
                </wp:positionV>
                <wp:extent cx="4153546" cy="2495550"/>
                <wp:effectExtent l="0" t="0" r="18415" b="19050"/>
                <wp:wrapSquare wrapText="bothSides"/>
                <wp:docPr id="67" name="Rectangle: Diagonal Corners Rounded 67"/>
                <wp:cNvGraphicFramePr/>
                <a:graphic xmlns:a="http://schemas.openxmlformats.org/drawingml/2006/main">
                  <a:graphicData uri="http://schemas.microsoft.com/office/word/2010/wordprocessingShape">
                    <wps:wsp>
                      <wps:cNvSpPr/>
                      <wps:spPr>
                        <a:xfrm>
                          <a:off x="0" y="0"/>
                          <a:ext cx="4153546" cy="2495550"/>
                        </a:xfrm>
                        <a:prstGeom prst="round2DiagRect">
                          <a:avLst>
                            <a:gd name="adj1" fmla="val 9754"/>
                            <a:gd name="adj2" fmla="val 0"/>
                          </a:avLst>
                        </a:prstGeom>
                        <a:noFill/>
                        <a:ln w="25400" cap="flat" cmpd="sng" algn="ctr">
                          <a:solidFill>
                            <a:srgbClr val="8BAB80"/>
                          </a:solidFill>
                          <a:prstDash val="solid"/>
                        </a:ln>
                        <a:effectLst/>
                      </wps:spPr>
                      <wps:txbx>
                        <w:txbxContent>
                          <w:p w14:paraId="736C16BE" w14:textId="77777777" w:rsidR="007C7437" w:rsidRPr="00A03C40" w:rsidRDefault="007C7437" w:rsidP="00A03C40">
                            <w:pPr>
                              <w:pStyle w:val="Normal12PTcouleurgris"/>
                              <w:spacing w:line="240" w:lineRule="auto"/>
                              <w:rPr>
                                <w:sz w:val="18"/>
                                <w:szCs w:val="16"/>
                              </w:rPr>
                            </w:pPr>
                            <w:r w:rsidRPr="00A03C40">
                              <w:rPr>
                                <w:noProof/>
                                <w:sz w:val="16"/>
                                <w:szCs w:val="16"/>
                                <w:lang w:eastAsia="en-GB"/>
                              </w:rPr>
                              <w:drawing>
                                <wp:inline distT="0" distB="0" distL="0" distR="0" wp14:anchorId="73E6D5DA" wp14:editId="29CED8EA">
                                  <wp:extent cx="527050" cy="491285"/>
                                  <wp:effectExtent l="0" t="0" r="635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30046" cy="4940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93"/>
                              <w:gridCol w:w="3111"/>
                            </w:tblGrid>
                            <w:tr w:rsidR="007C7437" w:rsidRPr="00E75127" w14:paraId="0BCD9929" w14:textId="77777777" w:rsidTr="00E05D08">
                              <w:tc>
                                <w:tcPr>
                                  <w:tcW w:w="3402" w:type="dxa"/>
                                  <w:shd w:val="clear" w:color="auto" w:fill="FFFFFF"/>
                                </w:tcPr>
                                <w:p w14:paraId="14B1755B"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Co należy robić?</w:t>
                                  </w:r>
                                </w:p>
                                <w:p w14:paraId="76EFE11F" w14:textId="77777777" w:rsidR="007C7437" w:rsidRPr="00C54333" w:rsidRDefault="007C7437" w:rsidP="00A03C40">
                                  <w:pPr>
                                    <w:pStyle w:val="Hlistbullet"/>
                                    <w:spacing w:after="0" w:line="240" w:lineRule="auto"/>
                                    <w:jc w:val="left"/>
                                    <w:rPr>
                                      <w:sz w:val="16"/>
                                      <w:szCs w:val="16"/>
                                      <w:lang w:val="pl-PL"/>
                                    </w:rPr>
                                  </w:pPr>
                                  <w:r w:rsidRPr="00A03C40">
                                    <w:rPr>
                                      <w:sz w:val="16"/>
                                      <w:szCs w:val="16"/>
                                      <w:lang w:val="pl"/>
                                    </w:rPr>
                                    <w:t xml:space="preserve">Ocenić projekt działania (powiązanie z potrzebami, cele, kryteria wyboru, beneficjenci) pod kątem potencjału w zakresie wspierania innowacyjności i jego intensywności. </w:t>
                                  </w:r>
                                </w:p>
                                <w:p w14:paraId="6B9C63E3" w14:textId="77777777" w:rsidR="007C7437" w:rsidRPr="00C54333" w:rsidRDefault="007C7437" w:rsidP="00A03C40">
                                  <w:pPr>
                                    <w:pStyle w:val="Hlistbullet"/>
                                    <w:spacing w:line="240" w:lineRule="auto"/>
                                    <w:jc w:val="left"/>
                                    <w:rPr>
                                      <w:sz w:val="18"/>
                                      <w:szCs w:val="18"/>
                                      <w:lang w:val="pl-PL"/>
                                    </w:rPr>
                                  </w:pPr>
                                  <w:r w:rsidRPr="00A03C40">
                                    <w:rPr>
                                      <w:sz w:val="16"/>
                                      <w:szCs w:val="16"/>
                                      <w:lang w:val="pl"/>
                                    </w:rPr>
                                    <w:t>Zapoznać się z logiką interwencji związaną z innowacyjnością, która leży u podstaw PROW.</w:t>
                                  </w:r>
                                  <w:r w:rsidRPr="00A03C40">
                                    <w:rPr>
                                      <w:sz w:val="18"/>
                                      <w:szCs w:val="18"/>
                                      <w:lang w:val="pl"/>
                                    </w:rPr>
                                    <w:t xml:space="preserve"> </w:t>
                                  </w:r>
                                </w:p>
                              </w:tc>
                              <w:tc>
                                <w:tcPr>
                                  <w:tcW w:w="3402" w:type="dxa"/>
                                  <w:shd w:val="clear" w:color="auto" w:fill="auto"/>
                                </w:tcPr>
                                <w:p w14:paraId="69B0DE98"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Czego nie wolno robić?</w:t>
                                  </w:r>
                                </w:p>
                                <w:p w14:paraId="4158530C" w14:textId="77777777" w:rsidR="007C7437" w:rsidRPr="00C54333" w:rsidRDefault="007C7437" w:rsidP="00A03C40">
                                  <w:pPr>
                                    <w:pStyle w:val="Hlistbullet"/>
                                    <w:spacing w:line="240" w:lineRule="auto"/>
                                    <w:jc w:val="left"/>
                                    <w:rPr>
                                      <w:sz w:val="16"/>
                                      <w:szCs w:val="16"/>
                                      <w:lang w:val="pl-PL"/>
                                    </w:rPr>
                                  </w:pPr>
                                  <w:r w:rsidRPr="00A03C40">
                                    <w:rPr>
                                      <w:sz w:val="16"/>
                                      <w:szCs w:val="16"/>
                                      <w:lang w:val="pl"/>
                                    </w:rPr>
                                    <w:t xml:space="preserve">Ograniczać kontroli potencjału innowacyjnego PROW wyłącznie do zawarcia słowa „innowacyjny” w kryteriach wyboru i działaniach. </w:t>
                                  </w:r>
                                </w:p>
                                <w:p w14:paraId="7476C76D" w14:textId="77777777" w:rsidR="007C7437" w:rsidRPr="00C54333" w:rsidRDefault="007C7437" w:rsidP="00A03C40">
                                  <w:pPr>
                                    <w:suppressOverlap/>
                                    <w:jc w:val="left"/>
                                    <w:rPr>
                                      <w:rFonts w:cs="Arial"/>
                                      <w:color w:val="1A1A1A"/>
                                      <w:sz w:val="18"/>
                                      <w:szCs w:val="16"/>
                                      <w:lang w:val="pl-PL"/>
                                    </w:rPr>
                                  </w:pPr>
                                </w:p>
                              </w:tc>
                            </w:tr>
                          </w:tbl>
                          <w:p w14:paraId="69797769" w14:textId="77777777" w:rsidR="007C7437" w:rsidRPr="00C54333" w:rsidRDefault="007C7437" w:rsidP="00A03C40">
                            <w:pPr>
                              <w:pStyle w:val="Normal12PTcouleurgris"/>
                              <w:spacing w:line="240" w:lineRule="auto"/>
                              <w:rPr>
                                <w:sz w:val="18"/>
                                <w:szCs w:val="16"/>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B6DA6" id="Rectangle: Diagonal Corners Rounded 67" o:spid="_x0000_s1038" style="position:absolute;margin-left:139.5pt;margin-top:123pt;width:327.05pt;height:1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153546,2495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" adj="-11796480,,5400" path="m243416,l4153546,r,l4153546,2252134v,134435,-108981,243416,-243416,243416l,2495550r,l,243416c,108981,108981,,243416,xe" filled="f" strokecolor="#8bab80" strokeweight="2pt">
                <v:stroke joinstyle="miter"/>
                <v:formulas/>
                <v:path arrowok="t" o:connecttype="custom" o:connectlocs="243416,0;4153546,0;4153546,0;4153546,2252134;3910130,2495550;0,2495550;0,2495550;0,243416;243416,0" o:connectangles="0,0,0,0,0,0,0,0,0" textboxrect="0,0,4153546,2495550"/>
                <v:textbox>
                  <w:txbxContent>
                    <w:p w14:paraId="736C16BE" w14:textId="77777777" w:rsidR="007C7437" w:rsidRPr="00A03C40" w:rsidRDefault="007C7437" w:rsidP="00A03C40">
                      <w:pPr>
                        <w:pStyle w:val="Normal12PTcouleurgris"/>
                        <w:spacing w:line="240" w:lineRule="auto"/>
                        <w:rPr>
                          <w:sz w:val="18"/>
                          <w:szCs w:val="16"/>
                        </w:rPr>
                      </w:pPr>
                      <w:r w:rsidRPr="00A03C40">
                        <w:rPr>
                          <w:noProof/>
                          <w:sz w:val="16"/>
                          <w:szCs w:val="16"/>
                          <w:lang w:eastAsia="en-GB"/>
                        </w:rPr>
                        <w:drawing>
                          <wp:inline distT="0" distB="0" distL="0" distR="0" wp14:anchorId="73E6D5DA" wp14:editId="29CED8EA">
                            <wp:extent cx="527050" cy="491285"/>
                            <wp:effectExtent l="0" t="0" r="6350" b="0"/>
                            <wp:docPr id="733"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rotWithShape="1">
                                    <a:blip r:embed="rId32">
                                      <a:extLst>
                                        <a:ext uri="{28A0092B-C50C-407E-A947-70E740481C1C}">
                                          <a14:useLocalDpi xmlns:a14="http://schemas.microsoft.com/office/drawing/2010/main" val="0"/>
                                        </a:ext>
                                      </a:extLst>
                                    </a:blip>
                                    <a:srcRect l="12992" r="21270"/>
                                    <a:stretch/>
                                  </pic:blipFill>
                                  <pic:spPr bwMode="auto">
                                    <a:xfrm>
                                      <a:off x="0" y="0"/>
                                      <a:ext cx="530046" cy="49407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3093"/>
                        <w:gridCol w:w="3111"/>
                      </w:tblGrid>
                      <w:tr w:rsidR="007C7437" w:rsidRPr="00E75127" w14:paraId="0BCD9929" w14:textId="77777777" w:rsidTr="00E05D08">
                        <w:tc>
                          <w:tcPr>
                            <w:tcW w:w="3402" w:type="dxa"/>
                            <w:shd w:val="clear" w:color="auto" w:fill="FFFFFF"/>
                          </w:tcPr>
                          <w:p w14:paraId="14B1755B"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Co należy robić?</w:t>
                            </w:r>
                          </w:p>
                          <w:p w14:paraId="76EFE11F" w14:textId="77777777" w:rsidR="007C7437" w:rsidRPr="00C54333" w:rsidRDefault="007C7437" w:rsidP="00A03C40">
                            <w:pPr>
                              <w:pStyle w:val="Hlistbullet"/>
                              <w:spacing w:after="0" w:line="240" w:lineRule="auto"/>
                              <w:jc w:val="left"/>
                              <w:rPr>
                                <w:sz w:val="16"/>
                                <w:szCs w:val="16"/>
                                <w:lang w:val="pl-PL"/>
                              </w:rPr>
                            </w:pPr>
                            <w:r w:rsidRPr="00A03C40">
                              <w:rPr>
                                <w:sz w:val="16"/>
                                <w:szCs w:val="16"/>
                                <w:lang w:val="pl"/>
                              </w:rPr>
                              <w:t xml:space="preserve">Ocenić projekt działania (powiązanie z potrzebami, cele, kryteria wyboru, beneficjenci) pod kątem potencjału w zakresie wspierania innowacyjności i jego intensywności. </w:t>
                            </w:r>
                          </w:p>
                          <w:p w14:paraId="6B9C63E3" w14:textId="77777777" w:rsidR="007C7437" w:rsidRPr="00C54333" w:rsidRDefault="007C7437" w:rsidP="00A03C40">
                            <w:pPr>
                              <w:pStyle w:val="Hlistbullet"/>
                              <w:spacing w:line="240" w:lineRule="auto"/>
                              <w:jc w:val="left"/>
                              <w:rPr>
                                <w:sz w:val="18"/>
                                <w:szCs w:val="18"/>
                                <w:lang w:val="pl-PL"/>
                              </w:rPr>
                            </w:pPr>
                            <w:r w:rsidRPr="00A03C40">
                              <w:rPr>
                                <w:sz w:val="16"/>
                                <w:szCs w:val="16"/>
                                <w:lang w:val="pl"/>
                              </w:rPr>
                              <w:t>Zapoznać się z logiką interwencji związaną z innowacyjnością, która leży u podstaw PROW.</w:t>
                            </w:r>
                            <w:r w:rsidRPr="00A03C40">
                              <w:rPr>
                                <w:sz w:val="18"/>
                                <w:szCs w:val="18"/>
                                <w:lang w:val="pl"/>
                              </w:rPr>
                              <w:t xml:space="preserve"> </w:t>
                            </w:r>
                          </w:p>
                        </w:tc>
                        <w:tc>
                          <w:tcPr>
                            <w:tcW w:w="3402" w:type="dxa"/>
                            <w:shd w:val="clear" w:color="auto" w:fill="auto"/>
                          </w:tcPr>
                          <w:p w14:paraId="69B0DE98" w14:textId="77777777" w:rsidR="007C7437" w:rsidRPr="00A03C40" w:rsidRDefault="007C7437" w:rsidP="00A03C40">
                            <w:pPr>
                              <w:suppressOverlap/>
                              <w:jc w:val="left"/>
                              <w:rPr>
                                <w:rFonts w:cs="Arial"/>
                                <w:b/>
                                <w:color w:val="404040"/>
                                <w:sz w:val="18"/>
                                <w:szCs w:val="16"/>
                              </w:rPr>
                            </w:pPr>
                            <w:r w:rsidRPr="00A03C40">
                              <w:rPr>
                                <w:rFonts w:cs="Arial"/>
                                <w:b/>
                                <w:bCs/>
                                <w:color w:val="404040"/>
                                <w:sz w:val="18"/>
                                <w:szCs w:val="16"/>
                                <w:lang w:val="pl"/>
                              </w:rPr>
                              <w:t>Czego nie wolno robić?</w:t>
                            </w:r>
                          </w:p>
                          <w:p w14:paraId="4158530C" w14:textId="77777777" w:rsidR="007C7437" w:rsidRPr="00C54333" w:rsidRDefault="007C7437" w:rsidP="00A03C40">
                            <w:pPr>
                              <w:pStyle w:val="Hlistbullet"/>
                              <w:spacing w:line="240" w:lineRule="auto"/>
                              <w:jc w:val="left"/>
                              <w:rPr>
                                <w:sz w:val="16"/>
                                <w:szCs w:val="16"/>
                                <w:lang w:val="pl-PL"/>
                              </w:rPr>
                            </w:pPr>
                            <w:r w:rsidRPr="00A03C40">
                              <w:rPr>
                                <w:sz w:val="16"/>
                                <w:szCs w:val="16"/>
                                <w:lang w:val="pl"/>
                              </w:rPr>
                              <w:t xml:space="preserve">Ograniczać kontroli potencjału innowacyjnego PROW wyłącznie do zawarcia słowa „innowacyjny” w kryteriach wyboru i działaniach. </w:t>
                            </w:r>
                          </w:p>
                          <w:p w14:paraId="7476C76D" w14:textId="77777777" w:rsidR="007C7437" w:rsidRPr="00C54333" w:rsidRDefault="007C7437" w:rsidP="00A03C40">
                            <w:pPr>
                              <w:suppressOverlap/>
                              <w:jc w:val="left"/>
                              <w:rPr>
                                <w:rFonts w:cs="Arial"/>
                                <w:color w:val="1A1A1A"/>
                                <w:sz w:val="18"/>
                                <w:szCs w:val="16"/>
                                <w:lang w:val="pl-PL"/>
                              </w:rPr>
                            </w:pPr>
                          </w:p>
                        </w:tc>
                      </w:tr>
                    </w:tbl>
                    <w:p w14:paraId="69797769" w14:textId="77777777" w:rsidR="007C7437" w:rsidRPr="00C54333" w:rsidRDefault="007C7437" w:rsidP="00A03C40">
                      <w:pPr>
                        <w:pStyle w:val="Normal12PTcouleurgris"/>
                        <w:spacing w:line="240" w:lineRule="auto"/>
                        <w:rPr>
                          <w:sz w:val="18"/>
                          <w:szCs w:val="16"/>
                          <w:lang w:val="pl-PL"/>
                        </w:rPr>
                      </w:pPr>
                    </w:p>
                  </w:txbxContent>
                </v:textbox>
                <w10:wrap type="square" anchorx="page" anchory="page"/>
              </v:shape>
            </w:pict>
          </mc:Fallback>
        </mc:AlternateContent>
      </w:r>
      <w:r w:rsidR="007A450E">
        <w:rPr>
          <w:lang w:val="pl"/>
        </w:rPr>
        <w:br w:type="page"/>
      </w:r>
    </w:p>
    <w:p w14:paraId="0EC0919E" w14:textId="067594D7" w:rsidR="00A45935" w:rsidRPr="00C54333" w:rsidRDefault="00A45935" w:rsidP="00B421B9">
      <w:pPr>
        <w:pStyle w:val="HHeading2"/>
        <w:numPr>
          <w:ilvl w:val="1"/>
          <w:numId w:val="119"/>
        </w:numPr>
        <w:ind w:left="567" w:hanging="567"/>
        <w:rPr>
          <w:lang w:val="pl-PL"/>
        </w:rPr>
      </w:pPr>
      <w:bookmarkStart w:id="98" w:name="Complementing"/>
      <w:bookmarkStart w:id="99" w:name="_Toc508016617"/>
      <w:bookmarkEnd w:id="98"/>
      <w:r>
        <w:rPr>
          <w:bCs/>
          <w:lang w:val="pl"/>
        </w:rPr>
        <w:lastRenderedPageBreak/>
        <w:t>Uzupełnienie wspólnych elementów ewaluacji</w:t>
      </w:r>
      <w:r w:rsidR="001E1C54">
        <w:rPr>
          <w:bCs/>
          <w:lang w:val="pl"/>
        </w:rPr>
        <w:t xml:space="preserve"> w odn</w:t>
      </w:r>
      <w:r>
        <w:rPr>
          <w:bCs/>
          <w:lang w:val="pl"/>
        </w:rPr>
        <w:t>iesieniu do innowacji (zalecane)</w:t>
      </w:r>
      <w:bookmarkEnd w:id="96"/>
      <w:bookmarkEnd w:id="97"/>
      <w:bookmarkEnd w:id="99"/>
    </w:p>
    <w:p w14:paraId="0C9F1DFD" w14:textId="66F5E953"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Dlaczego</w:t>
      </w:r>
      <w:r w:rsidR="001E1C54">
        <w:rPr>
          <w:rFonts w:eastAsia="Calibri" w:cs="Times New Roman"/>
          <w:b/>
          <w:bCs/>
          <w:color w:val="57825E"/>
          <w:szCs w:val="20"/>
          <w:shd w:val="clear" w:color="auto" w:fill="FFFFFF"/>
          <w:lang w:val="pl"/>
        </w:rPr>
        <w:t xml:space="preserve"> i kie</w:t>
      </w:r>
      <w:r>
        <w:rPr>
          <w:rFonts w:eastAsia="Calibri" w:cs="Times New Roman"/>
          <w:b/>
          <w:bCs/>
          <w:color w:val="57825E"/>
          <w:szCs w:val="20"/>
          <w:shd w:val="clear" w:color="auto" w:fill="FFFFFF"/>
          <w:lang w:val="pl"/>
        </w:rPr>
        <w:t>dy należy uzupełniać wspólny system monitorowania</w:t>
      </w:r>
      <w:r w:rsidR="001E1C54">
        <w:rPr>
          <w:rFonts w:eastAsia="Calibri" w:cs="Times New Roman"/>
          <w:b/>
          <w:bCs/>
          <w:color w:val="57825E"/>
          <w:szCs w:val="20"/>
          <w:shd w:val="clear" w:color="auto" w:fill="FFFFFF"/>
          <w:lang w:val="pl"/>
        </w:rPr>
        <w:t xml:space="preserve"> i ewa</w:t>
      </w:r>
      <w:r>
        <w:rPr>
          <w:rFonts w:eastAsia="Calibri" w:cs="Times New Roman"/>
          <w:b/>
          <w:bCs/>
          <w:color w:val="57825E"/>
          <w:szCs w:val="20"/>
          <w:shd w:val="clear" w:color="auto" w:fill="FFFFFF"/>
          <w:lang w:val="pl"/>
        </w:rPr>
        <w:t xml:space="preserve">luacji? </w:t>
      </w:r>
    </w:p>
    <w:p w14:paraId="4F4E203E" w14:textId="1831ADB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Wspólny system monitorowania</w:t>
      </w:r>
      <w:r w:rsidR="001E1C54">
        <w:rPr>
          <w:rFonts w:eastAsia="Times New Roman" w:cs="Times New Roman"/>
          <w:b/>
          <w:bCs/>
          <w:szCs w:val="20"/>
          <w:lang w:val="pl"/>
        </w:rPr>
        <w:t xml:space="preserve"> i ewa</w:t>
      </w:r>
      <w:r>
        <w:rPr>
          <w:rFonts w:eastAsia="Times New Roman" w:cs="Times New Roman"/>
          <w:b/>
          <w:bCs/>
          <w:szCs w:val="20"/>
          <w:lang w:val="pl"/>
        </w:rPr>
        <w:t xml:space="preserve">luacji zapewnia podstawowy zestaw elementów ewaluacji </w:t>
      </w:r>
      <w:r>
        <w:rPr>
          <w:rFonts w:eastAsia="Times New Roman" w:cs="Times New Roman"/>
          <w:szCs w:val="20"/>
          <w:lang w:val="pl"/>
        </w:rPr>
        <w:t xml:space="preserve">(wspólnych wskaźników produktu), aby odpowiedzieć na właściwe wspólne pytania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2</w:t>
      </w:r>
      <w:r w:rsidR="001E1C54">
        <w:rPr>
          <w:rFonts w:eastAsia="Times New Roman" w:cs="Times New Roman"/>
          <w:szCs w:val="20"/>
          <w:lang w:val="pl"/>
        </w:rPr>
        <w:t xml:space="preserve"> i 2</w:t>
      </w:r>
      <w:r>
        <w:rPr>
          <w:rFonts w:eastAsia="Times New Roman" w:cs="Times New Roman"/>
          <w:szCs w:val="20"/>
          <w:lang w:val="pl"/>
        </w:rPr>
        <w:t xml:space="preserve">1 (zob. </w:t>
      </w:r>
      <w:hyperlink w:anchor="Policy_framework" w:history="1">
        <w:r>
          <w:rPr>
            <w:rStyle w:val="Hipercze"/>
            <w:rFonts w:eastAsia="Times New Roman" w:cs="Times New Roman"/>
            <w:sz w:val="20"/>
            <w:szCs w:val="20"/>
            <w:u w:val="none"/>
            <w:lang w:val="pl"/>
          </w:rPr>
          <w:t>sekcja 1.2.1</w:t>
        </w:r>
      </w:hyperlink>
      <w:r>
        <w:rPr>
          <w:rFonts w:eastAsia="Times New Roman" w:cs="Times New Roman"/>
          <w:szCs w:val="20"/>
          <w:lang w:val="pl"/>
        </w:rPr>
        <w:t>). Ponadto</w:t>
      </w:r>
      <w:r w:rsidR="001E1C54">
        <w:rPr>
          <w:rFonts w:eastAsia="Times New Roman" w:cs="Times New Roman"/>
          <w:szCs w:val="20"/>
          <w:lang w:val="pl"/>
        </w:rPr>
        <w:t xml:space="preserve"> w dok</w:t>
      </w:r>
      <w:r>
        <w:rPr>
          <w:rFonts w:eastAsia="Times New Roman" w:cs="Times New Roman"/>
          <w:szCs w:val="20"/>
          <w:lang w:val="pl"/>
        </w:rPr>
        <w:t xml:space="preserve">umencie roboczym pt. </w:t>
      </w:r>
      <w:hyperlink r:id="rId33" w:history="1">
        <w:r>
          <w:rPr>
            <w:rStyle w:val="Hipercze"/>
            <w:rFonts w:eastAsia="Times New Roman" w:cs="Times New Roman"/>
            <w:sz w:val="20"/>
            <w:szCs w:val="20"/>
            <w:u w:val="none"/>
            <w:lang w:val="pl"/>
          </w:rPr>
          <w:t>„</w:t>
        </w:r>
        <w:proofErr w:type="spellStart"/>
        <w:r>
          <w:rPr>
            <w:rStyle w:val="Hipercze"/>
            <w:rFonts w:eastAsia="Times New Roman" w:cs="Times New Roman"/>
            <w:sz w:val="20"/>
            <w:szCs w:val="20"/>
            <w:u w:val="none"/>
            <w:lang w:val="pl"/>
          </w:rPr>
          <w:t>Common</w:t>
        </w:r>
        <w:proofErr w:type="spellEnd"/>
        <w:r>
          <w:rPr>
            <w:rStyle w:val="Hipercze"/>
            <w:rFonts w:eastAsia="Times New Roman" w:cs="Times New Roman"/>
            <w:sz w:val="20"/>
            <w:szCs w:val="20"/>
            <w:u w:val="none"/>
            <w:lang w:val="pl"/>
          </w:rPr>
          <w:t xml:space="preserve"> Evaluation </w:t>
        </w:r>
        <w:proofErr w:type="spellStart"/>
        <w:r>
          <w:rPr>
            <w:rStyle w:val="Hipercze"/>
            <w:rFonts w:eastAsia="Times New Roman" w:cs="Times New Roman"/>
            <w:sz w:val="20"/>
            <w:szCs w:val="20"/>
            <w:u w:val="none"/>
            <w:lang w:val="pl"/>
          </w:rPr>
          <w:t>Questions</w:t>
        </w:r>
        <w:proofErr w:type="spellEnd"/>
        <w:r>
          <w:rPr>
            <w:rStyle w:val="Hipercze"/>
            <w:rFonts w:eastAsia="Times New Roman" w:cs="Times New Roman"/>
            <w:sz w:val="20"/>
            <w:szCs w:val="20"/>
            <w:u w:val="none"/>
            <w:lang w:val="pl"/>
          </w:rPr>
          <w:t xml:space="preserve"> for </w:t>
        </w:r>
        <w:proofErr w:type="spellStart"/>
        <w:r>
          <w:rPr>
            <w:rStyle w:val="Hipercze"/>
            <w:rFonts w:eastAsia="Times New Roman" w:cs="Times New Roman"/>
            <w:sz w:val="20"/>
            <w:szCs w:val="20"/>
            <w:u w:val="none"/>
            <w:lang w:val="pl"/>
          </w:rPr>
          <w:t>RDPs</w:t>
        </w:r>
        <w:proofErr w:type="spellEnd"/>
        <w:r>
          <w:rPr>
            <w:rStyle w:val="Hipercze"/>
            <w:rFonts w:eastAsia="Times New Roman" w:cs="Times New Roman"/>
            <w:sz w:val="20"/>
            <w:szCs w:val="20"/>
            <w:u w:val="none"/>
            <w:lang w:val="pl"/>
          </w:rPr>
          <w:t xml:space="preserve"> 2014-2020”</w:t>
        </w:r>
      </w:hyperlink>
      <w:r>
        <w:rPr>
          <w:rFonts w:eastAsia="Times New Roman" w:cs="Times New Roman"/>
          <w:szCs w:val="20"/>
          <w:lang w:val="pl"/>
        </w:rPr>
        <w:t xml:space="preserve"> zaproponowano kryteria oceny</w:t>
      </w:r>
      <w:r w:rsidR="001E1C54">
        <w:rPr>
          <w:rFonts w:eastAsia="Times New Roman" w:cs="Times New Roman"/>
          <w:szCs w:val="20"/>
          <w:lang w:val="pl"/>
        </w:rPr>
        <w:t xml:space="preserve"> w odn</w:t>
      </w:r>
      <w:r>
        <w:rPr>
          <w:rFonts w:eastAsia="Times New Roman" w:cs="Times New Roman"/>
          <w:szCs w:val="20"/>
          <w:lang w:val="pl"/>
        </w:rPr>
        <w:t>iesieniu do wszystkich wspólnych pytań ewaluacyjnych, które mają związek</w:t>
      </w:r>
      <w:r w:rsidR="001E1C54">
        <w:rPr>
          <w:rFonts w:eastAsia="Times New Roman" w:cs="Times New Roman"/>
          <w:szCs w:val="20"/>
          <w:lang w:val="pl"/>
        </w:rPr>
        <w:t xml:space="preserve"> z inn</w:t>
      </w:r>
      <w:r>
        <w:rPr>
          <w:rFonts w:eastAsia="Times New Roman" w:cs="Times New Roman"/>
          <w:szCs w:val="20"/>
          <w:lang w:val="pl"/>
        </w:rPr>
        <w:t xml:space="preserve">owacyjnością, oraz niektóre dodatkowe wskaźniki. Przykładowo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ma związek</w:t>
      </w:r>
      <w:r w:rsidR="001E1C54">
        <w:rPr>
          <w:rFonts w:eastAsia="Times New Roman" w:cs="Times New Roman"/>
          <w:szCs w:val="20"/>
          <w:lang w:val="pl"/>
        </w:rPr>
        <w:t xml:space="preserve"> z zas</w:t>
      </w:r>
      <w:r>
        <w:rPr>
          <w:rFonts w:eastAsia="Times New Roman" w:cs="Times New Roman"/>
          <w:szCs w:val="20"/>
          <w:lang w:val="pl"/>
        </w:rPr>
        <w:t xml:space="preserve">adniczym celem UE </w:t>
      </w:r>
      <w:r w:rsidRPr="001E1C54">
        <w:rPr>
          <w:rFonts w:eastAsia="Times New Roman" w:cs="Times New Roman"/>
          <w:szCs w:val="20"/>
          <w:lang w:val="pl-PL"/>
        </w:rPr>
        <w:t>do</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0</w:t>
      </w:r>
      <w:r w:rsidRPr="001E1C54">
        <w:rPr>
          <w:rFonts w:eastAsia="Times New Roman" w:cs="Times New Roman"/>
          <w:szCs w:val="20"/>
          <w:lang w:val="pl-PL"/>
        </w:rPr>
        <w:t>20</w:t>
      </w:r>
      <w:r w:rsidR="001E1C54" w:rsidRPr="001E1C54">
        <w:rPr>
          <w:rFonts w:eastAsia="Times New Roman" w:cs="Times New Roman"/>
          <w:szCs w:val="20"/>
          <w:lang w:val="pl-PL"/>
        </w:rPr>
        <w:t> </w:t>
      </w:r>
      <w:r w:rsidRPr="001E1C54">
        <w:rPr>
          <w:rFonts w:eastAsia="Times New Roman" w:cs="Times New Roman"/>
          <w:szCs w:val="20"/>
          <w:lang w:val="pl-PL"/>
        </w:rPr>
        <w:t>r.</w:t>
      </w:r>
      <w:r>
        <w:rPr>
          <w:rFonts w:eastAsia="Times New Roman" w:cs="Times New Roman"/>
          <w:szCs w:val="20"/>
          <w:lang w:val="pl"/>
        </w:rPr>
        <w:t>, co można wykorzystać jako podstawę do odpowiedzi na to pytanie. Jedynym pytaniem, które uzupełniono</w:t>
      </w:r>
      <w:r w:rsidR="001E1C54">
        <w:rPr>
          <w:rFonts w:eastAsia="Times New Roman" w:cs="Times New Roman"/>
          <w:szCs w:val="20"/>
          <w:lang w:val="pl"/>
        </w:rPr>
        <w:t xml:space="preserve"> o dod</w:t>
      </w:r>
      <w:r>
        <w:rPr>
          <w:rFonts w:eastAsia="Times New Roman" w:cs="Times New Roman"/>
          <w:szCs w:val="20"/>
          <w:lang w:val="pl"/>
        </w:rPr>
        <w:t xml:space="preserve">atkowe wskaźniki, jest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0</w:t>
      </w:r>
      <w:r>
        <w:rPr>
          <w:rFonts w:eastAsia="Times New Roman" w:cs="Times New Roman"/>
          <w:szCs w:val="20"/>
          <w:vertAlign w:val="superscript"/>
          <w:lang w:val="pl"/>
        </w:rPr>
        <w:footnoteReference w:id="47"/>
      </w:r>
      <w:r>
        <w:rPr>
          <w:rFonts w:eastAsia="Times New Roman" w:cs="Times New Roman"/>
          <w:szCs w:val="20"/>
          <w:lang w:val="pl"/>
        </w:rPr>
        <w:t xml:space="preserve">. </w:t>
      </w:r>
    </w:p>
    <w:p w14:paraId="0337C03F" w14:textId="11936225"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Przed rozpoczęciem ewaluacji należy dokonać przeglądu wspólnych elementów ewaluacji</w:t>
      </w:r>
      <w:r w:rsidR="001E1C54">
        <w:rPr>
          <w:rFonts w:eastAsia="Times New Roman" w:cs="Times New Roman"/>
          <w:b/>
          <w:bCs/>
          <w:szCs w:val="20"/>
          <w:lang w:val="pl"/>
        </w:rPr>
        <w:t xml:space="preserve"> </w:t>
      </w:r>
      <w:r w:rsidR="001E1C54">
        <w:rPr>
          <w:rFonts w:eastAsia="Times New Roman" w:cs="Times New Roman"/>
          <w:szCs w:val="20"/>
          <w:lang w:val="pl"/>
        </w:rPr>
        <w:t>i</w:t>
      </w:r>
      <w:r w:rsidR="001E1C54">
        <w:rPr>
          <w:rFonts w:eastAsia="Times New Roman" w:cs="Times New Roman"/>
          <w:b/>
          <w:bCs/>
          <w:szCs w:val="20"/>
          <w:lang w:val="pl"/>
        </w:rPr>
        <w:t> </w:t>
      </w:r>
      <w:r w:rsidR="001E1C54">
        <w:rPr>
          <w:rFonts w:eastAsia="Times New Roman" w:cs="Times New Roman"/>
          <w:szCs w:val="20"/>
          <w:lang w:val="pl"/>
        </w:rPr>
        <w:t>w</w:t>
      </w:r>
      <w:r w:rsidR="001E1C54">
        <w:rPr>
          <w:rFonts w:eastAsia="Times New Roman" w:cs="Times New Roman"/>
          <w:b/>
          <w:bCs/>
          <w:szCs w:val="20"/>
          <w:lang w:val="pl"/>
        </w:rPr>
        <w:t> </w:t>
      </w:r>
      <w:r w:rsidR="001E1C54">
        <w:rPr>
          <w:rFonts w:eastAsia="Times New Roman" w:cs="Times New Roman"/>
          <w:szCs w:val="20"/>
          <w:lang w:val="pl"/>
        </w:rPr>
        <w:t>raz</w:t>
      </w:r>
      <w:r>
        <w:rPr>
          <w:rFonts w:eastAsia="Times New Roman" w:cs="Times New Roman"/>
          <w:szCs w:val="20"/>
          <w:lang w:val="pl"/>
        </w:rPr>
        <w:t>ie potrzeby je uzupełnić</w:t>
      </w:r>
      <w:r w:rsidR="001E1C54">
        <w:rPr>
          <w:rFonts w:eastAsia="Times New Roman" w:cs="Times New Roman"/>
          <w:szCs w:val="20"/>
          <w:lang w:val="pl"/>
        </w:rPr>
        <w:t>. W tej</w:t>
      </w:r>
      <w:r>
        <w:rPr>
          <w:rFonts w:eastAsia="Times New Roman" w:cs="Times New Roman"/>
          <w:szCs w:val="20"/>
          <w:lang w:val="pl"/>
        </w:rPr>
        <w:t xml:space="preserve"> analizie można uwzględnić ustalenia</w:t>
      </w:r>
      <w:r w:rsidR="001E1C54">
        <w:rPr>
          <w:rFonts w:eastAsia="Times New Roman" w:cs="Times New Roman"/>
          <w:szCs w:val="20"/>
          <w:lang w:val="pl"/>
        </w:rPr>
        <w:t xml:space="preserve"> z kon</w:t>
      </w:r>
      <w:r>
        <w:rPr>
          <w:rFonts w:eastAsia="Times New Roman" w:cs="Times New Roman"/>
          <w:szCs w:val="20"/>
          <w:lang w:val="pl"/>
        </w:rPr>
        <w:t>troli potencjału innowacyjnego PROW</w:t>
      </w:r>
      <w:r w:rsidR="001E1C54">
        <w:rPr>
          <w:rFonts w:eastAsia="Times New Roman" w:cs="Times New Roman"/>
          <w:szCs w:val="20"/>
          <w:lang w:val="pl"/>
        </w:rPr>
        <w:t xml:space="preserve"> w zak</w:t>
      </w:r>
      <w:r>
        <w:rPr>
          <w:rFonts w:eastAsia="Times New Roman" w:cs="Times New Roman"/>
          <w:szCs w:val="20"/>
          <w:lang w:val="pl"/>
        </w:rPr>
        <w:t xml:space="preserve">resie wspierania innowacyjności (zob. </w:t>
      </w:r>
      <w:hyperlink w:anchor="Screening_Potential" w:history="1">
        <w:r>
          <w:rPr>
            <w:rStyle w:val="Hipercze"/>
            <w:rFonts w:eastAsia="Times New Roman" w:cs="Times New Roman"/>
            <w:sz w:val="20"/>
            <w:szCs w:val="20"/>
            <w:u w:val="none"/>
            <w:lang w:val="pl"/>
          </w:rPr>
          <w:t>rozdział 2.2</w:t>
        </w:r>
      </w:hyperlink>
      <w:r>
        <w:rPr>
          <w:rFonts w:eastAsia="Times New Roman" w:cs="Times New Roman"/>
          <w:szCs w:val="20"/>
          <w:lang w:val="pl"/>
        </w:rPr>
        <w:t xml:space="preserve">). </w:t>
      </w:r>
    </w:p>
    <w:p w14:paraId="0CD6DC93" w14:textId="74A326AE"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Jakie są etapy opracowywania dodatkowych elementów ewaluacji</w:t>
      </w:r>
      <w:r w:rsidR="001E1C54">
        <w:rPr>
          <w:rFonts w:eastAsia="Calibri" w:cs="Times New Roman"/>
          <w:b/>
          <w:bCs/>
          <w:color w:val="57825E"/>
          <w:szCs w:val="20"/>
          <w:shd w:val="clear" w:color="auto" w:fill="FFFFFF"/>
          <w:lang w:val="pl"/>
        </w:rPr>
        <w:t xml:space="preserve"> i ele</w:t>
      </w:r>
      <w:r>
        <w:rPr>
          <w:rFonts w:eastAsia="Calibri" w:cs="Times New Roman"/>
          <w:b/>
          <w:bCs/>
          <w:color w:val="57825E"/>
          <w:szCs w:val="20"/>
          <w:shd w:val="clear" w:color="auto" w:fill="FFFFFF"/>
          <w:lang w:val="pl"/>
        </w:rPr>
        <w:t>mentów ewaluacji specyficznych dla programu?</w:t>
      </w:r>
    </w:p>
    <w:p w14:paraId="29D8A2E9" w14:textId="34482757" w:rsidR="00A45935" w:rsidRPr="00E05D08" w:rsidRDefault="00A45935" w:rsidP="00E05D08">
      <w:pPr>
        <w:spacing w:after="120" w:line="280" w:lineRule="atLeast"/>
        <w:mirrorIndents/>
        <w:rPr>
          <w:rFonts w:eastAsia="Calibri" w:cs="Times New Roman"/>
          <w:szCs w:val="20"/>
        </w:rPr>
      </w:pPr>
      <w:r>
        <w:rPr>
          <w:rFonts w:eastAsia="Calibri" w:cs="Times New Roman"/>
          <w:szCs w:val="20"/>
          <w:lang w:val="pl"/>
        </w:rPr>
        <w:t>Opracowanie dodatkowych elementów ewaluacji (co zostało szczegółowo opisane</w:t>
      </w:r>
      <w:r w:rsidR="001E1C54">
        <w:rPr>
          <w:rFonts w:eastAsia="Calibri" w:cs="Times New Roman"/>
          <w:szCs w:val="20"/>
          <w:lang w:val="pl"/>
        </w:rPr>
        <w:t xml:space="preserve"> w wyt</w:t>
      </w:r>
      <w:r>
        <w:rPr>
          <w:rFonts w:eastAsia="Calibri" w:cs="Times New Roman"/>
          <w:szCs w:val="20"/>
          <w:lang w:val="pl"/>
        </w:rPr>
        <w:t xml:space="preserve">ycznych pt. </w:t>
      </w:r>
      <w:hyperlink r:id="rId34" w:history="1">
        <w:r>
          <w:rPr>
            <w:rStyle w:val="Hipercze"/>
            <w:rFonts w:eastAsia="Calibri" w:cs="Times New Roman"/>
            <w:sz w:val="20"/>
            <w:szCs w:val="20"/>
            <w:u w:val="none"/>
            <w:lang w:val="pl"/>
          </w:rPr>
          <w:t>„Jak przygotować się do prowadzenia sprawozdawczości</w:t>
        </w:r>
        <w:r w:rsidR="001E1C54">
          <w:rPr>
            <w:rStyle w:val="Hipercze"/>
            <w:rFonts w:eastAsia="Calibri" w:cs="Times New Roman"/>
            <w:sz w:val="20"/>
            <w:szCs w:val="20"/>
            <w:u w:val="none"/>
            <w:lang w:val="pl"/>
          </w:rPr>
          <w:t xml:space="preserve"> z ewa</w:t>
        </w:r>
        <w:r>
          <w:rPr>
            <w:rStyle w:val="Hipercze"/>
            <w:rFonts w:eastAsia="Calibri" w:cs="Times New Roman"/>
            <w:sz w:val="20"/>
            <w:szCs w:val="20"/>
            <w:u w:val="none"/>
            <w:lang w:val="pl"/>
          </w:rPr>
          <w:t>luacji</w:t>
        </w:r>
        <w:r w:rsidR="001E1C54">
          <w:rPr>
            <w:rStyle w:val="Hipercze"/>
            <w:rFonts w:eastAsia="Calibri" w:cs="Times New Roman"/>
            <w:sz w:val="20"/>
            <w:szCs w:val="20"/>
            <w:u w:val="none"/>
            <w:lang w:val="pl"/>
          </w:rPr>
          <w:t xml:space="preserve"> w 2</w:t>
        </w:r>
        <w:r>
          <w:rPr>
            <w:rStyle w:val="Hipercze"/>
            <w:rFonts w:eastAsia="Calibri" w:cs="Times New Roman"/>
            <w:sz w:val="20"/>
            <w:szCs w:val="20"/>
            <w:u w:val="none"/>
            <w:lang w:val="pl"/>
          </w:rPr>
          <w:t>0</w:t>
        </w:r>
        <w:r w:rsidRPr="001E1C54">
          <w:rPr>
            <w:rStyle w:val="Hipercze"/>
            <w:rFonts w:eastAsia="Calibri" w:cs="Times New Roman"/>
            <w:sz w:val="20"/>
            <w:szCs w:val="20"/>
            <w:u w:val="none"/>
            <w:lang w:val="pl-PL"/>
          </w:rPr>
          <w:t>17</w:t>
        </w:r>
        <w:r w:rsidR="001E1C54" w:rsidRPr="001E1C54">
          <w:rPr>
            <w:rStyle w:val="Hipercze"/>
            <w:rFonts w:eastAsia="Calibri" w:cs="Times New Roman"/>
            <w:sz w:val="20"/>
            <w:szCs w:val="20"/>
            <w:u w:val="none"/>
            <w:lang w:val="pl-PL"/>
          </w:rPr>
          <w:t> </w:t>
        </w:r>
        <w:r w:rsidRPr="001E1C54">
          <w:rPr>
            <w:rStyle w:val="Hipercze"/>
            <w:rFonts w:eastAsia="Calibri" w:cs="Times New Roman"/>
            <w:sz w:val="20"/>
            <w:szCs w:val="20"/>
            <w:u w:val="none"/>
            <w:lang w:val="pl-PL"/>
          </w:rPr>
          <w:t>r.</w:t>
        </w:r>
        <w:r>
          <w:rPr>
            <w:rStyle w:val="Hipercze"/>
            <w:rFonts w:eastAsia="Calibri" w:cs="Times New Roman"/>
            <w:sz w:val="20"/>
            <w:szCs w:val="20"/>
            <w:u w:val="none"/>
            <w:lang w:val="pl"/>
          </w:rPr>
          <w:t>?”</w:t>
        </w:r>
      </w:hyperlink>
      <w:r>
        <w:rPr>
          <w:rFonts w:eastAsia="Calibri" w:cs="Times New Roman"/>
          <w:szCs w:val="20"/>
          <w:lang w:val="pl"/>
        </w:rPr>
        <w:t>) można podsumować</w:t>
      </w:r>
      <w:r w:rsidR="001E1C54">
        <w:rPr>
          <w:rFonts w:eastAsia="Calibri" w:cs="Times New Roman"/>
          <w:szCs w:val="20"/>
          <w:lang w:val="pl"/>
        </w:rPr>
        <w:t xml:space="preserve"> w nas</w:t>
      </w:r>
      <w:r>
        <w:rPr>
          <w:rFonts w:eastAsia="Calibri" w:cs="Times New Roman"/>
          <w:szCs w:val="20"/>
          <w:lang w:val="pl"/>
        </w:rPr>
        <w:t xml:space="preserve">tępujący sposób: </w:t>
      </w:r>
    </w:p>
    <w:p w14:paraId="76EE9541" w14:textId="3ADE70A3" w:rsidR="00A45935" w:rsidRPr="00B10B3C" w:rsidRDefault="00576A73" w:rsidP="00B421B9">
      <w:pPr>
        <w:pStyle w:val="Hlistbullet"/>
        <w:rPr>
          <w:rFonts w:eastAsia="Calibri"/>
        </w:rPr>
      </w:pPr>
      <w:r>
        <w:rPr>
          <w:noProof/>
          <w:highlight w:val="yellow"/>
          <w:lang w:eastAsia="en-GB"/>
        </w:rPr>
        <mc:AlternateContent>
          <mc:Choice Requires="wps">
            <w:drawing>
              <wp:anchor distT="0" distB="0" distL="114300" distR="114300" simplePos="0" relativeHeight="251652608" behindDoc="0" locked="0" layoutInCell="1" allowOverlap="1" wp14:anchorId="08D04920" wp14:editId="5F656DCA">
                <wp:simplePos x="0" y="0"/>
                <wp:positionH relativeFrom="column">
                  <wp:posOffset>2828925</wp:posOffset>
                </wp:positionH>
                <wp:positionV relativeFrom="paragraph">
                  <wp:posOffset>69850</wp:posOffset>
                </wp:positionV>
                <wp:extent cx="2832735" cy="1962150"/>
                <wp:effectExtent l="0" t="0" r="24765" b="19050"/>
                <wp:wrapSquare wrapText="bothSides"/>
                <wp:docPr id="34" name="Rectangle: Diagonal Corners Rounded 34"/>
                <wp:cNvGraphicFramePr/>
                <a:graphic xmlns:a="http://schemas.openxmlformats.org/drawingml/2006/main">
                  <a:graphicData uri="http://schemas.microsoft.com/office/word/2010/wordprocessingShape">
                    <wps:wsp>
                      <wps:cNvSpPr/>
                      <wps:spPr>
                        <a:xfrm>
                          <a:off x="0" y="0"/>
                          <a:ext cx="2832735" cy="1962150"/>
                        </a:xfrm>
                        <a:prstGeom prst="round2DiagRect">
                          <a:avLst>
                            <a:gd name="adj1" fmla="val 7843"/>
                            <a:gd name="adj2" fmla="val 0"/>
                          </a:avLst>
                        </a:prstGeom>
                        <a:noFill/>
                        <a:ln w="25400" cap="flat" cmpd="sng" algn="ctr">
                          <a:solidFill>
                            <a:srgbClr val="BE4A35"/>
                          </a:solidFill>
                          <a:prstDash val="solid"/>
                        </a:ln>
                        <a:effectLst/>
                      </wps:spPr>
                      <wps:txbx>
                        <w:txbxContent>
                          <w:p w14:paraId="00387BA7" w14:textId="190D1D95" w:rsidR="007C7437" w:rsidRPr="00C54333" w:rsidRDefault="007C7437" w:rsidP="00A03C40">
                            <w:pPr>
                              <w:pStyle w:val="HStandard"/>
                              <w:spacing w:line="240" w:lineRule="auto"/>
                              <w:rPr>
                                <w:sz w:val="18"/>
                                <w:szCs w:val="18"/>
                                <w:lang w:val="pl-PL"/>
                              </w:rPr>
                            </w:pPr>
                            <w:r>
                              <w:rPr>
                                <w:noProof/>
                                <w:lang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 xml:space="preserve">Dodatkowe elementy ewaluacji (dodatkowe pytania ewaluacyjne, dodatkowe kryteria oceny i dodatkowe wskaźniki) zasugerowane w rozdziale 2.4 niniejszych wytycznych </w:t>
                            </w:r>
                            <w:r>
                              <w:rPr>
                                <w:b/>
                                <w:bCs/>
                                <w:sz w:val="18"/>
                                <w:szCs w:val="18"/>
                                <w:lang w:val="pl"/>
                              </w:rPr>
                              <w:t xml:space="preserve">NIE SĄ WIĄŻĄCE! </w:t>
                            </w:r>
                            <w:r>
                              <w:rPr>
                                <w:sz w:val="18"/>
                                <w:szCs w:val="18"/>
                                <w:lang w:val="pl"/>
                              </w:rPr>
                              <w:t xml:space="preserve">Każda IZ może podjąć decyzję o opracowaniu i zastosowaniu własnych dodatkowych elementów ewaluacji i elementów ewaluacji specyficznych dla programu.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04920" id="Rectangle: Diagonal Corners Rounded 34" o:spid="_x0000_s1039" style="position:absolute;left:0;text-align:left;margin-left:222.75pt;margin-top:5.5pt;width:223.05pt;height:15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2735,1962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" adj="-11796480,,5400" path="m153891,l2832735,r,l2832735,1808259v,84992,-68899,153891,-153891,153891l,1962150r,l,153891c,68899,68899,,153891,xe" filled="f" strokecolor="#be4a35" strokeweight="2pt">
                <v:stroke joinstyle="miter"/>
                <v:formulas/>
                <v:path arrowok="t" o:connecttype="custom" o:connectlocs="153891,0;2832735,0;2832735,0;2832735,1808259;2678844,1962150;0,1962150;0,1962150;0,153891;153891,0" o:connectangles="0,0,0,0,0,0,0,0,0" textboxrect="0,0,2832735,1962150"/>
                <v:textbox>
                  <w:txbxContent>
                    <w:p w14:paraId="00387BA7" w14:textId="190D1D95" w:rsidR="007C7437" w:rsidRPr="00C54333" w:rsidRDefault="007C7437" w:rsidP="00A03C40">
                      <w:pPr>
                        <w:pStyle w:val="HStandard"/>
                        <w:spacing w:line="240" w:lineRule="auto"/>
                        <w:rPr>
                          <w:sz w:val="18"/>
                          <w:szCs w:val="18"/>
                          <w:lang w:val="pl-PL"/>
                        </w:rPr>
                      </w:pPr>
                      <w:r>
                        <w:rPr>
                          <w:noProof/>
                          <w:lang w:eastAsia="en-GB"/>
                        </w:rPr>
                        <w:drawing>
                          <wp:inline distT="0" distB="0" distL="0" distR="0" wp14:anchorId="2BC8F811" wp14:editId="57E17F23">
                            <wp:extent cx="664845" cy="487680"/>
                            <wp:effectExtent l="0" t="0" r="0" b="7620"/>
                            <wp:docPr id="734" name="Picture 626"/>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szCs w:val="18"/>
                          <w:lang w:val="pl"/>
                        </w:rPr>
                        <w:t xml:space="preserve">Dodatkowe elementy ewaluacji (dodatkowe pytania ewaluacyjne, dodatkowe kryteria oceny i dodatkowe wskaźniki) zasugerowane w rozdziale 2.4 niniejszych wytycznych </w:t>
                      </w:r>
                      <w:r>
                        <w:rPr>
                          <w:b/>
                          <w:bCs/>
                          <w:sz w:val="18"/>
                          <w:szCs w:val="18"/>
                          <w:lang w:val="pl"/>
                        </w:rPr>
                        <w:t xml:space="preserve">NIE SĄ WIĄŻĄCE! </w:t>
                      </w:r>
                      <w:r>
                        <w:rPr>
                          <w:sz w:val="18"/>
                          <w:szCs w:val="18"/>
                          <w:lang w:val="pl"/>
                        </w:rPr>
                        <w:t xml:space="preserve">Każda IZ może podjąć decyzję o opracowaniu i zastosowaniu własnych dodatkowych elementów ewaluacji i elementów ewaluacji specyficznych dla programu. </w:t>
                      </w:r>
                    </w:p>
                  </w:txbxContent>
                </v:textbox>
                <w10:wrap type="square"/>
              </v:shape>
            </w:pict>
          </mc:Fallback>
        </mc:AlternateContent>
      </w:r>
      <w:r>
        <w:rPr>
          <w:lang w:val="pl"/>
        </w:rPr>
        <w:t xml:space="preserve">Należy dokonać ponownej analizy logiki interwencji, na której oparty jest PROW, pod kątem innowacyjności (zob. </w:t>
      </w:r>
      <w:hyperlink w:anchor="Screening_Potential" w:history="1">
        <w:r>
          <w:rPr>
            <w:rStyle w:val="Hipercze"/>
            <w:rFonts w:eastAsia="Calibri"/>
            <w:sz w:val="20"/>
            <w:u w:val="none"/>
            <w:lang w:val="pl"/>
          </w:rPr>
          <w:t>rozdział 2.2</w:t>
        </w:r>
      </w:hyperlink>
      <w:r>
        <w:rPr>
          <w:lang w:val="pl"/>
        </w:rPr>
        <w:t>).</w:t>
      </w:r>
    </w:p>
    <w:p w14:paraId="39E0E0A7" w14:textId="74701E47" w:rsidR="00A45935" w:rsidRPr="00C54333" w:rsidRDefault="00A45935" w:rsidP="00B421B9">
      <w:pPr>
        <w:pStyle w:val="Hlistbullet"/>
        <w:rPr>
          <w:rFonts w:eastAsia="Calibri"/>
          <w:lang w:val="pl-PL"/>
        </w:rPr>
      </w:pPr>
      <w:r>
        <w:rPr>
          <w:rFonts w:eastAsia="Calibri"/>
          <w:lang w:val="pl"/>
        </w:rPr>
        <w:t>Należy dokonać przeglądu wspólnych pytań ewaluacyjnych, kryteriów oceny</w:t>
      </w:r>
      <w:r w:rsidR="001E1C54">
        <w:rPr>
          <w:rFonts w:eastAsia="Calibri"/>
          <w:lang w:val="pl"/>
        </w:rPr>
        <w:t xml:space="preserve"> i wsk</w:t>
      </w:r>
      <w:r>
        <w:rPr>
          <w:rFonts w:eastAsia="Calibri"/>
          <w:lang w:val="pl"/>
        </w:rPr>
        <w:t>aźników związanych</w:t>
      </w:r>
      <w:r w:rsidR="001E1C54">
        <w:rPr>
          <w:rFonts w:eastAsia="Calibri"/>
          <w:lang w:val="pl"/>
        </w:rPr>
        <w:t xml:space="preserve"> z inn</w:t>
      </w:r>
      <w:r>
        <w:rPr>
          <w:rFonts w:eastAsia="Calibri"/>
          <w:lang w:val="pl"/>
        </w:rPr>
        <w:t>owacyjnością</w:t>
      </w:r>
      <w:r w:rsidR="001E1C54">
        <w:rPr>
          <w:rFonts w:eastAsia="Calibri"/>
          <w:lang w:val="pl"/>
        </w:rPr>
        <w:t xml:space="preserve"> i spr</w:t>
      </w:r>
      <w:r>
        <w:rPr>
          <w:rFonts w:eastAsia="Calibri"/>
          <w:lang w:val="pl"/>
        </w:rPr>
        <w:t>awdzić, czy są one wystarczające, aby udzielić odpowiedzi na wspólne pytania ewaluacyjne związane</w:t>
      </w:r>
      <w:r w:rsidR="001E1C54">
        <w:rPr>
          <w:rFonts w:eastAsia="Calibri"/>
          <w:lang w:val="pl"/>
        </w:rPr>
        <w:t xml:space="preserve"> z inn</w:t>
      </w:r>
      <w:r>
        <w:rPr>
          <w:rFonts w:eastAsia="Calibri"/>
          <w:lang w:val="pl"/>
        </w:rPr>
        <w:t xml:space="preserve">owacyjnością. </w:t>
      </w:r>
    </w:p>
    <w:p w14:paraId="6F536F1E" w14:textId="7E1E73E0" w:rsidR="00576A73" w:rsidRPr="00C54333" w:rsidRDefault="00A45935" w:rsidP="00B421B9">
      <w:pPr>
        <w:pStyle w:val="Hlistbullet"/>
        <w:rPr>
          <w:rFonts w:eastAsia="Calibri"/>
          <w:lang w:val="pl-PL"/>
        </w:rPr>
      </w:pPr>
      <w:r>
        <w:rPr>
          <w:rFonts w:eastAsia="Calibri"/>
          <w:lang w:val="pl"/>
        </w:rPr>
        <w:t>Należy uzupełnić wspólny system monitorowania</w:t>
      </w:r>
      <w:r w:rsidR="001E1C54">
        <w:rPr>
          <w:rFonts w:eastAsia="Calibri"/>
          <w:lang w:val="pl"/>
        </w:rPr>
        <w:t xml:space="preserve"> i ewa</w:t>
      </w:r>
      <w:r>
        <w:rPr>
          <w:rFonts w:eastAsia="Calibri"/>
          <w:lang w:val="pl"/>
        </w:rPr>
        <w:t>luacji</w:t>
      </w:r>
      <w:r w:rsidR="001E1C54">
        <w:rPr>
          <w:rFonts w:eastAsia="Calibri"/>
          <w:lang w:val="pl"/>
        </w:rPr>
        <w:t xml:space="preserve"> o dod</w:t>
      </w:r>
      <w:r>
        <w:rPr>
          <w:rFonts w:eastAsia="Calibri"/>
          <w:lang w:val="pl"/>
        </w:rPr>
        <w:t>atkowe elementy ewaluacji związane</w:t>
      </w:r>
      <w:r w:rsidR="001E1C54">
        <w:rPr>
          <w:rFonts w:eastAsia="Calibri"/>
          <w:lang w:val="pl"/>
        </w:rPr>
        <w:t xml:space="preserve"> z inn</w:t>
      </w:r>
      <w:r>
        <w:rPr>
          <w:rFonts w:eastAsia="Calibri"/>
          <w:lang w:val="pl"/>
        </w:rPr>
        <w:t>owacyjnością, jeżeli wspólne elementy nie wystarczają, aby odpowiedzieć na wspólne pytania ewaluacyjne związane</w:t>
      </w:r>
      <w:r w:rsidR="001E1C54">
        <w:rPr>
          <w:rFonts w:eastAsia="Calibri"/>
          <w:lang w:val="pl"/>
        </w:rPr>
        <w:t xml:space="preserve"> z inn</w:t>
      </w:r>
      <w:r>
        <w:rPr>
          <w:rFonts w:eastAsia="Calibri"/>
          <w:lang w:val="pl"/>
        </w:rPr>
        <w:t>owacyjnością.</w:t>
      </w:r>
    </w:p>
    <w:p w14:paraId="2C915E3B" w14:textId="70CD92F0" w:rsidR="00576A73" w:rsidRPr="00C54333" w:rsidRDefault="00A45935" w:rsidP="00B421B9">
      <w:pPr>
        <w:pStyle w:val="Hlistbullet"/>
        <w:rPr>
          <w:rFonts w:eastAsia="Calibri"/>
          <w:lang w:val="pl-PL"/>
        </w:rPr>
      </w:pPr>
      <w:r>
        <w:rPr>
          <w:lang w:val="pl"/>
        </w:rPr>
        <w:t>Należy opracować elementy ewaluacji specyficzne dla programu do celów oceny innowacyjności, związane</w:t>
      </w:r>
      <w:r w:rsidR="001E1C54">
        <w:rPr>
          <w:lang w:val="pl"/>
        </w:rPr>
        <w:t xml:space="preserve"> z cel</w:t>
      </w:r>
      <w:r>
        <w:rPr>
          <w:lang w:val="pl"/>
        </w:rPr>
        <w:t>ami szczegółowymi specyficznymi dla programu</w:t>
      </w:r>
      <w:r w:rsidR="001E1C54">
        <w:rPr>
          <w:lang w:val="pl"/>
        </w:rPr>
        <w:t xml:space="preserve"> i pyt</w:t>
      </w:r>
      <w:r>
        <w:rPr>
          <w:lang w:val="pl"/>
        </w:rPr>
        <w:t>aniami ewaluacyjnymi, które mają szczególne znaczenie dla IZ.</w:t>
      </w:r>
      <w:r>
        <w:rPr>
          <w:noProof/>
          <w:highlight w:val="yellow"/>
          <w:lang w:val="pl"/>
        </w:rPr>
        <w:t xml:space="preserve"> </w:t>
      </w:r>
    </w:p>
    <w:p w14:paraId="1F645404" w14:textId="27698105" w:rsidR="000A43B7" w:rsidRPr="00C54333" w:rsidRDefault="000A43B7" w:rsidP="000A43B7">
      <w:pPr>
        <w:rPr>
          <w:noProof/>
          <w:szCs w:val="20"/>
          <w:highlight w:val="yellow"/>
          <w:lang w:val="pl-PL"/>
        </w:rPr>
      </w:pPr>
      <w:r>
        <w:rPr>
          <w:rFonts w:cs="Arial"/>
          <w:b/>
          <w:bCs/>
          <w:noProof/>
          <w:color w:val="F07E31"/>
          <w:szCs w:val="20"/>
          <w:lang w:eastAsia="en-GB"/>
        </w:rPr>
        <w:lastRenderedPageBreak/>
        <mc:AlternateContent>
          <mc:Choice Requires="wps">
            <w:drawing>
              <wp:anchor distT="0" distB="0" distL="114300" distR="114300" simplePos="0" relativeHeight="251666944" behindDoc="0" locked="0" layoutInCell="1" allowOverlap="1" wp14:anchorId="447C667D" wp14:editId="5131D418">
                <wp:simplePos x="0" y="0"/>
                <wp:positionH relativeFrom="column">
                  <wp:posOffset>752475</wp:posOffset>
                </wp:positionH>
                <wp:positionV relativeFrom="paragraph">
                  <wp:posOffset>66675</wp:posOffset>
                </wp:positionV>
                <wp:extent cx="4154170" cy="2524125"/>
                <wp:effectExtent l="0" t="0" r="17780" b="28575"/>
                <wp:wrapSquare wrapText="bothSides"/>
                <wp:docPr id="70" name="Rectangle: Diagonal Corners Rounded 70"/>
                <wp:cNvGraphicFramePr/>
                <a:graphic xmlns:a="http://schemas.openxmlformats.org/drawingml/2006/main">
                  <a:graphicData uri="http://schemas.microsoft.com/office/word/2010/wordprocessingShape">
                    <wps:wsp>
                      <wps:cNvSpPr/>
                      <wps:spPr>
                        <a:xfrm>
                          <a:off x="0" y="0"/>
                          <a:ext cx="4154170" cy="2524125"/>
                        </a:xfrm>
                        <a:prstGeom prst="round2DiagRect">
                          <a:avLst>
                            <a:gd name="adj1" fmla="val 7630"/>
                            <a:gd name="adj2" fmla="val 0"/>
                          </a:avLst>
                        </a:prstGeom>
                        <a:noFill/>
                        <a:ln w="25400" cap="flat" cmpd="sng" algn="ctr">
                          <a:solidFill>
                            <a:srgbClr val="8BAB80"/>
                          </a:solidFill>
                          <a:prstDash val="solid"/>
                        </a:ln>
                        <a:effectLst/>
                      </wps:spPr>
                      <wps:txbx>
                        <w:txbxContent>
                          <w:p w14:paraId="34261227" w14:textId="77777777" w:rsidR="007C7437" w:rsidRPr="00A03C40" w:rsidRDefault="007C7437" w:rsidP="00A03C40">
                            <w:pPr>
                              <w:pStyle w:val="Normal12PTcouleurgris"/>
                              <w:rPr>
                                <w:sz w:val="18"/>
                                <w:szCs w:val="16"/>
                              </w:rPr>
                            </w:pPr>
                            <w:r w:rsidRPr="00A03C40">
                              <w:rPr>
                                <w:noProof/>
                                <w:sz w:val="18"/>
                                <w:szCs w:val="16"/>
                                <w:lang w:eastAsia="en-GB"/>
                              </w:rPr>
                              <w:drawing>
                                <wp:inline distT="0" distB="0" distL="0" distR="0" wp14:anchorId="00D74F30" wp14:editId="58126149">
                                  <wp:extent cx="736600" cy="451375"/>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47138" cy="457833"/>
                                          </a:xfrm>
                                          <a:prstGeom prst="rect">
                                            <a:avLst/>
                                          </a:prstGeom>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7C7437" w:rsidRPr="00E75127" w14:paraId="5978B5FF" w14:textId="77777777" w:rsidTr="00E05D08">
                              <w:tc>
                                <w:tcPr>
                                  <w:tcW w:w="2991" w:type="dxa"/>
                                  <w:shd w:val="clear" w:color="auto" w:fill="FFFFFF"/>
                                </w:tcPr>
                                <w:p w14:paraId="33932FDA" w14:textId="5FF6188E" w:rsidR="007C7437" w:rsidRPr="00A03C40" w:rsidRDefault="007C7437" w:rsidP="00A03C40">
                                  <w:pPr>
                                    <w:pStyle w:val="Normal12PTcouleurgris"/>
                                    <w:rPr>
                                      <w:b/>
                                      <w:color w:val="404040"/>
                                      <w:sz w:val="16"/>
                                      <w:szCs w:val="16"/>
                                    </w:rPr>
                                  </w:pPr>
                                  <w:r w:rsidRPr="00A03C40">
                                    <w:rPr>
                                      <w:b/>
                                      <w:bCs/>
                                      <w:color w:val="404040"/>
                                      <w:sz w:val="16"/>
                                      <w:szCs w:val="16"/>
                                      <w:lang w:val="pl"/>
                                    </w:rPr>
                                    <w:t>Co należy robić?</w:t>
                                  </w:r>
                                </w:p>
                                <w:p w14:paraId="309F8767"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Kontrolować kryteria i wskaźniki oceny wspólnego systemu monitorowania i oceny w celu zapewnienia, by mogły one skutecznie zapewnić odpowiedź na wspólne pytania ewaluacyjne.</w:t>
                                  </w:r>
                                </w:p>
                                <w:p w14:paraId="731A3FA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Opracować dodatkowe kryteria oceny i wskaźniki, jeżeli wspólne kryteria i wskaźniki nie wystarczają, aby zgromadzić dowody i odpowiedzieć na wspólne pytania ewaluacyjne.</w:t>
                                  </w:r>
                                </w:p>
                              </w:tc>
                              <w:tc>
                                <w:tcPr>
                                  <w:tcW w:w="2960" w:type="dxa"/>
                                  <w:shd w:val="clear" w:color="auto" w:fill="auto"/>
                                </w:tcPr>
                                <w:p w14:paraId="5108BD36" w14:textId="77777777" w:rsidR="007C7437" w:rsidRPr="00A03C40" w:rsidRDefault="007C7437" w:rsidP="00A03C40">
                                  <w:pPr>
                                    <w:pStyle w:val="Normal12PTcouleurgris"/>
                                    <w:rPr>
                                      <w:b/>
                                      <w:color w:val="404040"/>
                                      <w:sz w:val="16"/>
                                      <w:szCs w:val="16"/>
                                    </w:rPr>
                                  </w:pPr>
                                  <w:r w:rsidRPr="00A03C40">
                                    <w:rPr>
                                      <w:b/>
                                      <w:bCs/>
                                      <w:color w:val="404040"/>
                                      <w:sz w:val="16"/>
                                      <w:szCs w:val="16"/>
                                      <w:lang w:val="pl"/>
                                    </w:rPr>
                                    <w:t>Czego nie wolno robić?</w:t>
                                  </w:r>
                                </w:p>
                                <w:p w14:paraId="574FAED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Korzystać wyłącznie ze wskaźników produktu, aby odpowiedzieć na wspólne pytania ewaluacyjne (nie mogą one w pełni pokazać, czy osiągnięto cel danej polityki).</w:t>
                                  </w:r>
                                </w:p>
                                <w:p w14:paraId="26F32900" w14:textId="77777777" w:rsidR="007C7437" w:rsidRPr="00C54333" w:rsidRDefault="007C7437" w:rsidP="00A03C40">
                                  <w:pPr>
                                    <w:pStyle w:val="Normal12PTcouleurgris"/>
                                    <w:rPr>
                                      <w:color w:val="1A1A1A"/>
                                      <w:sz w:val="16"/>
                                      <w:szCs w:val="16"/>
                                      <w:lang w:val="pl-PL"/>
                                    </w:rPr>
                                  </w:pPr>
                                </w:p>
                              </w:tc>
                            </w:tr>
                          </w:tbl>
                          <w:p w14:paraId="06EADF0B" w14:textId="77777777" w:rsidR="007C7437" w:rsidRPr="00C54333" w:rsidRDefault="007C7437" w:rsidP="00A03C40">
                            <w:pPr>
                              <w:pStyle w:val="Normal12PTcouleurgris"/>
                              <w:rPr>
                                <w:sz w:val="18"/>
                                <w:szCs w:val="16"/>
                                <w:lang w:val="pl-P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C667D" id="Rectangle: Diagonal Corners Rounded 70" o:spid="_x0000_s1040" style="position:absolute;left:0;text-align:left;margin-left:59.25pt;margin-top:5.25pt;width:327.1pt;height:19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4170,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" adj="-11796480,,5400" path="m192591,l4154170,r,l4154170,2331534v,106365,-86226,192591,-192591,192591l,2524125r,l,192591c,86226,86226,,192591,xe" filled="f" strokecolor="#8bab80" strokeweight="2pt">
                <v:stroke joinstyle="miter"/>
                <v:formulas/>
                <v:path arrowok="t" o:connecttype="custom" o:connectlocs="192591,0;4154170,0;4154170,0;4154170,2331534;3961579,2524125;0,2524125;0,2524125;0,192591;192591,0" o:connectangles="0,0,0,0,0,0,0,0,0" textboxrect="0,0,4154170,2524125"/>
                <v:textbox>
                  <w:txbxContent>
                    <w:p w14:paraId="34261227" w14:textId="77777777" w:rsidR="007C7437" w:rsidRPr="00A03C40" w:rsidRDefault="007C7437" w:rsidP="00A03C40">
                      <w:pPr>
                        <w:pStyle w:val="Normal12PTcouleurgris"/>
                        <w:rPr>
                          <w:sz w:val="18"/>
                          <w:szCs w:val="16"/>
                        </w:rPr>
                      </w:pPr>
                      <w:r w:rsidRPr="00A03C40">
                        <w:rPr>
                          <w:noProof/>
                          <w:sz w:val="18"/>
                          <w:szCs w:val="16"/>
                          <w:lang w:eastAsia="en-GB"/>
                        </w:rPr>
                        <w:drawing>
                          <wp:inline distT="0" distB="0" distL="0" distR="0" wp14:anchorId="00D74F30" wp14:editId="58126149">
                            <wp:extent cx="736600" cy="451375"/>
                            <wp:effectExtent l="0" t="0" r="0" b="0"/>
                            <wp:docPr id="735" name="Picture 10">
                              <a:extLst xmlns:a="http://schemas.openxmlformats.org/drawingml/2006/main">
                                <a:ext uri="{FF2B5EF4-FFF2-40B4-BE49-F238E27FC236}">
                                  <a16:creationId xmlns:a16="http://schemas.microsoft.com/office/drawing/2014/main" id="{8CF52C6D-EC9D-4B93-9112-888B4EB344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8CF52C6D-EC9D-4B93-9112-888B4EB344B5}"/>
                                        </a:ext>
                                      </a:extLst>
                                    </pic:cNvPr>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47138" cy="457833"/>
                                    </a:xfrm>
                                    <a:prstGeom prst="rect">
                                      <a:avLst/>
                                    </a:prstGeom>
                                  </pic:spPr>
                                </pic:pic>
                              </a:graphicData>
                            </a:graphic>
                          </wp:inline>
                        </w:drawing>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ook w:val="04A0" w:firstRow="1" w:lastRow="0" w:firstColumn="1" w:lastColumn="0" w:noHBand="0" w:noVBand="1"/>
                      </w:tblPr>
                      <w:tblGrid>
                        <w:gridCol w:w="2991"/>
                        <w:gridCol w:w="2960"/>
                      </w:tblGrid>
                      <w:tr w:rsidR="007C7437" w:rsidRPr="00E75127" w14:paraId="5978B5FF" w14:textId="77777777" w:rsidTr="00E05D08">
                        <w:tc>
                          <w:tcPr>
                            <w:tcW w:w="2991" w:type="dxa"/>
                            <w:shd w:val="clear" w:color="auto" w:fill="FFFFFF"/>
                          </w:tcPr>
                          <w:p w14:paraId="33932FDA" w14:textId="5FF6188E" w:rsidR="007C7437" w:rsidRPr="00A03C40" w:rsidRDefault="007C7437" w:rsidP="00A03C40">
                            <w:pPr>
                              <w:pStyle w:val="Normal12PTcouleurgris"/>
                              <w:rPr>
                                <w:b/>
                                <w:color w:val="404040"/>
                                <w:sz w:val="16"/>
                                <w:szCs w:val="16"/>
                              </w:rPr>
                            </w:pPr>
                            <w:r w:rsidRPr="00A03C40">
                              <w:rPr>
                                <w:b/>
                                <w:bCs/>
                                <w:color w:val="404040"/>
                                <w:sz w:val="16"/>
                                <w:szCs w:val="16"/>
                                <w:lang w:val="pl"/>
                              </w:rPr>
                              <w:t>Co należy robić?</w:t>
                            </w:r>
                          </w:p>
                          <w:p w14:paraId="309F8767"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Kontrolować kryteria i wskaźniki oceny wspólnego systemu monitorowania i oceny w celu zapewnienia, by mogły one skutecznie zapewnić odpowiedź na wspólne pytania ewaluacyjne.</w:t>
                            </w:r>
                          </w:p>
                          <w:p w14:paraId="731A3FA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Opracować dodatkowe kryteria oceny i wskaźniki, jeżeli wspólne kryteria i wskaźniki nie wystarczają, aby zgromadzić dowody i odpowiedzieć na wspólne pytania ewaluacyjne.</w:t>
                            </w:r>
                          </w:p>
                        </w:tc>
                        <w:tc>
                          <w:tcPr>
                            <w:tcW w:w="2960" w:type="dxa"/>
                            <w:shd w:val="clear" w:color="auto" w:fill="auto"/>
                          </w:tcPr>
                          <w:p w14:paraId="5108BD36" w14:textId="77777777" w:rsidR="007C7437" w:rsidRPr="00A03C40" w:rsidRDefault="007C7437" w:rsidP="00A03C40">
                            <w:pPr>
                              <w:pStyle w:val="Normal12PTcouleurgris"/>
                              <w:rPr>
                                <w:b/>
                                <w:color w:val="404040"/>
                                <w:sz w:val="16"/>
                                <w:szCs w:val="16"/>
                              </w:rPr>
                            </w:pPr>
                            <w:r w:rsidRPr="00A03C40">
                              <w:rPr>
                                <w:b/>
                                <w:bCs/>
                                <w:color w:val="404040"/>
                                <w:sz w:val="16"/>
                                <w:szCs w:val="16"/>
                                <w:lang w:val="pl"/>
                              </w:rPr>
                              <w:t>Czego nie wolno robić?</w:t>
                            </w:r>
                          </w:p>
                          <w:p w14:paraId="574FAED6" w14:textId="77777777" w:rsidR="007C7437" w:rsidRPr="00C54333" w:rsidRDefault="007C7437" w:rsidP="00A03C40">
                            <w:pPr>
                              <w:pStyle w:val="Hlistbullet"/>
                              <w:spacing w:after="0" w:line="160" w:lineRule="atLeast"/>
                              <w:jc w:val="left"/>
                              <w:rPr>
                                <w:sz w:val="16"/>
                                <w:szCs w:val="16"/>
                                <w:lang w:val="pl-PL"/>
                              </w:rPr>
                            </w:pPr>
                            <w:r w:rsidRPr="00A03C40">
                              <w:rPr>
                                <w:sz w:val="16"/>
                                <w:szCs w:val="16"/>
                                <w:lang w:val="pl"/>
                              </w:rPr>
                              <w:t>Korzystać wyłącznie ze wskaźników produktu, aby odpowiedzieć na wspólne pytania ewaluacyjne (nie mogą one w pełni pokazać, czy osiągnięto cel danej polityki).</w:t>
                            </w:r>
                          </w:p>
                          <w:p w14:paraId="26F32900" w14:textId="77777777" w:rsidR="007C7437" w:rsidRPr="00C54333" w:rsidRDefault="007C7437" w:rsidP="00A03C40">
                            <w:pPr>
                              <w:pStyle w:val="Normal12PTcouleurgris"/>
                              <w:rPr>
                                <w:color w:val="1A1A1A"/>
                                <w:sz w:val="16"/>
                                <w:szCs w:val="16"/>
                                <w:lang w:val="pl-PL"/>
                              </w:rPr>
                            </w:pPr>
                          </w:p>
                        </w:tc>
                      </w:tr>
                    </w:tbl>
                    <w:p w14:paraId="06EADF0B" w14:textId="77777777" w:rsidR="007C7437" w:rsidRPr="00C54333" w:rsidRDefault="007C7437" w:rsidP="00A03C40">
                      <w:pPr>
                        <w:pStyle w:val="Normal12PTcouleurgris"/>
                        <w:rPr>
                          <w:sz w:val="18"/>
                          <w:szCs w:val="16"/>
                          <w:lang w:val="pl-PL"/>
                        </w:rPr>
                      </w:pPr>
                    </w:p>
                  </w:txbxContent>
                </v:textbox>
                <w10:wrap type="square"/>
              </v:shape>
            </w:pict>
          </mc:Fallback>
        </mc:AlternateContent>
      </w:r>
    </w:p>
    <w:p w14:paraId="485EBE00" w14:textId="560845DD" w:rsidR="00A92E91" w:rsidRPr="00C54333" w:rsidRDefault="00A45935" w:rsidP="00B421B9">
      <w:pPr>
        <w:pStyle w:val="HHeading2"/>
        <w:numPr>
          <w:ilvl w:val="1"/>
          <w:numId w:val="119"/>
        </w:numPr>
        <w:ind w:left="567" w:hanging="567"/>
        <w:rPr>
          <w:noProof/>
          <w:snapToGrid w:val="0"/>
          <w:lang w:val="pl-PL"/>
        </w:rPr>
      </w:pPr>
      <w:bookmarkStart w:id="100" w:name="Answering"/>
      <w:bookmarkStart w:id="101" w:name="_Toc501382130"/>
      <w:bookmarkStart w:id="102" w:name="_Toc493151904"/>
      <w:bookmarkStart w:id="103" w:name="_Toc508016618"/>
      <w:bookmarkEnd w:id="11"/>
      <w:bookmarkEnd w:id="100"/>
      <w:r>
        <w:rPr>
          <w:bCs/>
          <w:lang w:val="pl"/>
        </w:rPr>
        <w:t>Udzielenie odpowiedzi na istotne wspólne pytania ewaluacyjne (obowiązkowe)</w:t>
      </w:r>
      <w:bookmarkEnd w:id="101"/>
      <w:bookmarkEnd w:id="102"/>
      <w:bookmarkEnd w:id="103"/>
    </w:p>
    <w:p w14:paraId="66FCAE81" w14:textId="4ED42026" w:rsidR="007A450E" w:rsidRPr="00C54333" w:rsidRDefault="00A03C40" w:rsidP="00725801">
      <w:pPr>
        <w:spacing w:after="120" w:line="280" w:lineRule="atLeast"/>
        <w:mirrorIndents/>
        <w:rPr>
          <w:rFonts w:eastAsia="Times New Roman" w:cs="Times New Roman"/>
          <w:szCs w:val="20"/>
          <w:shd w:val="clear" w:color="auto" w:fill="FFFFFF"/>
          <w:lang w:val="pl-PL"/>
        </w:rPr>
      </w:pPr>
      <w:r>
        <w:rPr>
          <w:noProof/>
          <w:color w:val="F07E31"/>
          <w:highlight w:val="yellow"/>
          <w:lang w:eastAsia="en-GB"/>
        </w:rPr>
        <mc:AlternateContent>
          <mc:Choice Requires="wps">
            <w:drawing>
              <wp:anchor distT="0" distB="0" distL="114300" distR="114300" simplePos="0" relativeHeight="251670016" behindDoc="0" locked="0" layoutInCell="1" allowOverlap="1" wp14:anchorId="646AF394" wp14:editId="7FA28444">
                <wp:simplePos x="0" y="0"/>
                <wp:positionH relativeFrom="page">
                  <wp:posOffset>749300</wp:posOffset>
                </wp:positionH>
                <wp:positionV relativeFrom="paragraph">
                  <wp:posOffset>1125220</wp:posOffset>
                </wp:positionV>
                <wp:extent cx="5795645" cy="3293110"/>
                <wp:effectExtent l="0" t="0" r="14605" b="21590"/>
                <wp:wrapSquare wrapText="bothSides"/>
                <wp:docPr id="19" name="Rectangle: Diagonal Corners Rounded 19"/>
                <wp:cNvGraphicFramePr/>
                <a:graphic xmlns:a="http://schemas.openxmlformats.org/drawingml/2006/main">
                  <a:graphicData uri="http://schemas.microsoft.com/office/word/2010/wordprocessingShape">
                    <wps:wsp>
                      <wps:cNvSpPr/>
                      <wps:spPr>
                        <a:xfrm>
                          <a:off x="0" y="0"/>
                          <a:ext cx="5795645" cy="3293110"/>
                        </a:xfrm>
                        <a:prstGeom prst="round2DiagRect">
                          <a:avLst>
                            <a:gd name="adj1" fmla="val 7843"/>
                            <a:gd name="adj2" fmla="val 0"/>
                          </a:avLst>
                        </a:prstGeom>
                        <a:noFill/>
                        <a:ln w="25400" cap="flat" cmpd="sng" algn="ctr">
                          <a:solidFill>
                            <a:srgbClr val="BE4A35"/>
                          </a:solidFill>
                          <a:prstDash val="solid"/>
                        </a:ln>
                        <a:effectLst/>
                      </wps:spPr>
                      <wps:txbx>
                        <w:txbxContent>
                          <w:p w14:paraId="2DB244CD" w14:textId="500918DB" w:rsidR="007C7437" w:rsidRPr="00C54333" w:rsidRDefault="007C7437" w:rsidP="00A03C40">
                            <w:pPr>
                              <w:pStyle w:val="Normal12PTcouleurgris"/>
                              <w:spacing w:line="240" w:lineRule="auto"/>
                              <w:rPr>
                                <w:shd w:val="clear" w:color="auto" w:fill="FFFFFF"/>
                                <w:lang w:val="pl-PL"/>
                              </w:rPr>
                            </w:pPr>
                            <w:r>
                              <w:rPr>
                                <w:noProof/>
                                <w:lang w:eastAsia="en-GB"/>
                              </w:rPr>
                              <w:drawing>
                                <wp:inline distT="0" distB="0" distL="0" distR="0" wp14:anchorId="57F95526" wp14:editId="134469CD">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lang w:val="pl"/>
                              </w:rPr>
                              <w:t>W odniesieniu do każdego wspólnego pytania ewaluacyjnego należy zachować następującą strukturę:</w:t>
                            </w:r>
                          </w:p>
                          <w:p w14:paraId="2B06481D"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Interpretacja wspólnego pytania ewaluacyjnego</w:t>
                            </w:r>
                          </w:p>
                          <w:p w14:paraId="2B0939A2"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 xml:space="preserve">Szczególne wyzwania </w:t>
                            </w:r>
                          </w:p>
                          <w:p w14:paraId="1BF4BF11" w14:textId="0088F2B7" w:rsidR="007C7437" w:rsidRPr="00C54333" w:rsidRDefault="007C7437" w:rsidP="00A03C40">
                            <w:pPr>
                              <w:pStyle w:val="Normal12PTcouleurgris"/>
                              <w:numPr>
                                <w:ilvl w:val="0"/>
                                <w:numId w:val="78"/>
                              </w:numPr>
                              <w:spacing w:line="240" w:lineRule="auto"/>
                              <w:ind w:left="284" w:hanging="284"/>
                              <w:jc w:val="left"/>
                              <w:rPr>
                                <w:shd w:val="clear" w:color="auto" w:fill="FFFFFF"/>
                                <w:lang w:val="pl-PL"/>
                              </w:rPr>
                            </w:pPr>
                            <w:r w:rsidRPr="00E75127">
                              <w:rPr>
                                <w:b/>
                                <w:shd w:val="clear" w:color="auto" w:fill="FFFFFF"/>
                                <w:lang w:val="pl"/>
                              </w:rPr>
                              <w:t>Sugerowane podejście w przypadku odpowiedzi na wspólne pytanie ewaluacyjne</w:t>
                            </w:r>
                            <w:r>
                              <w:rPr>
                                <w:shd w:val="clear" w:color="auto" w:fill="FFFFFF"/>
                                <w:lang w:val="pl"/>
                              </w:rPr>
                              <w:t xml:space="preserve">: </w:t>
                            </w:r>
                            <w:r>
                              <w:rPr>
                                <w:i/>
                                <w:iCs/>
                                <w:shd w:val="clear" w:color="auto" w:fill="FFFFFF"/>
                                <w:lang w:val="pl"/>
                              </w:rPr>
                              <w:t>W niniejszym rozdziale zaproponowano kroki, metody i wskazówki dotyczące tego, jak stosować wspólne i dodatkowe wskaźniki, aby odpowiedzieć na wspólne pytanie ewaluacyjne.</w:t>
                            </w:r>
                          </w:p>
                          <w:p w14:paraId="1752A008"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Logika interwencji </w:t>
                            </w:r>
                          </w:p>
                          <w:p w14:paraId="57D216DD"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Elementy ewaluacji </w:t>
                            </w:r>
                          </w:p>
                          <w:p w14:paraId="31C412D3"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Proponowana metoda ewaluacji </w:t>
                            </w:r>
                          </w:p>
                          <w:p w14:paraId="4A12E9C4"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Rodzaje ryzyka i rozwiązania </w:t>
                            </w:r>
                          </w:p>
                          <w:p w14:paraId="529ED81F"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Wnioski i zalecenia</w:t>
                            </w:r>
                          </w:p>
                          <w:p w14:paraId="32D607E3"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Dodatkowe informacje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AF394" id="Rectangle: Diagonal Corners Rounded 19" o:spid="_x0000_s1041" style="position:absolute;left:0;text-align:left;margin-left:59pt;margin-top:88.6pt;width:456.35pt;height:259.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795645,32931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" adj="-11796480,,5400" path="m258279,l5795645,r,l5795645,3034831v,142644,-115635,258279,-258279,258279l,3293110r,l,258279c,115635,115635,,258279,xe" filled="f" strokecolor="#be4a35" strokeweight="2pt">
                <v:stroke joinstyle="miter"/>
                <v:formulas/>
                <v:path arrowok="t" o:connecttype="custom" o:connectlocs="258279,0;5795645,0;5795645,0;5795645,3034831;5537366,3293110;0,3293110;0,3293110;0,258279;258279,0" o:connectangles="0,0,0,0,0,0,0,0,0" textboxrect="0,0,5795645,3293110"/>
                <v:textbox>
                  <w:txbxContent>
                    <w:p w14:paraId="2DB244CD" w14:textId="500918DB" w:rsidR="007C7437" w:rsidRPr="00C54333" w:rsidRDefault="007C7437" w:rsidP="00A03C40">
                      <w:pPr>
                        <w:pStyle w:val="Normal12PTcouleurgris"/>
                        <w:spacing w:line="240" w:lineRule="auto"/>
                        <w:rPr>
                          <w:shd w:val="clear" w:color="auto" w:fill="FFFFFF"/>
                          <w:lang w:val="pl-PL"/>
                        </w:rPr>
                      </w:pPr>
                      <w:r>
                        <w:rPr>
                          <w:noProof/>
                          <w:lang w:eastAsia="en-GB"/>
                        </w:rPr>
                        <w:drawing>
                          <wp:inline distT="0" distB="0" distL="0" distR="0" wp14:anchorId="57F95526" wp14:editId="134469CD">
                            <wp:extent cx="664845" cy="487680"/>
                            <wp:effectExtent l="0" t="0" r="0" b="7620"/>
                            <wp:docPr id="707" name="Picture 628"/>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hd w:val="clear" w:color="auto" w:fill="FFFFFF"/>
                          <w:lang w:val="pl"/>
                        </w:rPr>
                        <w:t>W odniesieniu do każdego wspólnego pytania ewaluacyjnego należy zachować następującą strukturę:</w:t>
                      </w:r>
                    </w:p>
                    <w:p w14:paraId="2B06481D"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Interpretacja wspólnego pytania ewaluacyjnego</w:t>
                      </w:r>
                    </w:p>
                    <w:p w14:paraId="2B0939A2"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 xml:space="preserve">Szczególne wyzwania </w:t>
                      </w:r>
                    </w:p>
                    <w:p w14:paraId="1BF4BF11" w14:textId="0088F2B7" w:rsidR="007C7437" w:rsidRPr="00C54333" w:rsidRDefault="007C7437" w:rsidP="00A03C40">
                      <w:pPr>
                        <w:pStyle w:val="Normal12PTcouleurgris"/>
                        <w:numPr>
                          <w:ilvl w:val="0"/>
                          <w:numId w:val="78"/>
                        </w:numPr>
                        <w:spacing w:line="240" w:lineRule="auto"/>
                        <w:ind w:left="284" w:hanging="284"/>
                        <w:jc w:val="left"/>
                        <w:rPr>
                          <w:shd w:val="clear" w:color="auto" w:fill="FFFFFF"/>
                          <w:lang w:val="pl-PL"/>
                        </w:rPr>
                      </w:pPr>
                      <w:r w:rsidRPr="00E75127">
                        <w:rPr>
                          <w:b/>
                          <w:shd w:val="clear" w:color="auto" w:fill="FFFFFF"/>
                          <w:lang w:val="pl"/>
                        </w:rPr>
                        <w:t>Sugerowane podejście w przypadku odpowiedzi na wspólne pytanie ewaluacyjne</w:t>
                      </w:r>
                      <w:r>
                        <w:rPr>
                          <w:shd w:val="clear" w:color="auto" w:fill="FFFFFF"/>
                          <w:lang w:val="pl"/>
                        </w:rPr>
                        <w:t xml:space="preserve">: </w:t>
                      </w:r>
                      <w:r>
                        <w:rPr>
                          <w:i/>
                          <w:iCs/>
                          <w:shd w:val="clear" w:color="auto" w:fill="FFFFFF"/>
                          <w:lang w:val="pl"/>
                        </w:rPr>
                        <w:t>W niniejszym rozdziale zaproponowano kroki, metody i wskazówki dotyczące tego, jak stosować wspólne i dodatkowe wskaźniki, aby odpowiedzieć na wspólne pytanie ewaluacyjne.</w:t>
                      </w:r>
                    </w:p>
                    <w:p w14:paraId="1752A008"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Logika interwencji </w:t>
                      </w:r>
                    </w:p>
                    <w:p w14:paraId="57D216DD"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Elementy ewaluacji </w:t>
                      </w:r>
                    </w:p>
                    <w:p w14:paraId="31C412D3"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Proponowana metoda ewaluacji </w:t>
                      </w:r>
                    </w:p>
                    <w:p w14:paraId="4A12E9C4"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 xml:space="preserve">Rodzaje ryzyka i rozwiązania </w:t>
                      </w:r>
                    </w:p>
                    <w:p w14:paraId="529ED81F" w14:textId="77777777" w:rsidR="007C7437" w:rsidRPr="00A92E91" w:rsidRDefault="007C7437" w:rsidP="00A03C40">
                      <w:pPr>
                        <w:pStyle w:val="Hlistabc2"/>
                        <w:numPr>
                          <w:ilvl w:val="0"/>
                          <w:numId w:val="54"/>
                        </w:numPr>
                        <w:spacing w:before="120" w:after="0" w:line="240" w:lineRule="auto"/>
                        <w:rPr>
                          <w:sz w:val="18"/>
                          <w:szCs w:val="18"/>
                        </w:rPr>
                      </w:pPr>
                      <w:r>
                        <w:rPr>
                          <w:sz w:val="18"/>
                          <w:szCs w:val="18"/>
                          <w:lang w:val="pl"/>
                        </w:rPr>
                        <w:t>Wnioski i zalecenia</w:t>
                      </w:r>
                    </w:p>
                    <w:p w14:paraId="32D607E3" w14:textId="77777777" w:rsidR="007C7437" w:rsidRPr="00A92E91" w:rsidRDefault="007C7437" w:rsidP="00A03C40">
                      <w:pPr>
                        <w:pStyle w:val="Normal12PTcouleurgris"/>
                        <w:numPr>
                          <w:ilvl w:val="0"/>
                          <w:numId w:val="78"/>
                        </w:numPr>
                        <w:spacing w:line="240" w:lineRule="auto"/>
                        <w:ind w:left="284" w:hanging="284"/>
                        <w:jc w:val="left"/>
                        <w:rPr>
                          <w:b/>
                          <w:shd w:val="clear" w:color="auto" w:fill="FFFFFF"/>
                        </w:rPr>
                      </w:pPr>
                      <w:r>
                        <w:rPr>
                          <w:b/>
                          <w:bCs/>
                          <w:shd w:val="clear" w:color="auto" w:fill="FFFFFF"/>
                          <w:lang w:val="pl"/>
                        </w:rPr>
                        <w:t>Dodatkowe informacje</w:t>
                      </w:r>
                    </w:p>
                  </w:txbxContent>
                </v:textbox>
                <w10:wrap type="square" anchorx="page"/>
              </v:shape>
            </w:pict>
          </mc:Fallback>
        </mc:AlternateContent>
      </w:r>
      <w:r w:rsidR="007A450E">
        <w:rPr>
          <w:szCs w:val="20"/>
          <w:shd w:val="clear" w:color="auto" w:fill="FFFFFF"/>
          <w:lang w:val="pl"/>
        </w:rPr>
        <w:t>Chociaż udzielenie odpowiedzi na wspólne pytania ewaluacyjne jest obowiązkowe,</w:t>
      </w:r>
      <w:r w:rsidR="001E1C54">
        <w:rPr>
          <w:szCs w:val="20"/>
          <w:shd w:val="clear" w:color="auto" w:fill="FFFFFF"/>
          <w:lang w:val="pl"/>
        </w:rPr>
        <w:t xml:space="preserve"> w nin</w:t>
      </w:r>
      <w:r w:rsidR="007A450E">
        <w:rPr>
          <w:szCs w:val="20"/>
          <w:shd w:val="clear" w:color="auto" w:fill="FFFFFF"/>
          <w:lang w:val="pl"/>
        </w:rPr>
        <w:t xml:space="preserve">iejszym rozdziale przedstawiono niewiążące wskazówki na temat tego, jak odpowiedzieć na wspólne pytania ewaluacyjne </w:t>
      </w:r>
      <w:r w:rsidR="007A450E" w:rsidRPr="001E1C54">
        <w:rPr>
          <w:szCs w:val="20"/>
          <w:shd w:val="clear" w:color="auto" w:fill="FFFFFF"/>
          <w:lang w:val="pl-PL"/>
        </w:rPr>
        <w:t>nr</w:t>
      </w:r>
      <w:r w:rsidR="001E1C54" w:rsidRPr="001E1C54">
        <w:rPr>
          <w:szCs w:val="20"/>
          <w:shd w:val="clear" w:color="auto" w:fill="FFFFFF"/>
          <w:lang w:val="pl-PL"/>
        </w:rPr>
        <w:t> </w:t>
      </w:r>
      <w:r w:rsidR="007A450E" w:rsidRPr="001E1C54">
        <w:rPr>
          <w:szCs w:val="20"/>
          <w:shd w:val="clear" w:color="auto" w:fill="FFFFFF"/>
          <w:lang w:val="pl-PL"/>
        </w:rPr>
        <w:t>1</w:t>
      </w:r>
      <w:r w:rsidR="007A450E">
        <w:rPr>
          <w:szCs w:val="20"/>
          <w:shd w:val="clear" w:color="auto" w:fill="FFFFFF"/>
          <w:lang w:val="pl"/>
        </w:rPr>
        <w:t>, 2, 21, 23</w:t>
      </w:r>
      <w:r w:rsidR="001E1C54">
        <w:rPr>
          <w:szCs w:val="20"/>
          <w:shd w:val="clear" w:color="auto" w:fill="FFFFFF"/>
          <w:lang w:val="pl"/>
        </w:rPr>
        <w:t xml:space="preserve"> i 3</w:t>
      </w:r>
      <w:r w:rsidR="007A450E">
        <w:rPr>
          <w:szCs w:val="20"/>
          <w:shd w:val="clear" w:color="auto" w:fill="FFFFFF"/>
          <w:lang w:val="pl"/>
        </w:rPr>
        <w:t>0, które mają związek</w:t>
      </w:r>
      <w:r w:rsidR="001E1C54">
        <w:rPr>
          <w:szCs w:val="20"/>
          <w:shd w:val="clear" w:color="auto" w:fill="FFFFFF"/>
          <w:lang w:val="pl"/>
        </w:rPr>
        <w:t xml:space="preserve"> z inn</w:t>
      </w:r>
      <w:r w:rsidR="007A450E">
        <w:rPr>
          <w:szCs w:val="20"/>
          <w:shd w:val="clear" w:color="auto" w:fill="FFFFFF"/>
          <w:lang w:val="pl"/>
        </w:rPr>
        <w:t>owacyjnością. Na te pytania należy odpowiedzieć</w:t>
      </w:r>
      <w:r w:rsidR="001E1C54">
        <w:rPr>
          <w:szCs w:val="20"/>
          <w:shd w:val="clear" w:color="auto" w:fill="FFFFFF"/>
          <w:lang w:val="pl"/>
        </w:rPr>
        <w:t xml:space="preserve"> w roz</w:t>
      </w:r>
      <w:r w:rsidR="007A450E">
        <w:rPr>
          <w:szCs w:val="20"/>
          <w:shd w:val="clear" w:color="auto" w:fill="FFFFFF"/>
          <w:lang w:val="pl"/>
        </w:rPr>
        <w:t>szerzonym rocznym sprawozdaniu</w:t>
      </w:r>
      <w:r w:rsidR="001E1C54">
        <w:rPr>
          <w:szCs w:val="20"/>
          <w:shd w:val="clear" w:color="auto" w:fill="FFFFFF"/>
          <w:lang w:val="pl"/>
        </w:rPr>
        <w:t xml:space="preserve"> z rea</w:t>
      </w:r>
      <w:r w:rsidR="007A450E">
        <w:rPr>
          <w:szCs w:val="20"/>
          <w:shd w:val="clear" w:color="auto" w:fill="FFFFFF"/>
          <w:lang w:val="pl"/>
        </w:rPr>
        <w:t>lizacji, które ma zostać złożone</w:t>
      </w:r>
      <w:r w:rsidR="001E1C54">
        <w:rPr>
          <w:szCs w:val="20"/>
          <w:shd w:val="clear" w:color="auto" w:fill="FFFFFF"/>
          <w:lang w:val="pl"/>
        </w:rPr>
        <w:t xml:space="preserve"> w 2</w:t>
      </w:r>
      <w:r w:rsidR="007A450E">
        <w:rPr>
          <w:szCs w:val="20"/>
          <w:shd w:val="clear" w:color="auto" w:fill="FFFFFF"/>
          <w:lang w:val="pl"/>
        </w:rPr>
        <w:t>0</w:t>
      </w:r>
      <w:r w:rsidR="007A450E" w:rsidRPr="001E1C54">
        <w:rPr>
          <w:szCs w:val="20"/>
          <w:shd w:val="clear" w:color="auto" w:fill="FFFFFF"/>
          <w:lang w:val="pl-PL"/>
        </w:rPr>
        <w:t>19</w:t>
      </w:r>
      <w:r w:rsidR="001E1C54" w:rsidRPr="001E1C54">
        <w:rPr>
          <w:szCs w:val="20"/>
          <w:shd w:val="clear" w:color="auto" w:fill="FFFFFF"/>
          <w:lang w:val="pl-PL"/>
        </w:rPr>
        <w:t> </w:t>
      </w:r>
      <w:r w:rsidR="007A450E" w:rsidRPr="001E1C54">
        <w:rPr>
          <w:szCs w:val="20"/>
          <w:shd w:val="clear" w:color="auto" w:fill="FFFFFF"/>
          <w:lang w:val="pl-PL"/>
        </w:rPr>
        <w:t>r.</w:t>
      </w:r>
      <w:r w:rsidR="007A450E">
        <w:rPr>
          <w:szCs w:val="20"/>
          <w:shd w:val="clear" w:color="auto" w:fill="FFFFFF"/>
          <w:lang w:val="pl"/>
        </w:rPr>
        <w:t>, oraz</w:t>
      </w:r>
      <w:r w:rsidR="001E1C54">
        <w:rPr>
          <w:szCs w:val="20"/>
          <w:shd w:val="clear" w:color="auto" w:fill="FFFFFF"/>
          <w:lang w:val="pl"/>
        </w:rPr>
        <w:t xml:space="preserve"> w ram</w:t>
      </w:r>
      <w:r w:rsidR="007A450E">
        <w:rPr>
          <w:szCs w:val="20"/>
          <w:shd w:val="clear" w:color="auto" w:fill="FFFFFF"/>
          <w:lang w:val="pl"/>
        </w:rPr>
        <w:t xml:space="preserve">ach oceny </w:t>
      </w:r>
      <w:r w:rsidR="007A450E" w:rsidRPr="00E75127">
        <w:rPr>
          <w:i/>
          <w:szCs w:val="20"/>
          <w:shd w:val="clear" w:color="auto" w:fill="FFFFFF"/>
          <w:lang w:val="pl"/>
        </w:rPr>
        <w:t>ex post</w:t>
      </w:r>
      <w:r w:rsidR="007A450E">
        <w:rPr>
          <w:szCs w:val="20"/>
          <w:shd w:val="clear" w:color="auto" w:fill="FFFFFF"/>
          <w:lang w:val="pl"/>
        </w:rPr>
        <w:t>.</w:t>
      </w:r>
    </w:p>
    <w:p w14:paraId="51C5F964" w14:textId="7D7EAA98" w:rsidR="00A45935" w:rsidRPr="00C54333" w:rsidRDefault="00A45935" w:rsidP="00582F60">
      <w:pPr>
        <w:spacing w:after="120" w:line="280" w:lineRule="atLeast"/>
        <w:mirrorIndents/>
        <w:rPr>
          <w:rFonts w:eastAsia="Times New Roman" w:cs="Times New Roman"/>
          <w:color w:val="F07E31"/>
          <w:szCs w:val="20"/>
          <w:lang w:val="pl-PL"/>
        </w:rPr>
        <w:sectPr w:rsidR="00A45935" w:rsidRPr="00C54333" w:rsidSect="00055039">
          <w:headerReference w:type="even" r:id="rId35"/>
          <w:footerReference w:type="even" r:id="rId36"/>
          <w:footerReference w:type="default" r:id="rId37"/>
          <w:footerReference w:type="first" r:id="rId38"/>
          <w:endnotePr>
            <w:numFmt w:val="decimal"/>
          </w:endnotePr>
          <w:type w:val="continuous"/>
          <w:pgSz w:w="11906" w:h="16838" w:code="9"/>
          <w:pgMar w:top="1440" w:right="1440" w:bottom="1134" w:left="1440" w:header="567" w:footer="1021" w:gutter="0"/>
          <w:cols w:space="708"/>
          <w:noEndnote/>
          <w:titlePg/>
          <w:docGrid w:linePitch="360"/>
        </w:sectPr>
      </w:pPr>
      <w:r>
        <w:rPr>
          <w:szCs w:val="20"/>
          <w:shd w:val="clear" w:color="auto" w:fill="FFFFFF"/>
          <w:lang w:val="pl"/>
        </w:rPr>
        <w:t xml:space="preserve"> </w:t>
      </w:r>
      <w:bookmarkStart w:id="104" w:name="_Toc501382131"/>
      <w:r>
        <w:rPr>
          <w:lang w:val="pl"/>
        </w:rPr>
        <w:br w:type="page"/>
      </w:r>
    </w:p>
    <w:p w14:paraId="32FD3FC7" w14:textId="7CF68FA2" w:rsidR="00A45935" w:rsidRPr="00C54333" w:rsidRDefault="00A45935" w:rsidP="009B603C">
      <w:pPr>
        <w:pStyle w:val="HHeading3"/>
        <w:numPr>
          <w:ilvl w:val="2"/>
          <w:numId w:val="119"/>
        </w:numPr>
        <w:tabs>
          <w:tab w:val="clear" w:pos="567"/>
        </w:tabs>
        <w:spacing w:line="280" w:lineRule="exact"/>
        <w:ind w:left="567" w:hanging="578"/>
        <w:rPr>
          <w:lang w:val="pl-PL"/>
        </w:rPr>
      </w:pPr>
      <w:bookmarkStart w:id="105" w:name="_Toc508016619"/>
      <w:r>
        <w:rPr>
          <w:bCs/>
          <w:lang w:val="pl"/>
        </w:rPr>
        <w:lastRenderedPageBreak/>
        <w:t xml:space="preserve">Wspólne pytanie ewaluacyjne </w:t>
      </w:r>
      <w:r w:rsidRPr="001E1C54">
        <w:rPr>
          <w:bCs/>
          <w:lang w:val="pl-PL"/>
        </w:rPr>
        <w:t>nr</w:t>
      </w:r>
      <w:r w:rsidR="001E1C54" w:rsidRPr="001E1C54">
        <w:rPr>
          <w:bCs/>
          <w:lang w:val="pl-PL"/>
        </w:rPr>
        <w:t> </w:t>
      </w:r>
      <w:r w:rsidRPr="001E1C54">
        <w:rPr>
          <w:bCs/>
          <w:lang w:val="pl-PL"/>
        </w:rPr>
        <w:t>1</w:t>
      </w:r>
      <w:r>
        <w:rPr>
          <w:bCs/>
          <w:lang w:val="pl"/>
        </w:rPr>
        <w:t>: „W jakim stopniu interwencje</w:t>
      </w:r>
      <w:r w:rsidR="001E1C54">
        <w:rPr>
          <w:bCs/>
          <w:lang w:val="pl"/>
        </w:rPr>
        <w:t xml:space="preserve"> w ram</w:t>
      </w:r>
      <w:r>
        <w:rPr>
          <w:bCs/>
          <w:lang w:val="pl"/>
        </w:rPr>
        <w:t>ach PROW wspierają innowacje, współpracę</w:t>
      </w:r>
      <w:r w:rsidR="001E1C54">
        <w:rPr>
          <w:bCs/>
          <w:lang w:val="pl"/>
        </w:rPr>
        <w:t xml:space="preserve"> i roz</w:t>
      </w:r>
      <w:r>
        <w:rPr>
          <w:bCs/>
          <w:lang w:val="pl"/>
        </w:rPr>
        <w:t>wój bazy wiedzy na obszarach wiejskich?”</w:t>
      </w:r>
      <w:bookmarkEnd w:id="104"/>
      <w:bookmarkEnd w:id="105"/>
    </w:p>
    <w:p w14:paraId="388495F4"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51797141" w14:textId="0DE8FD9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Istnieją trzy działania, które</w:t>
      </w:r>
      <w:r w:rsidR="001E1C54">
        <w:rPr>
          <w:rFonts w:eastAsia="Times New Roman" w:cs="Times New Roman"/>
          <w:szCs w:val="20"/>
          <w:lang w:val="pl"/>
        </w:rPr>
        <w:t xml:space="preserve"> w naj</w:t>
      </w:r>
      <w:r>
        <w:rPr>
          <w:rFonts w:eastAsia="Times New Roman" w:cs="Times New Roman"/>
          <w:szCs w:val="20"/>
          <w:lang w:val="pl"/>
        </w:rPr>
        <w:t xml:space="preserve">większym stopniu przyczyniają się do realizacji celu związanego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(tj. celu wspierania innowacyjności): działanie 1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„Transfer wiedzy</w:t>
      </w:r>
      <w:r w:rsidR="001E1C54">
        <w:rPr>
          <w:rFonts w:eastAsia="Times New Roman" w:cs="Times New Roman"/>
          <w:szCs w:val="20"/>
          <w:lang w:val="pl"/>
        </w:rPr>
        <w:t xml:space="preserve"> i dzi</w:t>
      </w:r>
      <w:r>
        <w:rPr>
          <w:rFonts w:eastAsia="Times New Roman" w:cs="Times New Roman"/>
          <w:szCs w:val="20"/>
          <w:lang w:val="pl"/>
        </w:rPr>
        <w:t>ałalność informacyjna”), działanie 2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5 „Usługi doradcze, usługi</w:t>
      </w:r>
      <w:r w:rsidR="001E1C54">
        <w:rPr>
          <w:rFonts w:eastAsia="Times New Roman" w:cs="Times New Roman"/>
          <w:szCs w:val="20"/>
          <w:lang w:val="pl"/>
        </w:rPr>
        <w:t xml:space="preserve"> z zak</w:t>
      </w:r>
      <w:r>
        <w:rPr>
          <w:rFonts w:eastAsia="Times New Roman" w:cs="Times New Roman"/>
          <w:szCs w:val="20"/>
          <w:lang w:val="pl"/>
        </w:rPr>
        <w:t>resu zarządzania gospodarstwem</w:t>
      </w:r>
      <w:r w:rsidR="001E1C54">
        <w:rPr>
          <w:rFonts w:eastAsia="Times New Roman" w:cs="Times New Roman"/>
          <w:szCs w:val="20"/>
          <w:lang w:val="pl"/>
        </w:rPr>
        <w:t xml:space="preserve"> i zas</w:t>
      </w:r>
      <w:r>
        <w:rPr>
          <w:rFonts w:eastAsia="Times New Roman" w:cs="Times New Roman"/>
          <w:szCs w:val="20"/>
          <w:lang w:val="pl"/>
        </w:rPr>
        <w:t>tępstw”) oraz działanie 16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5 „Współpraca”)</w:t>
      </w:r>
      <w:r>
        <w:rPr>
          <w:rFonts w:eastAsia="Times New Roman" w:cs="Times New Roman"/>
          <w:szCs w:val="20"/>
          <w:vertAlign w:val="superscript"/>
          <w:lang w:val="pl"/>
        </w:rPr>
        <w:footnoteReference w:id="48"/>
      </w:r>
      <w:r>
        <w:rPr>
          <w:rFonts w:eastAsia="Times New Roman" w:cs="Times New Roman"/>
          <w:szCs w:val="20"/>
          <w:lang w:val="pl"/>
        </w:rPr>
        <w:t>. Ponadto można uznać, że do innowacyjnego aspektu wspomnianego powyżej celu przyczynia się również działanie 19 (</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4</w:t>
      </w:r>
      <w:r>
        <w:rPr>
          <w:rFonts w:eastAsia="Times New Roman" w:cs="Times New Roman"/>
          <w:szCs w:val="20"/>
          <w:lang w:val="pl"/>
        </w:rPr>
        <w:t>2</w:t>
      </w:r>
      <w:r w:rsidR="001E1C54">
        <w:rPr>
          <w:rFonts w:eastAsia="Times New Roman" w:cs="Times New Roman"/>
          <w:szCs w:val="20"/>
          <w:lang w:val="pl"/>
        </w:rPr>
        <w:t xml:space="preserve"> i 3</w:t>
      </w:r>
      <w:r>
        <w:rPr>
          <w:rFonts w:eastAsia="Times New Roman" w:cs="Times New Roman"/>
          <w:szCs w:val="20"/>
          <w:lang w:val="pl"/>
        </w:rPr>
        <w:t xml:space="preserve">5 rozporządzenia (UE)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303/2013).</w:t>
      </w:r>
    </w:p>
    <w:p w14:paraId="3AFAAC9F" w14:textId="3E3C3FC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Ważne jest, aby zbadać, jakie aspekty działań wspierają innowacyjność. Przykładowo dana logika interwencji</w:t>
      </w:r>
      <w:r w:rsidR="001E1C54">
        <w:rPr>
          <w:rFonts w:eastAsia="Times New Roman" w:cs="Times New Roman"/>
          <w:szCs w:val="20"/>
          <w:lang w:val="pl"/>
        </w:rPr>
        <w:t xml:space="preserve"> w ram</w:t>
      </w:r>
      <w:r>
        <w:rPr>
          <w:rFonts w:eastAsia="Times New Roman" w:cs="Times New Roman"/>
          <w:szCs w:val="20"/>
          <w:lang w:val="pl"/>
        </w:rPr>
        <w:t>ach priorytetu 1 może wykazać, że działania 1</w:t>
      </w:r>
      <w:r w:rsidR="001E1C54">
        <w:rPr>
          <w:rFonts w:eastAsia="Times New Roman" w:cs="Times New Roman"/>
          <w:szCs w:val="20"/>
          <w:lang w:val="pl"/>
        </w:rPr>
        <w:t xml:space="preserve"> i 1</w:t>
      </w:r>
      <w:r>
        <w:rPr>
          <w:rFonts w:eastAsia="Times New Roman" w:cs="Times New Roman"/>
          <w:szCs w:val="20"/>
          <w:lang w:val="pl"/>
        </w:rPr>
        <w:t>6 również bezpośrednio przyczyniają się do realizacji celu szczegółowego 1B (działanie 16) lub celu szczegółowego 1C (działanie 1),</w:t>
      </w:r>
      <w:r w:rsidR="001E1C54">
        <w:rPr>
          <w:rFonts w:eastAsia="Times New Roman" w:cs="Times New Roman"/>
          <w:szCs w:val="20"/>
          <w:lang w:val="pl"/>
        </w:rPr>
        <w:t xml:space="preserve"> a nie</w:t>
      </w:r>
      <w:r>
        <w:rPr>
          <w:rFonts w:eastAsia="Times New Roman" w:cs="Times New Roman"/>
          <w:szCs w:val="20"/>
          <w:lang w:val="pl"/>
        </w:rPr>
        <w:t xml:space="preserve"> tylko celu szczegółowego 1A. </w:t>
      </w:r>
    </w:p>
    <w:p w14:paraId="3DBD19B7" w14:textId="20A2BE43" w:rsidR="00A45935" w:rsidRPr="00C54333" w:rsidRDefault="00654F10" w:rsidP="00E05D08">
      <w:pPr>
        <w:spacing w:after="120" w:line="280" w:lineRule="atLeast"/>
        <w:mirrorIndents/>
        <w:rPr>
          <w:rFonts w:eastAsia="Times New Roman" w:cs="Times New Roman"/>
          <w:szCs w:val="20"/>
          <w:lang w:val="pl-PL"/>
        </w:rPr>
      </w:pPr>
      <w:r>
        <w:rPr>
          <w:rFonts w:eastAsia="Times New Roman" w:cs="Times New Roman"/>
          <w:szCs w:val="20"/>
          <w:lang w:val="pl"/>
        </w:rPr>
        <w:t>Elementy tych działań związane</w:t>
      </w:r>
      <w:r w:rsidR="001E1C54">
        <w:rPr>
          <w:rFonts w:eastAsia="Times New Roman" w:cs="Times New Roman"/>
          <w:szCs w:val="20"/>
          <w:lang w:val="pl"/>
        </w:rPr>
        <w:t xml:space="preserve"> z inn</w:t>
      </w:r>
      <w:r>
        <w:rPr>
          <w:rFonts w:eastAsia="Times New Roman" w:cs="Times New Roman"/>
          <w:szCs w:val="20"/>
          <w:lang w:val="pl"/>
        </w:rPr>
        <w:t>owacyjnością można rozróżnić</w:t>
      </w:r>
      <w:r w:rsidR="001E1C54">
        <w:rPr>
          <w:rFonts w:eastAsia="Times New Roman" w:cs="Times New Roman"/>
          <w:szCs w:val="20"/>
          <w:lang w:val="pl"/>
        </w:rPr>
        <w:t xml:space="preserve"> w nas</w:t>
      </w:r>
      <w:r>
        <w:rPr>
          <w:rFonts w:eastAsia="Times New Roman" w:cs="Times New Roman"/>
          <w:szCs w:val="20"/>
          <w:lang w:val="pl"/>
        </w:rPr>
        <w:t xml:space="preserve">tępujący sposób: </w:t>
      </w:r>
    </w:p>
    <w:p w14:paraId="1A906609" w14:textId="550B31E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Działanie 1 </w:t>
      </w:r>
      <w:r>
        <w:rPr>
          <w:rFonts w:eastAsia="Times New Roman" w:cs="Times New Roman"/>
          <w:szCs w:val="20"/>
          <w:lang w:val="pl"/>
        </w:rPr>
        <w:t>(</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obejmuje szkolenie zawodowe</w:t>
      </w:r>
      <w:r w:rsidR="001E1C54">
        <w:rPr>
          <w:rFonts w:eastAsia="Times New Roman" w:cs="Times New Roman"/>
          <w:szCs w:val="20"/>
          <w:lang w:val="pl"/>
        </w:rPr>
        <w:t xml:space="preserve"> i nab</w:t>
      </w:r>
      <w:r>
        <w:rPr>
          <w:rFonts w:eastAsia="Times New Roman" w:cs="Times New Roman"/>
          <w:szCs w:val="20"/>
          <w:lang w:val="pl"/>
        </w:rPr>
        <w:t>ywanie umiejętności, demonstracje</w:t>
      </w:r>
      <w:r w:rsidR="001E1C54">
        <w:rPr>
          <w:rFonts w:eastAsia="Times New Roman" w:cs="Times New Roman"/>
          <w:szCs w:val="20"/>
          <w:lang w:val="pl"/>
        </w:rPr>
        <w:t xml:space="preserve"> i dzi</w:t>
      </w:r>
      <w:r>
        <w:rPr>
          <w:rFonts w:eastAsia="Times New Roman" w:cs="Times New Roman"/>
          <w:szCs w:val="20"/>
          <w:lang w:val="pl"/>
        </w:rPr>
        <w:t>ałalność informacyjną. Ponadto może również obejmować wymianę zarządzających gospodarstwami</w:t>
      </w:r>
      <w:r w:rsidR="001E1C54">
        <w:rPr>
          <w:rFonts w:eastAsia="Times New Roman" w:cs="Times New Roman"/>
          <w:szCs w:val="20"/>
          <w:lang w:val="pl"/>
        </w:rPr>
        <w:t xml:space="preserve"> i las</w:t>
      </w:r>
      <w:r>
        <w:rPr>
          <w:rFonts w:eastAsia="Times New Roman" w:cs="Times New Roman"/>
          <w:szCs w:val="20"/>
          <w:lang w:val="pl"/>
        </w:rPr>
        <w:t>ami oraz wizyty</w:t>
      </w:r>
      <w:r w:rsidR="001E1C54">
        <w:rPr>
          <w:rFonts w:eastAsia="Times New Roman" w:cs="Times New Roman"/>
          <w:szCs w:val="20"/>
          <w:lang w:val="pl"/>
        </w:rPr>
        <w:t xml:space="preserve"> w gos</w:t>
      </w:r>
      <w:r>
        <w:rPr>
          <w:rFonts w:eastAsia="Times New Roman" w:cs="Times New Roman"/>
          <w:szCs w:val="20"/>
          <w:lang w:val="pl"/>
        </w:rPr>
        <w:t>podarstwach</w:t>
      </w:r>
      <w:r w:rsidR="001E1C54">
        <w:rPr>
          <w:rFonts w:eastAsia="Times New Roman" w:cs="Times New Roman"/>
          <w:szCs w:val="20"/>
          <w:lang w:val="pl"/>
        </w:rPr>
        <w:t xml:space="preserve"> i las</w:t>
      </w:r>
      <w:r>
        <w:rPr>
          <w:rFonts w:eastAsia="Times New Roman" w:cs="Times New Roman"/>
          <w:szCs w:val="20"/>
          <w:lang w:val="pl"/>
        </w:rPr>
        <w:t>ach. Chociaż</w:t>
      </w:r>
      <w:r w:rsidR="001E1C54">
        <w:rPr>
          <w:rFonts w:eastAsia="Times New Roman" w:cs="Times New Roman"/>
          <w:szCs w:val="20"/>
          <w:lang w:val="pl"/>
        </w:rPr>
        <w:t xml:space="preserve"> w </w:t>
      </w:r>
      <w:r w:rsidR="001E1C54" w:rsidRPr="001E1C54">
        <w:rPr>
          <w:rFonts w:eastAsia="Times New Roman" w:cs="Times New Roman"/>
          <w:szCs w:val="20"/>
          <w:lang w:val="pl-PL"/>
        </w:rPr>
        <w:t>art</w:t>
      </w:r>
      <w:r w:rsidRPr="001E1C54">
        <w:rPr>
          <w:rFonts w:eastAsia="Times New Roman" w:cs="Times New Roman"/>
          <w:szCs w:val="20"/>
          <w:lang w:val="pl-PL"/>
        </w:rPr>
        <w: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nie ma mowy wyraźnie</w:t>
      </w:r>
      <w:r w:rsidR="001E1C54">
        <w:rPr>
          <w:rFonts w:eastAsia="Times New Roman" w:cs="Times New Roman"/>
          <w:szCs w:val="20"/>
          <w:lang w:val="pl"/>
        </w:rPr>
        <w:t xml:space="preserve"> o inn</w:t>
      </w:r>
      <w:r>
        <w:rPr>
          <w:rFonts w:eastAsia="Times New Roman" w:cs="Times New Roman"/>
          <w:szCs w:val="20"/>
          <w:lang w:val="pl"/>
        </w:rPr>
        <w:t>owacyjności, działania te mogą odgrywać ważną rolę</w:t>
      </w:r>
      <w:r w:rsidR="001E1C54">
        <w:rPr>
          <w:rFonts w:eastAsia="Times New Roman" w:cs="Times New Roman"/>
          <w:szCs w:val="20"/>
          <w:lang w:val="pl"/>
        </w:rPr>
        <w:t xml:space="preserve"> w </w:t>
      </w:r>
      <w:r w:rsidR="001E1C54">
        <w:rPr>
          <w:rFonts w:eastAsia="Times New Roman" w:cs="Times New Roman"/>
          <w:b/>
          <w:bCs/>
          <w:szCs w:val="20"/>
          <w:lang w:val="pl"/>
        </w:rPr>
        <w:t>bud</w:t>
      </w:r>
      <w:r>
        <w:rPr>
          <w:rFonts w:eastAsia="Times New Roman" w:cs="Times New Roman"/>
          <w:b/>
          <w:bCs/>
          <w:szCs w:val="20"/>
          <w:lang w:val="pl"/>
        </w:rPr>
        <w:t>owaniu zdolności do wprowadzania innowacji</w:t>
      </w:r>
      <w:r>
        <w:rPr>
          <w:rFonts w:eastAsia="Times New Roman" w:cs="Times New Roman"/>
          <w:szCs w:val="20"/>
          <w:lang w:val="pl"/>
        </w:rPr>
        <w:t>.</w:t>
      </w:r>
    </w:p>
    <w:p w14:paraId="1A1AF0A0" w14:textId="7B3270A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b/>
          <w:bCs/>
          <w:szCs w:val="20"/>
          <w:lang w:val="pl"/>
        </w:rPr>
        <w:t xml:space="preserve">Działanie 2 </w:t>
      </w:r>
      <w:r>
        <w:rPr>
          <w:rFonts w:eastAsia="Times New Roman" w:cs="Times New Roman"/>
          <w:szCs w:val="20"/>
          <w:lang w:val="pl"/>
        </w:rPr>
        <w:t>(</w:t>
      </w:r>
      <w:r w:rsidRPr="001E1C54">
        <w:rPr>
          <w:rFonts w:eastAsia="Times New Roman" w:cs="Times New Roman"/>
          <w:szCs w:val="20"/>
          <w:lang w:val="pl-PL"/>
        </w:rPr>
        <w:t>art.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5) obejmuje doradztwo na rzecz indywidualnych rolników, młodych rolników</w:t>
      </w:r>
      <w:r w:rsidR="001E1C54">
        <w:rPr>
          <w:rFonts w:eastAsia="Times New Roman" w:cs="Times New Roman"/>
          <w:szCs w:val="20"/>
          <w:lang w:val="pl"/>
        </w:rPr>
        <w:t xml:space="preserve"> i inn</w:t>
      </w:r>
      <w:r>
        <w:rPr>
          <w:rFonts w:eastAsia="Times New Roman" w:cs="Times New Roman"/>
          <w:szCs w:val="20"/>
          <w:lang w:val="pl"/>
        </w:rPr>
        <w:t>ych zarządców gruntów,</w:t>
      </w:r>
      <w:r w:rsidR="001E1C54">
        <w:rPr>
          <w:rFonts w:eastAsia="Times New Roman" w:cs="Times New Roman"/>
          <w:szCs w:val="20"/>
          <w:lang w:val="pl"/>
        </w:rPr>
        <w:t xml:space="preserve"> a tak</w:t>
      </w:r>
      <w:r>
        <w:rPr>
          <w:rFonts w:eastAsia="Times New Roman" w:cs="Times New Roman"/>
          <w:szCs w:val="20"/>
          <w:lang w:val="pl"/>
        </w:rPr>
        <w:t>że szkolenie doradców lub służb wsparcia innowacji. Działanie to obejmuje kilka elementów, takich jak doradztwo</w:t>
      </w:r>
      <w:r w:rsidR="001E1C54">
        <w:rPr>
          <w:rFonts w:eastAsia="Times New Roman" w:cs="Times New Roman"/>
          <w:szCs w:val="20"/>
          <w:lang w:val="pl"/>
        </w:rPr>
        <w:t xml:space="preserve"> w zak</w:t>
      </w:r>
      <w:r>
        <w:rPr>
          <w:rFonts w:eastAsia="Times New Roman" w:cs="Times New Roman"/>
          <w:szCs w:val="20"/>
          <w:lang w:val="pl"/>
        </w:rPr>
        <w:t>resie działań</w:t>
      </w:r>
      <w:r w:rsidR="001E1C54">
        <w:rPr>
          <w:rFonts w:eastAsia="Times New Roman" w:cs="Times New Roman"/>
          <w:szCs w:val="20"/>
          <w:lang w:val="pl"/>
        </w:rPr>
        <w:t xml:space="preserve"> w ram</w:t>
      </w:r>
      <w:r>
        <w:rPr>
          <w:rFonts w:eastAsia="Times New Roman" w:cs="Times New Roman"/>
          <w:szCs w:val="20"/>
          <w:lang w:val="pl"/>
        </w:rPr>
        <w:t>ach PROW na poziomie gospodarstwa, których celem jest m.in. innowacyjność</w:t>
      </w:r>
      <w:r>
        <w:rPr>
          <w:rFonts w:eastAsia="Times New Roman" w:cs="Times New Roman"/>
          <w:szCs w:val="20"/>
          <w:vertAlign w:val="superscript"/>
          <w:lang w:val="pl"/>
        </w:rPr>
        <w:footnoteReference w:id="49"/>
      </w:r>
      <w:r>
        <w:rPr>
          <w:rFonts w:eastAsia="Times New Roman" w:cs="Times New Roman"/>
          <w:szCs w:val="20"/>
          <w:lang w:val="pl"/>
        </w:rPr>
        <w:t xml:space="preserve">. Świadczenie usług doradczych jest jednym ze sposobów </w:t>
      </w:r>
      <w:r>
        <w:rPr>
          <w:rFonts w:eastAsia="Times New Roman" w:cs="Times New Roman"/>
          <w:b/>
          <w:bCs/>
          <w:szCs w:val="20"/>
          <w:lang w:val="pl"/>
        </w:rPr>
        <w:t xml:space="preserve">budowania zdolności do wprowadzania innowacji </w:t>
      </w:r>
      <w:r>
        <w:rPr>
          <w:rFonts w:eastAsia="Times New Roman" w:cs="Times New Roman"/>
          <w:szCs w:val="20"/>
          <w:lang w:val="pl"/>
        </w:rPr>
        <w:t xml:space="preserve">(zob. </w:t>
      </w:r>
      <w:hyperlink w:anchor="Innovation_RD" w:history="1">
        <w:r>
          <w:rPr>
            <w:rStyle w:val="Hipercze"/>
            <w:rFonts w:eastAsia="Times New Roman" w:cs="Times New Roman"/>
            <w:sz w:val="20"/>
            <w:szCs w:val="20"/>
            <w:u w:val="none"/>
            <w:lang w:val="pl"/>
          </w:rPr>
          <w:t>rozdział 1.1</w:t>
        </w:r>
      </w:hyperlink>
      <w:r>
        <w:rPr>
          <w:rFonts w:eastAsia="Times New Roman" w:cs="Times New Roman"/>
          <w:szCs w:val="20"/>
          <w:lang w:val="pl"/>
        </w:rPr>
        <w:t>), oferując możliwość transferu wiedzy. Ponadto</w:t>
      </w:r>
      <w:r w:rsidR="001E1C54">
        <w:rPr>
          <w:rFonts w:eastAsia="Times New Roman" w:cs="Times New Roman"/>
          <w:szCs w:val="20"/>
          <w:lang w:val="pl"/>
        </w:rPr>
        <w:t xml:space="preserve"> w kon</w:t>
      </w:r>
      <w:r>
        <w:rPr>
          <w:rFonts w:eastAsia="Times New Roman" w:cs="Times New Roman"/>
          <w:szCs w:val="20"/>
          <w:lang w:val="pl"/>
        </w:rPr>
        <w:t>tekście EPI doradcy/służby wsparcia innowacji przyjmują rolę „trenera”</w:t>
      </w:r>
      <w:r w:rsidR="001E1C54">
        <w:rPr>
          <w:rFonts w:eastAsia="Times New Roman" w:cs="Times New Roman"/>
          <w:szCs w:val="20"/>
          <w:lang w:val="pl"/>
        </w:rPr>
        <w:t xml:space="preserve"> w int</w:t>
      </w:r>
      <w:r>
        <w:rPr>
          <w:rFonts w:eastAsia="Times New Roman" w:cs="Times New Roman"/>
          <w:szCs w:val="20"/>
          <w:lang w:val="pl"/>
        </w:rPr>
        <w:t>eraktywnych procesach wprowadzania innowacji</w:t>
      </w:r>
      <w:r w:rsidR="001E1C54">
        <w:rPr>
          <w:rFonts w:eastAsia="Times New Roman" w:cs="Times New Roman"/>
          <w:szCs w:val="20"/>
          <w:lang w:val="pl"/>
        </w:rPr>
        <w:t xml:space="preserve"> w kon</w:t>
      </w:r>
      <w:r>
        <w:rPr>
          <w:rFonts w:eastAsia="Times New Roman" w:cs="Times New Roman"/>
          <w:szCs w:val="20"/>
          <w:lang w:val="pl"/>
        </w:rPr>
        <w:t>tekście GO.</w:t>
      </w:r>
    </w:p>
    <w:p w14:paraId="168DE133" w14:textId="1DB1315E" w:rsidR="00A45935"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 xml:space="preserve">Działanie 16 </w:t>
      </w:r>
      <w:r>
        <w:rPr>
          <w:rFonts w:cs="Times New Roman"/>
          <w:szCs w:val="20"/>
          <w:lang w:val="pl"/>
        </w:rPr>
        <w:t>(</w:t>
      </w:r>
      <w:r w:rsidRPr="001E1C54">
        <w:rPr>
          <w:rFonts w:cs="Times New Roman"/>
          <w:szCs w:val="20"/>
          <w:lang w:val="pl-PL"/>
        </w:rPr>
        <w:t>art.</w:t>
      </w:r>
      <w:r w:rsidR="001E1C54" w:rsidRPr="001E1C54">
        <w:rPr>
          <w:rFonts w:cs="Times New Roman"/>
          <w:szCs w:val="20"/>
          <w:lang w:val="pl-PL"/>
        </w:rPr>
        <w:t> </w:t>
      </w:r>
      <w:r w:rsidRPr="001E1C54">
        <w:rPr>
          <w:rFonts w:cs="Times New Roman"/>
          <w:szCs w:val="20"/>
          <w:lang w:val="pl-PL"/>
        </w:rPr>
        <w:t>3</w:t>
      </w:r>
      <w:r>
        <w:rPr>
          <w:rFonts w:cs="Times New Roman"/>
          <w:szCs w:val="20"/>
          <w:lang w:val="pl"/>
        </w:rPr>
        <w:t>5) zapewnia wsparcie</w:t>
      </w:r>
      <w:r w:rsidR="001E1C54">
        <w:rPr>
          <w:rFonts w:cs="Times New Roman"/>
          <w:szCs w:val="20"/>
          <w:lang w:val="pl"/>
        </w:rPr>
        <w:t xml:space="preserve"> w zak</w:t>
      </w:r>
      <w:r>
        <w:rPr>
          <w:rFonts w:cs="Times New Roman"/>
          <w:szCs w:val="20"/>
          <w:lang w:val="pl"/>
        </w:rPr>
        <w:t>resie a) współpracy między wieloma różnymi podmiotami, które przyczyniają się do osiągnięcia celów polityki rozwoju obszarów wiejskich (sektory rolnictwa</w:t>
      </w:r>
      <w:r w:rsidR="001E1C54">
        <w:rPr>
          <w:rFonts w:cs="Times New Roman"/>
          <w:szCs w:val="20"/>
          <w:lang w:val="pl"/>
        </w:rPr>
        <w:t xml:space="preserve"> i leś</w:t>
      </w:r>
      <w:r>
        <w:rPr>
          <w:rFonts w:cs="Times New Roman"/>
          <w:szCs w:val="20"/>
          <w:lang w:val="pl"/>
        </w:rPr>
        <w:t>nictwa, łańcuch żywnościowy, grupy producentów, spółdzielnie, organizacje międzybranżowe</w:t>
      </w:r>
      <w:r w:rsidR="001E1C54">
        <w:rPr>
          <w:rFonts w:cs="Times New Roman"/>
          <w:szCs w:val="20"/>
          <w:lang w:val="pl"/>
        </w:rPr>
        <w:t xml:space="preserve"> i inn</w:t>
      </w:r>
      <w:r>
        <w:rPr>
          <w:rFonts w:cs="Times New Roman"/>
          <w:szCs w:val="20"/>
          <w:lang w:val="pl"/>
        </w:rPr>
        <w:t>e); b) tworzenia klastrów</w:t>
      </w:r>
      <w:r w:rsidR="001E1C54">
        <w:rPr>
          <w:rFonts w:cs="Times New Roman"/>
          <w:szCs w:val="20"/>
          <w:lang w:val="pl"/>
        </w:rPr>
        <w:t xml:space="preserve"> i sie</w:t>
      </w:r>
      <w:r>
        <w:rPr>
          <w:rFonts w:cs="Times New Roman"/>
          <w:szCs w:val="20"/>
          <w:lang w:val="pl"/>
        </w:rPr>
        <w:t>ci; oraz c) ustanawiania</w:t>
      </w:r>
      <w:r w:rsidR="001E1C54">
        <w:rPr>
          <w:rFonts w:cs="Times New Roman"/>
          <w:szCs w:val="20"/>
          <w:lang w:val="pl"/>
        </w:rPr>
        <w:t xml:space="preserve"> i fun</w:t>
      </w:r>
      <w:r>
        <w:rPr>
          <w:rFonts w:cs="Times New Roman"/>
          <w:szCs w:val="20"/>
          <w:lang w:val="pl"/>
        </w:rPr>
        <w:t>kcjonowania GO EPI na rzecz wydajnego</w:t>
      </w:r>
      <w:r w:rsidR="001E1C54">
        <w:rPr>
          <w:rFonts w:cs="Times New Roman"/>
          <w:szCs w:val="20"/>
          <w:lang w:val="pl"/>
        </w:rPr>
        <w:t xml:space="preserve"> i zró</w:t>
      </w:r>
      <w:r>
        <w:rPr>
          <w:rFonts w:cs="Times New Roman"/>
          <w:szCs w:val="20"/>
          <w:lang w:val="pl"/>
        </w:rPr>
        <w:t>wnoważonego rolnictwa. Działanie 16 obejmuje 10 poddziałań</w:t>
      </w:r>
      <w:r w:rsidR="001E1C54">
        <w:rPr>
          <w:rFonts w:cs="Times New Roman"/>
          <w:szCs w:val="20"/>
          <w:lang w:val="pl"/>
        </w:rPr>
        <w:t xml:space="preserve"> i wsp</w:t>
      </w:r>
      <w:r>
        <w:rPr>
          <w:rFonts w:cs="Times New Roman"/>
          <w:szCs w:val="20"/>
          <w:lang w:val="pl"/>
        </w:rPr>
        <w:t>iera innowacyjność</w:t>
      </w:r>
      <w:r w:rsidR="001E1C54">
        <w:rPr>
          <w:rFonts w:cs="Times New Roman"/>
          <w:szCs w:val="20"/>
          <w:lang w:val="pl"/>
        </w:rPr>
        <w:t xml:space="preserve"> w odn</w:t>
      </w:r>
      <w:r>
        <w:rPr>
          <w:rFonts w:cs="Times New Roman"/>
          <w:szCs w:val="20"/>
          <w:lang w:val="pl"/>
        </w:rPr>
        <w:t xml:space="preserve">iesieniu do </w:t>
      </w:r>
      <w:r>
        <w:rPr>
          <w:rFonts w:cs="Times New Roman"/>
          <w:b/>
          <w:bCs/>
          <w:szCs w:val="20"/>
          <w:lang w:val="pl"/>
        </w:rPr>
        <w:t xml:space="preserve">wszystkich trzech ścieżek </w:t>
      </w:r>
      <w:r>
        <w:rPr>
          <w:rFonts w:cs="Times New Roman"/>
          <w:szCs w:val="20"/>
          <w:lang w:val="pl"/>
        </w:rPr>
        <w:t>opisanych</w:t>
      </w:r>
      <w:r w:rsidR="001E1C54">
        <w:rPr>
          <w:rFonts w:cs="Times New Roman"/>
          <w:szCs w:val="20"/>
          <w:lang w:val="pl"/>
        </w:rPr>
        <w:t xml:space="preserve"> w roz</w:t>
      </w:r>
      <w:r>
        <w:rPr>
          <w:rFonts w:cs="Times New Roman"/>
          <w:szCs w:val="20"/>
          <w:lang w:val="pl"/>
        </w:rPr>
        <w:t>dziale 1.1 (zob. ramka poniżej).</w:t>
      </w:r>
    </w:p>
    <w:p w14:paraId="743E5829" w14:textId="532B0376" w:rsidR="006F1601" w:rsidRPr="00C54333" w:rsidRDefault="00A45935" w:rsidP="00E05D08">
      <w:pPr>
        <w:spacing w:after="120" w:line="280" w:lineRule="atLeast"/>
        <w:mirrorIndents/>
        <w:rPr>
          <w:rFonts w:eastAsia="Times New Roman" w:cs="Times New Roman"/>
          <w:szCs w:val="20"/>
          <w:lang w:val="pl-PL"/>
        </w:rPr>
      </w:pPr>
      <w:r>
        <w:rPr>
          <w:rFonts w:cs="Times New Roman"/>
          <w:b/>
          <w:bCs/>
          <w:szCs w:val="20"/>
          <w:lang w:val="pl"/>
        </w:rPr>
        <w:t xml:space="preserve">Działanie 19 </w:t>
      </w:r>
      <w:r>
        <w:rPr>
          <w:rFonts w:cs="Times New Roman"/>
          <w:szCs w:val="20"/>
          <w:lang w:val="pl"/>
        </w:rPr>
        <w:t>(</w:t>
      </w:r>
      <w:r w:rsidRPr="001E1C54">
        <w:rPr>
          <w:rFonts w:cs="Times New Roman"/>
          <w:szCs w:val="20"/>
          <w:lang w:val="pl-PL"/>
        </w:rPr>
        <w:t>art.</w:t>
      </w:r>
      <w:r w:rsidR="001E1C54" w:rsidRPr="001E1C54">
        <w:rPr>
          <w:rFonts w:cs="Times New Roman"/>
          <w:szCs w:val="20"/>
          <w:lang w:val="pl-PL"/>
        </w:rPr>
        <w:t> </w:t>
      </w:r>
      <w:r w:rsidRPr="001E1C54">
        <w:rPr>
          <w:rFonts w:cs="Times New Roman"/>
          <w:szCs w:val="20"/>
          <w:lang w:val="pl-PL"/>
        </w:rPr>
        <w:t>4</w:t>
      </w:r>
      <w:r>
        <w:rPr>
          <w:rFonts w:cs="Times New Roman"/>
          <w:szCs w:val="20"/>
          <w:lang w:val="pl"/>
        </w:rPr>
        <w:t>2) zapewnia wsparcie na rzecz lokalnego rozwoju obszarów wiejskich poprzez zastosowanie zasad LEADER</w:t>
      </w:r>
      <w:r>
        <w:rPr>
          <w:rFonts w:cs="Times New Roman"/>
          <w:szCs w:val="20"/>
          <w:vertAlign w:val="superscript"/>
          <w:lang w:val="pl"/>
        </w:rPr>
        <w:footnoteReference w:id="50"/>
      </w:r>
      <w:r>
        <w:rPr>
          <w:rFonts w:cs="Times New Roman"/>
          <w:szCs w:val="20"/>
          <w:lang w:val="pl"/>
        </w:rPr>
        <w:t>. Jedna</w:t>
      </w:r>
      <w:r w:rsidR="001E1C54">
        <w:rPr>
          <w:rFonts w:cs="Times New Roman"/>
          <w:szCs w:val="20"/>
          <w:lang w:val="pl"/>
        </w:rPr>
        <w:t xml:space="preserve"> z tyc</w:t>
      </w:r>
      <w:r>
        <w:rPr>
          <w:rFonts w:cs="Times New Roman"/>
          <w:szCs w:val="20"/>
          <w:lang w:val="pl"/>
        </w:rPr>
        <w:t>h zasad koncentruje się na promowaniu innowacji poprzez działalność lokalnych grup działania</w:t>
      </w:r>
      <w:r w:rsidR="001E1C54">
        <w:rPr>
          <w:rFonts w:cs="Times New Roman"/>
          <w:szCs w:val="20"/>
          <w:lang w:val="pl"/>
        </w:rPr>
        <w:t xml:space="preserve"> i ben</w:t>
      </w:r>
      <w:r>
        <w:rPr>
          <w:rFonts w:cs="Times New Roman"/>
          <w:szCs w:val="20"/>
          <w:lang w:val="pl"/>
        </w:rPr>
        <w:t>eficjentów strategii CLLD. Działanie 19 obejmuje 5</w:t>
      </w:r>
      <w:r w:rsidR="0048506B">
        <w:rPr>
          <w:rFonts w:cs="Times New Roman"/>
          <w:szCs w:val="20"/>
          <w:lang w:val="pl"/>
        </w:rPr>
        <w:t> </w:t>
      </w:r>
      <w:r>
        <w:rPr>
          <w:rFonts w:cs="Times New Roman"/>
          <w:szCs w:val="20"/>
          <w:lang w:val="pl"/>
        </w:rPr>
        <w:t>poddziałań, które mogą wspierać innowacyjność poprzez jedną, dwie lub wszystkie trzy ścieżki opisane</w:t>
      </w:r>
      <w:r w:rsidR="001E1C54">
        <w:rPr>
          <w:rFonts w:cs="Times New Roman"/>
          <w:szCs w:val="20"/>
          <w:lang w:val="pl"/>
        </w:rPr>
        <w:t xml:space="preserve"> w roz</w:t>
      </w:r>
      <w:r>
        <w:rPr>
          <w:rFonts w:cs="Times New Roman"/>
          <w:szCs w:val="20"/>
          <w:lang w:val="pl"/>
        </w:rPr>
        <w:t>dziale 1.1 (zob. ramka poniżej).</w:t>
      </w:r>
    </w:p>
    <w:p w14:paraId="2EC79DEE" w14:textId="488D53F8" w:rsidR="006F1601" w:rsidRPr="00C54333" w:rsidRDefault="006F1601" w:rsidP="00E05D08">
      <w:pPr>
        <w:spacing w:after="120" w:line="280" w:lineRule="atLeast"/>
        <w:mirrorIndents/>
        <w:rPr>
          <w:rFonts w:eastAsia="Calibri" w:cs="Times New Roman"/>
          <w:szCs w:val="20"/>
          <w:lang w:val="pl-PL"/>
        </w:rPr>
      </w:pPr>
    </w:p>
    <w:p w14:paraId="139C8C41" w14:textId="6A1A3796" w:rsidR="00A66F3C" w:rsidRDefault="00E7763C" w:rsidP="00A66F3C">
      <w:pPr>
        <w:spacing w:after="120" w:line="280" w:lineRule="atLeast"/>
        <w:mirrorIndents/>
        <w:rPr>
          <w:rFonts w:eastAsia="Calibri" w:cs="Times New Roman"/>
          <w:b/>
          <w:color w:val="57825E"/>
          <w:szCs w:val="20"/>
          <w:shd w:val="clear" w:color="auto" w:fill="FFFFFF"/>
        </w:rPr>
      </w:pPr>
      <w:r>
        <w:rPr>
          <w:rFonts w:eastAsia="Times New Roman" w:cs="Times New Roman"/>
          <w:noProof/>
          <w:szCs w:val="20"/>
          <w:lang w:eastAsia="en-GB"/>
        </w:rPr>
        <w:lastRenderedPageBreak/>
        <mc:AlternateContent>
          <mc:Choice Requires="wps">
            <w:drawing>
              <wp:anchor distT="0" distB="0" distL="114300" distR="114300" simplePos="0" relativeHeight="251652096" behindDoc="1" locked="0" layoutInCell="1" allowOverlap="1" wp14:anchorId="6D948C6B" wp14:editId="18B925F5">
                <wp:simplePos x="0" y="0"/>
                <wp:positionH relativeFrom="column">
                  <wp:posOffset>0</wp:posOffset>
                </wp:positionH>
                <wp:positionV relativeFrom="paragraph">
                  <wp:posOffset>285750</wp:posOffset>
                </wp:positionV>
                <wp:extent cx="5913755" cy="7553325"/>
                <wp:effectExtent l="0" t="0" r="10795" b="28575"/>
                <wp:wrapTight wrapText="bothSides">
                  <wp:wrapPolygon edited="0">
                    <wp:start x="765" y="0"/>
                    <wp:lineTo x="0" y="272"/>
                    <wp:lineTo x="0" y="21627"/>
                    <wp:lineTo x="20874" y="21627"/>
                    <wp:lineTo x="21570" y="21409"/>
                    <wp:lineTo x="21570" y="0"/>
                    <wp:lineTo x="765" y="0"/>
                  </wp:wrapPolygon>
                </wp:wrapTight>
                <wp:docPr id="11" name="Rectangle: Diagonal Corners Rounded 11"/>
                <wp:cNvGraphicFramePr/>
                <a:graphic xmlns:a="http://schemas.openxmlformats.org/drawingml/2006/main">
                  <a:graphicData uri="http://schemas.microsoft.com/office/word/2010/wordprocessingShape">
                    <wps:wsp>
                      <wps:cNvSpPr/>
                      <wps:spPr>
                        <a:xfrm>
                          <a:off x="0" y="0"/>
                          <a:ext cx="5913755" cy="7553325"/>
                        </a:xfrm>
                        <a:prstGeom prst="round2DiagRect">
                          <a:avLst>
                            <a:gd name="adj1" fmla="val 5642"/>
                            <a:gd name="adj2" fmla="val 0"/>
                          </a:avLst>
                        </a:prstGeom>
                        <a:noFill/>
                        <a:ln w="25400" cap="flat" cmpd="sng" algn="ctr">
                          <a:solidFill>
                            <a:srgbClr val="F07E31"/>
                          </a:solidFill>
                          <a:prstDash val="solid"/>
                        </a:ln>
                        <a:effectLst/>
                      </wps:spPr>
                      <wps:txbx>
                        <w:txbxContent>
                          <w:p w14:paraId="4F699359" w14:textId="77777777" w:rsidR="007C7437" w:rsidRPr="00E75127" w:rsidRDefault="007C7437" w:rsidP="00A03C40">
                            <w:pPr>
                              <w:pStyle w:val="HStandard"/>
                              <w:spacing w:line="240" w:lineRule="auto"/>
                              <w:ind w:left="284" w:right="23"/>
                              <w:rPr>
                                <w:lang w:val="pl-PL"/>
                              </w:rPr>
                            </w:pPr>
                            <w:r>
                              <w:rPr>
                                <w:noProof/>
                                <w:lang w:eastAsia="en-GB"/>
                              </w:rPr>
                              <w:drawing>
                                <wp:inline distT="0" distB="0" distL="0" distR="0" wp14:anchorId="7A30303E" wp14:editId="25B7AA9E">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p>
                          <w:p w14:paraId="56BFFA90" w14:textId="2B67FD35" w:rsidR="007C7437" w:rsidRPr="00C54333" w:rsidRDefault="007C7437" w:rsidP="00A03C40">
                            <w:pPr>
                              <w:pStyle w:val="HStandard"/>
                              <w:spacing w:line="240" w:lineRule="auto"/>
                              <w:ind w:right="23"/>
                              <w:rPr>
                                <w:b/>
                                <w:color w:val="F07E31"/>
                                <w:sz w:val="18"/>
                                <w:szCs w:val="18"/>
                                <w:lang w:val="pl-PL"/>
                              </w:rPr>
                            </w:pPr>
                            <w:r>
                              <w:rPr>
                                <w:b/>
                                <w:bCs/>
                                <w:color w:val="F07E31"/>
                                <w:sz w:val="18"/>
                                <w:szCs w:val="18"/>
                                <w:lang w:val="pl"/>
                              </w:rPr>
                              <w:t>Przykład budowania zdolności do wprowadzania innowacji poprzez działanie 1:</w:t>
                            </w:r>
                          </w:p>
                          <w:p w14:paraId="1DFC3F1B" w14:textId="77777777" w:rsidR="007C7437" w:rsidRPr="00C54333" w:rsidRDefault="007C7437" w:rsidP="00A03C40">
                            <w:pPr>
                              <w:pStyle w:val="Hlistbullet"/>
                              <w:spacing w:line="240" w:lineRule="auto"/>
                              <w:rPr>
                                <w:sz w:val="18"/>
                                <w:szCs w:val="18"/>
                                <w:lang w:val="pl-PL"/>
                              </w:rPr>
                            </w:pPr>
                            <w:r>
                              <w:rPr>
                                <w:sz w:val="18"/>
                                <w:szCs w:val="18"/>
                                <w:lang w:val="pl"/>
                              </w:rPr>
                              <w:t>nowe umiejętności rolników/MŚP w zakresie stosowania innowacyjnych procesów/technik lub nowe umiejętności organizacyjne;</w:t>
                            </w:r>
                          </w:p>
                          <w:p w14:paraId="710DABA6" w14:textId="77777777" w:rsidR="007C7437" w:rsidRPr="00C54333" w:rsidRDefault="007C7437" w:rsidP="00A03C40">
                            <w:pPr>
                              <w:pStyle w:val="Hlistbullet"/>
                              <w:spacing w:line="240" w:lineRule="auto"/>
                              <w:rPr>
                                <w:sz w:val="18"/>
                                <w:szCs w:val="18"/>
                                <w:lang w:val="pl-PL"/>
                              </w:rPr>
                            </w:pPr>
                            <w:r>
                              <w:rPr>
                                <w:sz w:val="18"/>
                                <w:szCs w:val="18"/>
                                <w:lang w:val="pl"/>
                              </w:rPr>
                              <w:t>wymiany i wizyty, które ułatwiają transfer wiedzy z jednego gospodarstwa/regionu do drugiego.</w:t>
                            </w:r>
                          </w:p>
                          <w:p w14:paraId="347EEC07" w14:textId="77777777" w:rsidR="007C7437" w:rsidRPr="00C54333" w:rsidRDefault="007C7437" w:rsidP="00A03C40">
                            <w:pPr>
                              <w:pStyle w:val="HStandard"/>
                              <w:spacing w:line="240" w:lineRule="auto"/>
                              <w:ind w:right="54"/>
                              <w:rPr>
                                <w:b/>
                                <w:color w:val="F07E31"/>
                                <w:sz w:val="18"/>
                                <w:szCs w:val="18"/>
                                <w:lang w:val="pl-PL"/>
                              </w:rPr>
                            </w:pPr>
                            <w:r>
                              <w:rPr>
                                <w:b/>
                                <w:bCs/>
                                <w:color w:val="F07E31"/>
                                <w:sz w:val="18"/>
                                <w:szCs w:val="18"/>
                                <w:lang w:val="pl"/>
                              </w:rPr>
                              <w:t>Przykład budowania zdolności do wprowadzania innowacji poprzez działanie 16:</w:t>
                            </w:r>
                          </w:p>
                          <w:p w14:paraId="0431919A" w14:textId="7608B3D4" w:rsidR="007C7437" w:rsidRPr="00C54333" w:rsidRDefault="007C7437" w:rsidP="00A03C40">
                            <w:pPr>
                              <w:pStyle w:val="Hlistbullet"/>
                              <w:spacing w:line="240" w:lineRule="auto"/>
                              <w:rPr>
                                <w:sz w:val="18"/>
                                <w:szCs w:val="18"/>
                                <w:lang w:val="pl-PL"/>
                              </w:rPr>
                            </w:pPr>
                            <w:r>
                              <w:rPr>
                                <w:sz w:val="18"/>
                                <w:szCs w:val="18"/>
                                <w:lang w:val="pl"/>
                              </w:rPr>
                              <w:t>Opracowywanie nowych produktów, praktyk, technologii w sektorach rolnictwa, żywności i leśnictwa (poddziałanie 16.2</w:t>
                            </w:r>
                            <w:r>
                              <w:rPr>
                                <w:sz w:val="18"/>
                                <w:szCs w:val="18"/>
                                <w:vertAlign w:val="superscript"/>
                                <w:lang w:val="pl"/>
                              </w:rPr>
                              <w:t>51</w:t>
                            </w:r>
                            <w:r>
                              <w:rPr>
                                <w:sz w:val="18"/>
                                <w:szCs w:val="18"/>
                                <w:lang w:val="pl"/>
                              </w:rPr>
                              <w:t xml:space="preserve">) ma związek z identyfikacją i rozwojem innowacji na drodze współpracy; </w:t>
                            </w:r>
                          </w:p>
                          <w:p w14:paraId="7CAB783D" w14:textId="77777777" w:rsidR="007C7437" w:rsidRPr="00C54333" w:rsidRDefault="007C7437" w:rsidP="00A03C40">
                            <w:pPr>
                              <w:pStyle w:val="Hlistbullet"/>
                              <w:spacing w:line="240" w:lineRule="auto"/>
                              <w:rPr>
                                <w:sz w:val="18"/>
                                <w:szCs w:val="18"/>
                                <w:lang w:val="pl-PL"/>
                              </w:rPr>
                            </w:pPr>
                            <w:r>
                              <w:rPr>
                                <w:sz w:val="18"/>
                                <w:szCs w:val="18"/>
                                <w:lang w:val="pl"/>
                              </w:rPr>
                              <w:t xml:space="preserve">Wszystkie pozostałe poddziałania mają potencjał </w:t>
                            </w:r>
                            <w:r>
                              <w:rPr>
                                <w:b/>
                                <w:bCs/>
                                <w:sz w:val="18"/>
                                <w:szCs w:val="18"/>
                                <w:lang w:val="pl"/>
                              </w:rPr>
                              <w:t>budowania zdolności do wprowadzania innowacji</w:t>
                            </w:r>
                            <w:r>
                              <w:rPr>
                                <w:sz w:val="18"/>
                                <w:szCs w:val="18"/>
                                <w:lang w:val="pl"/>
                              </w:rPr>
                              <w:t>, pod warunkiem że proces współpracy oznacza wspólną identyfikację nowych możliwości, tworzenie nowych pomysłów, eksperymentowanie z nowoczesną technologią lub określanie nowych sposobów działania;</w:t>
                            </w:r>
                          </w:p>
                          <w:p w14:paraId="5930BE4F" w14:textId="77777777" w:rsidR="007C7437" w:rsidRPr="00C54333" w:rsidRDefault="007C7437" w:rsidP="00A03C40">
                            <w:pPr>
                              <w:pStyle w:val="Hlistbullet"/>
                              <w:spacing w:line="240" w:lineRule="auto"/>
                              <w:rPr>
                                <w:sz w:val="18"/>
                                <w:szCs w:val="18"/>
                                <w:lang w:val="pl-PL"/>
                              </w:rPr>
                            </w:pPr>
                            <w:r>
                              <w:rPr>
                                <w:sz w:val="18"/>
                                <w:szCs w:val="18"/>
                                <w:lang w:val="pl"/>
                              </w:rPr>
                              <w:t xml:space="preserve">Ponadto wsparcie na rzecz projektów współpracy przez doradców i służby wsparcia innowacji, w tym przez wsparcie oferowane w tym celu przez KSOW, może przyczynić się do </w:t>
                            </w:r>
                            <w:r>
                              <w:rPr>
                                <w:b/>
                                <w:bCs/>
                                <w:sz w:val="18"/>
                                <w:szCs w:val="18"/>
                                <w:lang w:val="pl"/>
                              </w:rPr>
                              <w:t>budowania zdolności do wprowadzania innowacji.</w:t>
                            </w:r>
                          </w:p>
                          <w:p w14:paraId="3E01CA2B" w14:textId="77777777" w:rsidR="007C7437" w:rsidRPr="00C54333" w:rsidRDefault="007C7437" w:rsidP="00A03C40">
                            <w:pPr>
                              <w:pStyle w:val="Hlistbullet"/>
                              <w:spacing w:line="240" w:lineRule="auto"/>
                              <w:rPr>
                                <w:sz w:val="18"/>
                                <w:szCs w:val="18"/>
                                <w:lang w:val="pl-PL"/>
                              </w:rPr>
                            </w:pPr>
                            <w:r>
                              <w:rPr>
                                <w:sz w:val="18"/>
                                <w:szCs w:val="18"/>
                                <w:lang w:val="pl"/>
                              </w:rPr>
                              <w:t xml:space="preserve">Zaangażowanie zainteresowanych stron w dziedzinie innowacji w projekty współpracy (np. służby wsparcia innowacji, działy ds. innowacji, ośrodki badawczo-rozwojowe lub ośrodki innowacyjno-technologiczne) może przyczynić się do </w:t>
                            </w:r>
                            <w:r>
                              <w:rPr>
                                <w:b/>
                                <w:bCs/>
                                <w:sz w:val="18"/>
                                <w:szCs w:val="18"/>
                                <w:lang w:val="pl"/>
                              </w:rPr>
                              <w:t>budowania środowiska sprzyjającego innowacyjności.</w:t>
                            </w:r>
                            <w:r>
                              <w:rPr>
                                <w:sz w:val="18"/>
                                <w:szCs w:val="18"/>
                                <w:lang w:val="pl"/>
                              </w:rPr>
                              <w:t xml:space="preserve"> Przykładowo przeprowadzenie wspólnego projektu badawczego może przynieść skutki mające wpływ na prawodawstwo (np. na przepisy dotyczące środowiska);</w:t>
                            </w:r>
                          </w:p>
                          <w:p w14:paraId="65B5BBEB" w14:textId="25297C54" w:rsidR="007C7437" w:rsidRPr="00C54333" w:rsidRDefault="007C7437" w:rsidP="00A03C40">
                            <w:pPr>
                              <w:pStyle w:val="Hlistbullet"/>
                              <w:spacing w:line="240" w:lineRule="auto"/>
                              <w:rPr>
                                <w:sz w:val="18"/>
                                <w:szCs w:val="18"/>
                                <w:lang w:val="pl-PL"/>
                              </w:rPr>
                            </w:pPr>
                            <w:r>
                              <w:rPr>
                                <w:sz w:val="18"/>
                                <w:szCs w:val="18"/>
                                <w:lang w:val="pl"/>
                              </w:rPr>
                              <w:t xml:space="preserve">Ustanawianie i funkcjonowanie GO może zapewnić jeszcze bardziej całościowe podejście do wsparcia innowacji poprzez połączenie </w:t>
                            </w:r>
                            <w:r>
                              <w:rPr>
                                <w:b/>
                                <w:bCs/>
                                <w:sz w:val="18"/>
                                <w:szCs w:val="18"/>
                                <w:lang w:val="pl"/>
                              </w:rPr>
                              <w:t>wszystkich trzech ścieżek</w:t>
                            </w:r>
                            <w:r>
                              <w:rPr>
                                <w:sz w:val="18"/>
                                <w:szCs w:val="18"/>
                                <w:lang w:val="pl"/>
                              </w:rPr>
                              <w:t>: Identyfikację nowych pomysłów (punkt wyjścia dla GO), budowanie zdolności do wprowadzania innowacji (wsparcie ze strony doradców/służb wsparcia innowacji) i tworzenie środowiska sprzyjającego innowacyjności (wyniki projektów GO).</w:t>
                            </w:r>
                          </w:p>
                          <w:p w14:paraId="07F72095" w14:textId="77777777" w:rsidR="007C7437" w:rsidRPr="00C54333" w:rsidRDefault="007C7437" w:rsidP="00A03C40">
                            <w:pPr>
                              <w:pStyle w:val="Normal12PTcouleurgris"/>
                              <w:spacing w:line="240" w:lineRule="auto"/>
                              <w:ind w:left="284"/>
                              <w:rPr>
                                <w:color w:val="F07E31"/>
                                <w:sz w:val="18"/>
                                <w:lang w:val="pl-PL"/>
                              </w:rPr>
                            </w:pPr>
                            <w:r>
                              <w:rPr>
                                <w:rFonts w:cs="Times New Roman"/>
                                <w:b/>
                                <w:bCs/>
                                <w:color w:val="F07E31"/>
                                <w:sz w:val="18"/>
                                <w:lang w:val="pl"/>
                              </w:rPr>
                              <w:t>Przykład budowania zdolności do wprowadzania innowacji poprzez działanie 19:</w:t>
                            </w:r>
                          </w:p>
                          <w:p w14:paraId="2EA9B16C" w14:textId="77777777" w:rsidR="007C7437" w:rsidRPr="00C54333" w:rsidRDefault="007C7437" w:rsidP="00A03C40">
                            <w:pPr>
                              <w:pStyle w:val="Hlistbullet"/>
                              <w:spacing w:line="240" w:lineRule="auto"/>
                              <w:rPr>
                                <w:sz w:val="18"/>
                                <w:szCs w:val="18"/>
                                <w:lang w:val="pl-PL"/>
                              </w:rPr>
                            </w:pPr>
                            <w:r>
                              <w:rPr>
                                <w:sz w:val="18"/>
                                <w:szCs w:val="18"/>
                                <w:lang w:val="pl"/>
                              </w:rPr>
                              <w:t xml:space="preserve">Stosowanie nowych sposobów projektowania strategii, w tym różnych form zapewniania udziału społeczności lokalnej w procesie podejmowania strategicznych decyzji (np. różnych działań aktywizacyjnych związanych z gromadzeniem informacji, różnych warsztatów i platform dyskusyjnych itd.), przyczyniając się tym samym do </w:t>
                            </w:r>
                            <w:r>
                              <w:rPr>
                                <w:b/>
                                <w:bCs/>
                                <w:sz w:val="18"/>
                                <w:szCs w:val="18"/>
                                <w:lang w:val="pl"/>
                              </w:rPr>
                              <w:t>tworzenia środowiska sprzyjającego innowacyjności (ścieżka 3);</w:t>
                            </w:r>
                          </w:p>
                          <w:p w14:paraId="5AE5558F" w14:textId="77777777" w:rsidR="007C7437" w:rsidRPr="00C54333" w:rsidRDefault="007C7437" w:rsidP="00A03C40">
                            <w:pPr>
                              <w:pStyle w:val="Hlistbullet"/>
                              <w:spacing w:line="240" w:lineRule="auto"/>
                              <w:rPr>
                                <w:sz w:val="18"/>
                                <w:szCs w:val="18"/>
                                <w:lang w:val="pl-PL"/>
                              </w:rPr>
                            </w:pPr>
                            <w:r>
                              <w:rPr>
                                <w:sz w:val="18"/>
                                <w:szCs w:val="18"/>
                                <w:lang w:val="pl"/>
                              </w:rPr>
                              <w:t xml:space="preserve">Wdrażanie innowacyjnych działań aktywizacyjnych, które wykraczają poza projektowanie i wdrażanie strategii oraz zapewniają zaangażowanie szerszej grupy osób w różne innowacyjne działania LGD (np. skoncentrowane na budowaniu silnego poczucia tożsamości terytorialnej poprzez np. włączenie dziedzictwa naturalnego i kulturowego), które z kolei wspierają </w:t>
                            </w:r>
                            <w:r>
                              <w:rPr>
                                <w:b/>
                                <w:bCs/>
                                <w:sz w:val="18"/>
                                <w:szCs w:val="18"/>
                                <w:lang w:val="pl"/>
                              </w:rPr>
                              <w:t>tworzenie środowiska prorozwojowego i rozwijanie potencjalnych innowacyjnych pomysłów (ścieżki 3 i 1);</w:t>
                            </w:r>
                          </w:p>
                          <w:p w14:paraId="633CA430" w14:textId="69ED97CC" w:rsidR="007C7437" w:rsidRPr="00C54333" w:rsidRDefault="007C7437" w:rsidP="00A03C40">
                            <w:pPr>
                              <w:pStyle w:val="Hlistbullet"/>
                              <w:spacing w:line="240" w:lineRule="auto"/>
                              <w:rPr>
                                <w:sz w:val="18"/>
                                <w:szCs w:val="18"/>
                                <w:lang w:val="pl-PL"/>
                              </w:rPr>
                            </w:pPr>
                            <w:r>
                              <w:rPr>
                                <w:sz w:val="18"/>
                                <w:szCs w:val="18"/>
                                <w:lang w:val="pl"/>
                              </w:rPr>
                              <w:t xml:space="preserve">Uruchamianie innowacyjnych projektów współpracy, które umożliwiają transfer nowej wiedzy, doświadczeń i technologii na obszar działania LGD i zapewniają przestrzeń do </w:t>
                            </w:r>
                            <w:r>
                              <w:rPr>
                                <w:b/>
                                <w:bCs/>
                                <w:sz w:val="18"/>
                                <w:szCs w:val="18"/>
                                <w:lang w:val="pl"/>
                              </w:rPr>
                              <w:t>rozwoju potencjalnie innowacyjnych pomysłów (ścieżka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48C6B" id="Rectangle: Diagonal Corners Rounded 11" o:spid="_x0000_s1042" style="position:absolute;left:0;text-align:left;margin-left:0;margin-top:22.5pt;width:465.65pt;height:594.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13755,7553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" adj="-11796480,,5400" path="m333654,l5913755,r,l5913755,7219671v,184272,-149382,333654,-333654,333654l,7553325r,l,333654c,149382,149382,,333654,xe" filled="f" strokecolor="#f07e31" strokeweight="2pt">
                <v:stroke joinstyle="miter"/>
                <v:formulas/>
                <v:path arrowok="t" o:connecttype="custom" o:connectlocs="333654,0;5913755,0;5913755,0;5913755,7219671;5580101,7553325;0,7553325;0,7553325;0,333654;333654,0" o:connectangles="0,0,0,0,0,0,0,0,0" textboxrect="0,0,5913755,7553325"/>
                <v:textbox>
                  <w:txbxContent>
                    <w:p w14:paraId="4F699359" w14:textId="77777777" w:rsidR="007C7437" w:rsidRPr="00E75127" w:rsidRDefault="007C7437" w:rsidP="00A03C40">
                      <w:pPr>
                        <w:pStyle w:val="HStandard"/>
                        <w:spacing w:line="240" w:lineRule="auto"/>
                        <w:ind w:left="284" w:right="23"/>
                        <w:rPr>
                          <w:lang w:val="pl-PL"/>
                        </w:rPr>
                      </w:pPr>
                      <w:r>
                        <w:rPr>
                          <w:noProof/>
                          <w:lang w:eastAsia="en-GB"/>
                        </w:rPr>
                        <w:drawing>
                          <wp:inline distT="0" distB="0" distL="0" distR="0" wp14:anchorId="7A30303E" wp14:editId="25B7AA9E">
                            <wp:extent cx="353060" cy="359410"/>
                            <wp:effectExtent l="0" t="0" r="8890" b="2540"/>
                            <wp:docPr id="2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t>
                      </w:r>
                    </w:p>
                    <w:p w14:paraId="56BFFA90" w14:textId="2B67FD35" w:rsidR="007C7437" w:rsidRPr="00C54333" w:rsidRDefault="007C7437" w:rsidP="00A03C40">
                      <w:pPr>
                        <w:pStyle w:val="HStandard"/>
                        <w:spacing w:line="240" w:lineRule="auto"/>
                        <w:ind w:right="23"/>
                        <w:rPr>
                          <w:b/>
                          <w:color w:val="F07E31"/>
                          <w:sz w:val="18"/>
                          <w:szCs w:val="18"/>
                          <w:lang w:val="pl-PL"/>
                        </w:rPr>
                      </w:pPr>
                      <w:r>
                        <w:rPr>
                          <w:b/>
                          <w:bCs/>
                          <w:color w:val="F07E31"/>
                          <w:sz w:val="18"/>
                          <w:szCs w:val="18"/>
                          <w:lang w:val="pl"/>
                        </w:rPr>
                        <w:t>Przykład budowania zdolności do wprowadzania innowacji poprzez działanie 1:</w:t>
                      </w:r>
                    </w:p>
                    <w:p w14:paraId="1DFC3F1B" w14:textId="77777777" w:rsidR="007C7437" w:rsidRPr="00C54333" w:rsidRDefault="007C7437" w:rsidP="00A03C40">
                      <w:pPr>
                        <w:pStyle w:val="Hlistbullet"/>
                        <w:spacing w:line="240" w:lineRule="auto"/>
                        <w:rPr>
                          <w:sz w:val="18"/>
                          <w:szCs w:val="18"/>
                          <w:lang w:val="pl-PL"/>
                        </w:rPr>
                      </w:pPr>
                      <w:r>
                        <w:rPr>
                          <w:sz w:val="18"/>
                          <w:szCs w:val="18"/>
                          <w:lang w:val="pl"/>
                        </w:rPr>
                        <w:t>nowe umiejętności rolników/MŚP w zakresie stosowania innowacyjnych procesów/technik lub nowe umiejętności organizacyjne;</w:t>
                      </w:r>
                    </w:p>
                    <w:p w14:paraId="710DABA6" w14:textId="77777777" w:rsidR="007C7437" w:rsidRPr="00C54333" w:rsidRDefault="007C7437" w:rsidP="00A03C40">
                      <w:pPr>
                        <w:pStyle w:val="Hlistbullet"/>
                        <w:spacing w:line="240" w:lineRule="auto"/>
                        <w:rPr>
                          <w:sz w:val="18"/>
                          <w:szCs w:val="18"/>
                          <w:lang w:val="pl-PL"/>
                        </w:rPr>
                      </w:pPr>
                      <w:r>
                        <w:rPr>
                          <w:sz w:val="18"/>
                          <w:szCs w:val="18"/>
                          <w:lang w:val="pl"/>
                        </w:rPr>
                        <w:t>wymiany i wizyty, które ułatwiają transfer wiedzy z jednego gospodarstwa/regionu do drugiego.</w:t>
                      </w:r>
                    </w:p>
                    <w:p w14:paraId="347EEC07" w14:textId="77777777" w:rsidR="007C7437" w:rsidRPr="00C54333" w:rsidRDefault="007C7437" w:rsidP="00A03C40">
                      <w:pPr>
                        <w:pStyle w:val="HStandard"/>
                        <w:spacing w:line="240" w:lineRule="auto"/>
                        <w:ind w:right="54"/>
                        <w:rPr>
                          <w:b/>
                          <w:color w:val="F07E31"/>
                          <w:sz w:val="18"/>
                          <w:szCs w:val="18"/>
                          <w:lang w:val="pl-PL"/>
                        </w:rPr>
                      </w:pPr>
                      <w:r>
                        <w:rPr>
                          <w:b/>
                          <w:bCs/>
                          <w:color w:val="F07E31"/>
                          <w:sz w:val="18"/>
                          <w:szCs w:val="18"/>
                          <w:lang w:val="pl"/>
                        </w:rPr>
                        <w:t>Przykład budowania zdolności do wprowadzania innowacji poprzez działanie 16:</w:t>
                      </w:r>
                    </w:p>
                    <w:p w14:paraId="0431919A" w14:textId="7608B3D4" w:rsidR="007C7437" w:rsidRPr="00C54333" w:rsidRDefault="007C7437" w:rsidP="00A03C40">
                      <w:pPr>
                        <w:pStyle w:val="Hlistbullet"/>
                        <w:spacing w:line="240" w:lineRule="auto"/>
                        <w:rPr>
                          <w:sz w:val="18"/>
                          <w:szCs w:val="18"/>
                          <w:lang w:val="pl-PL"/>
                        </w:rPr>
                      </w:pPr>
                      <w:r>
                        <w:rPr>
                          <w:sz w:val="18"/>
                          <w:szCs w:val="18"/>
                          <w:lang w:val="pl"/>
                        </w:rPr>
                        <w:t>Opracowywanie nowych produktów, praktyk, technologii w sektorach rolnictwa, żywności i leśnictwa (poddziałanie 16.2</w:t>
                      </w:r>
                      <w:r>
                        <w:rPr>
                          <w:sz w:val="18"/>
                          <w:szCs w:val="18"/>
                          <w:vertAlign w:val="superscript"/>
                          <w:lang w:val="pl"/>
                        </w:rPr>
                        <w:t>51</w:t>
                      </w:r>
                      <w:r>
                        <w:rPr>
                          <w:sz w:val="18"/>
                          <w:szCs w:val="18"/>
                          <w:lang w:val="pl"/>
                        </w:rPr>
                        <w:t xml:space="preserve">) ma związek z identyfikacją i rozwojem innowacji na drodze współpracy; </w:t>
                      </w:r>
                    </w:p>
                    <w:p w14:paraId="7CAB783D" w14:textId="77777777" w:rsidR="007C7437" w:rsidRPr="00C54333" w:rsidRDefault="007C7437" w:rsidP="00A03C40">
                      <w:pPr>
                        <w:pStyle w:val="Hlistbullet"/>
                        <w:spacing w:line="240" w:lineRule="auto"/>
                        <w:rPr>
                          <w:sz w:val="18"/>
                          <w:szCs w:val="18"/>
                          <w:lang w:val="pl-PL"/>
                        </w:rPr>
                      </w:pPr>
                      <w:r>
                        <w:rPr>
                          <w:sz w:val="18"/>
                          <w:szCs w:val="18"/>
                          <w:lang w:val="pl"/>
                        </w:rPr>
                        <w:t xml:space="preserve">Wszystkie pozostałe poddziałania mają potencjał </w:t>
                      </w:r>
                      <w:r>
                        <w:rPr>
                          <w:b/>
                          <w:bCs/>
                          <w:sz w:val="18"/>
                          <w:szCs w:val="18"/>
                          <w:lang w:val="pl"/>
                        </w:rPr>
                        <w:t>budowania zdolności do wprowadzania innowacji</w:t>
                      </w:r>
                      <w:r>
                        <w:rPr>
                          <w:sz w:val="18"/>
                          <w:szCs w:val="18"/>
                          <w:lang w:val="pl"/>
                        </w:rPr>
                        <w:t>, pod warunkiem że proces współpracy oznacza wspólną identyfikację nowych możliwości, tworzenie nowych pomysłów, eksperymentowanie z nowoczesną technologią lub określanie nowych sposobów działania;</w:t>
                      </w:r>
                    </w:p>
                    <w:p w14:paraId="5930BE4F" w14:textId="77777777" w:rsidR="007C7437" w:rsidRPr="00C54333" w:rsidRDefault="007C7437" w:rsidP="00A03C40">
                      <w:pPr>
                        <w:pStyle w:val="Hlistbullet"/>
                        <w:spacing w:line="240" w:lineRule="auto"/>
                        <w:rPr>
                          <w:sz w:val="18"/>
                          <w:szCs w:val="18"/>
                          <w:lang w:val="pl-PL"/>
                        </w:rPr>
                      </w:pPr>
                      <w:r>
                        <w:rPr>
                          <w:sz w:val="18"/>
                          <w:szCs w:val="18"/>
                          <w:lang w:val="pl"/>
                        </w:rPr>
                        <w:t xml:space="preserve">Ponadto wsparcie na rzecz projektów współpracy przez doradców i służby wsparcia innowacji, w tym przez wsparcie oferowane w tym celu przez KSOW, może przyczynić się do </w:t>
                      </w:r>
                      <w:r>
                        <w:rPr>
                          <w:b/>
                          <w:bCs/>
                          <w:sz w:val="18"/>
                          <w:szCs w:val="18"/>
                          <w:lang w:val="pl"/>
                        </w:rPr>
                        <w:t>budowania zdolności do wprowadzania innowacji.</w:t>
                      </w:r>
                    </w:p>
                    <w:p w14:paraId="3E01CA2B" w14:textId="77777777" w:rsidR="007C7437" w:rsidRPr="00C54333" w:rsidRDefault="007C7437" w:rsidP="00A03C40">
                      <w:pPr>
                        <w:pStyle w:val="Hlistbullet"/>
                        <w:spacing w:line="240" w:lineRule="auto"/>
                        <w:rPr>
                          <w:sz w:val="18"/>
                          <w:szCs w:val="18"/>
                          <w:lang w:val="pl-PL"/>
                        </w:rPr>
                      </w:pPr>
                      <w:r>
                        <w:rPr>
                          <w:sz w:val="18"/>
                          <w:szCs w:val="18"/>
                          <w:lang w:val="pl"/>
                        </w:rPr>
                        <w:t xml:space="preserve">Zaangażowanie zainteresowanych stron w dziedzinie innowacji w projekty współpracy (np. służby wsparcia innowacji, działy ds. innowacji, ośrodki badawczo-rozwojowe lub ośrodki innowacyjno-technologiczne) może przyczynić się do </w:t>
                      </w:r>
                      <w:r>
                        <w:rPr>
                          <w:b/>
                          <w:bCs/>
                          <w:sz w:val="18"/>
                          <w:szCs w:val="18"/>
                          <w:lang w:val="pl"/>
                        </w:rPr>
                        <w:t>budowania środowiska sprzyjającego innowacyjności.</w:t>
                      </w:r>
                      <w:r>
                        <w:rPr>
                          <w:sz w:val="18"/>
                          <w:szCs w:val="18"/>
                          <w:lang w:val="pl"/>
                        </w:rPr>
                        <w:t xml:space="preserve"> Przykładowo przeprowadzenie wspólnego projektu badawczego może przynieść skutki mające wpływ na prawodawstwo (np. na przepisy dotyczące środowiska);</w:t>
                      </w:r>
                    </w:p>
                    <w:p w14:paraId="65B5BBEB" w14:textId="25297C54" w:rsidR="007C7437" w:rsidRPr="00C54333" w:rsidRDefault="007C7437" w:rsidP="00A03C40">
                      <w:pPr>
                        <w:pStyle w:val="Hlistbullet"/>
                        <w:spacing w:line="240" w:lineRule="auto"/>
                        <w:rPr>
                          <w:sz w:val="18"/>
                          <w:szCs w:val="18"/>
                          <w:lang w:val="pl-PL"/>
                        </w:rPr>
                      </w:pPr>
                      <w:r>
                        <w:rPr>
                          <w:sz w:val="18"/>
                          <w:szCs w:val="18"/>
                          <w:lang w:val="pl"/>
                        </w:rPr>
                        <w:t xml:space="preserve">Ustanawianie i funkcjonowanie GO może zapewnić jeszcze bardziej całościowe podejście do wsparcia innowacji poprzez połączenie </w:t>
                      </w:r>
                      <w:r>
                        <w:rPr>
                          <w:b/>
                          <w:bCs/>
                          <w:sz w:val="18"/>
                          <w:szCs w:val="18"/>
                          <w:lang w:val="pl"/>
                        </w:rPr>
                        <w:t>wszystkich trzech ścieżek</w:t>
                      </w:r>
                      <w:r>
                        <w:rPr>
                          <w:sz w:val="18"/>
                          <w:szCs w:val="18"/>
                          <w:lang w:val="pl"/>
                        </w:rPr>
                        <w:t>: Identyfikację nowych pomysłów (punkt wyjścia dla GO), budowanie zdolności do wprowadzania innowacji (wsparcie ze strony doradców/służb wsparcia innowacji) i tworzenie środowiska sprzyjającego innowacyjności (wyniki projektów GO).</w:t>
                      </w:r>
                    </w:p>
                    <w:p w14:paraId="07F72095" w14:textId="77777777" w:rsidR="007C7437" w:rsidRPr="00C54333" w:rsidRDefault="007C7437" w:rsidP="00A03C40">
                      <w:pPr>
                        <w:pStyle w:val="Normal12PTcouleurgris"/>
                        <w:spacing w:line="240" w:lineRule="auto"/>
                        <w:ind w:left="284"/>
                        <w:rPr>
                          <w:color w:val="F07E31"/>
                          <w:sz w:val="18"/>
                          <w:lang w:val="pl-PL"/>
                        </w:rPr>
                      </w:pPr>
                      <w:r>
                        <w:rPr>
                          <w:rFonts w:cs="Times New Roman"/>
                          <w:b/>
                          <w:bCs/>
                          <w:color w:val="F07E31"/>
                          <w:sz w:val="18"/>
                          <w:lang w:val="pl"/>
                        </w:rPr>
                        <w:t>Przykład budowania zdolności do wprowadzania innowacji poprzez działanie 19:</w:t>
                      </w:r>
                    </w:p>
                    <w:p w14:paraId="2EA9B16C" w14:textId="77777777" w:rsidR="007C7437" w:rsidRPr="00C54333" w:rsidRDefault="007C7437" w:rsidP="00A03C40">
                      <w:pPr>
                        <w:pStyle w:val="Hlistbullet"/>
                        <w:spacing w:line="240" w:lineRule="auto"/>
                        <w:rPr>
                          <w:sz w:val="18"/>
                          <w:szCs w:val="18"/>
                          <w:lang w:val="pl-PL"/>
                        </w:rPr>
                      </w:pPr>
                      <w:r>
                        <w:rPr>
                          <w:sz w:val="18"/>
                          <w:szCs w:val="18"/>
                          <w:lang w:val="pl"/>
                        </w:rPr>
                        <w:t xml:space="preserve">Stosowanie nowych sposobów projektowania strategii, w tym różnych form zapewniania udziału społeczności lokalnej w procesie podejmowania strategicznych decyzji (np. różnych działań aktywizacyjnych związanych z gromadzeniem informacji, różnych warsztatów i platform dyskusyjnych itd.), przyczyniając się tym samym do </w:t>
                      </w:r>
                      <w:r>
                        <w:rPr>
                          <w:b/>
                          <w:bCs/>
                          <w:sz w:val="18"/>
                          <w:szCs w:val="18"/>
                          <w:lang w:val="pl"/>
                        </w:rPr>
                        <w:t>tworzenia środowiska sprzyjającego innowacyjności (ścieżka 3);</w:t>
                      </w:r>
                    </w:p>
                    <w:p w14:paraId="5AE5558F" w14:textId="77777777" w:rsidR="007C7437" w:rsidRPr="00C54333" w:rsidRDefault="007C7437" w:rsidP="00A03C40">
                      <w:pPr>
                        <w:pStyle w:val="Hlistbullet"/>
                        <w:spacing w:line="240" w:lineRule="auto"/>
                        <w:rPr>
                          <w:sz w:val="18"/>
                          <w:szCs w:val="18"/>
                          <w:lang w:val="pl-PL"/>
                        </w:rPr>
                      </w:pPr>
                      <w:r>
                        <w:rPr>
                          <w:sz w:val="18"/>
                          <w:szCs w:val="18"/>
                          <w:lang w:val="pl"/>
                        </w:rPr>
                        <w:t xml:space="preserve">Wdrażanie innowacyjnych działań aktywizacyjnych, które wykraczają poza projektowanie i wdrażanie strategii oraz zapewniają zaangażowanie szerszej grupy osób w różne innowacyjne działania LGD (np. skoncentrowane na budowaniu silnego poczucia tożsamości terytorialnej poprzez np. włączenie dziedzictwa naturalnego i kulturowego), które z kolei wspierają </w:t>
                      </w:r>
                      <w:r>
                        <w:rPr>
                          <w:b/>
                          <w:bCs/>
                          <w:sz w:val="18"/>
                          <w:szCs w:val="18"/>
                          <w:lang w:val="pl"/>
                        </w:rPr>
                        <w:t>tworzenie środowiska prorozwojowego i rozwijanie potencjalnych innowacyjnych pomysłów (ścieżki 3 i 1);</w:t>
                      </w:r>
                    </w:p>
                    <w:p w14:paraId="633CA430" w14:textId="69ED97CC" w:rsidR="007C7437" w:rsidRPr="00C54333" w:rsidRDefault="007C7437" w:rsidP="00A03C40">
                      <w:pPr>
                        <w:pStyle w:val="Hlistbullet"/>
                        <w:spacing w:line="240" w:lineRule="auto"/>
                        <w:rPr>
                          <w:sz w:val="18"/>
                          <w:szCs w:val="18"/>
                          <w:lang w:val="pl-PL"/>
                        </w:rPr>
                      </w:pPr>
                      <w:r>
                        <w:rPr>
                          <w:sz w:val="18"/>
                          <w:szCs w:val="18"/>
                          <w:lang w:val="pl"/>
                        </w:rPr>
                        <w:t xml:space="preserve">Uruchamianie innowacyjnych projektów współpracy, które umożliwiają transfer nowej wiedzy, doświadczeń i technologii na obszar działania LGD i zapewniają przestrzeń do </w:t>
                      </w:r>
                      <w:r>
                        <w:rPr>
                          <w:b/>
                          <w:bCs/>
                          <w:sz w:val="18"/>
                          <w:szCs w:val="18"/>
                          <w:lang w:val="pl"/>
                        </w:rPr>
                        <w:t>rozwoju potencjalnie innowacyjnych pomysłów (ścieżka 1).</w:t>
                      </w:r>
                    </w:p>
                  </w:txbxContent>
                </v:textbox>
                <w10:wrap type="tight"/>
              </v:shape>
            </w:pict>
          </mc:Fallback>
        </mc:AlternateContent>
      </w:r>
      <w:r w:rsidR="00C3092C">
        <w:rPr>
          <w:rStyle w:val="Odwoanieprzypisudolnego"/>
          <w:rFonts w:eastAsia="Calibri" w:cs="Times New Roman"/>
          <w:b/>
          <w:bCs/>
          <w:color w:val="FFFFFF" w:themeColor="background1"/>
          <w:szCs w:val="20"/>
          <w:shd w:val="clear" w:color="auto" w:fill="FFFFFF"/>
          <w:lang w:val="pl"/>
        </w:rPr>
        <w:footnoteReference w:id="51"/>
      </w:r>
    </w:p>
    <w:p w14:paraId="64D8BB28" w14:textId="77777777" w:rsidR="00863DB0" w:rsidRDefault="00863DB0">
      <w:pPr>
        <w:jc w:val="left"/>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br w:type="page"/>
      </w:r>
    </w:p>
    <w:p w14:paraId="10A0D3B4" w14:textId="4695332A" w:rsidR="00A45935" w:rsidRPr="00E05D08" w:rsidRDefault="00A45935" w:rsidP="00A66F3C">
      <w:pPr>
        <w:spacing w:after="120" w:line="280" w:lineRule="atLeast"/>
        <w:mirrorIndents/>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lastRenderedPageBreak/>
        <w:t xml:space="preserve">Szczególne wyzwania </w:t>
      </w:r>
    </w:p>
    <w:p w14:paraId="04E64D5A" w14:textId="2FAB6828" w:rsidR="00A45935" w:rsidRPr="00C54333" w:rsidRDefault="00A45935" w:rsidP="00A66F3C">
      <w:pPr>
        <w:pStyle w:val="Hlistbullet"/>
        <w:rPr>
          <w:lang w:val="pl-PL"/>
        </w:rPr>
      </w:pPr>
      <w:r>
        <w:rPr>
          <w:rFonts w:eastAsia="Calibri"/>
          <w:b/>
          <w:bCs/>
          <w:lang w:val="pl"/>
        </w:rPr>
        <w:t>Rozwijanie</w:t>
      </w:r>
      <w:r>
        <w:rPr>
          <w:rFonts w:eastAsia="Calibri"/>
          <w:b/>
          <w:bCs/>
          <w:shd w:val="clear" w:color="auto" w:fill="FFFFFF"/>
          <w:lang w:val="pl"/>
        </w:rPr>
        <w:t xml:space="preserve"> dodatkowych elementów ewaluacji</w:t>
      </w:r>
      <w:r w:rsidR="001E1C54">
        <w:rPr>
          <w:rFonts w:eastAsia="Calibri"/>
          <w:b/>
          <w:bCs/>
          <w:shd w:val="clear" w:color="auto" w:fill="FFFFFF"/>
          <w:lang w:val="pl"/>
        </w:rPr>
        <w:t xml:space="preserve"> i ele</w:t>
      </w:r>
      <w:r>
        <w:rPr>
          <w:rFonts w:eastAsia="Calibri"/>
          <w:b/>
          <w:bCs/>
          <w:shd w:val="clear" w:color="auto" w:fill="FFFFFF"/>
          <w:lang w:val="pl"/>
        </w:rPr>
        <w:t>mentów ewaluacji specyficznych dla programu:</w:t>
      </w:r>
      <w:r>
        <w:rPr>
          <w:rFonts w:eastAsia="Calibri"/>
          <w:shd w:val="clear" w:color="auto" w:fill="FFFFFF"/>
          <w:lang w:val="pl"/>
        </w:rPr>
        <w:t xml:space="preserve"> Wspólne pytanie ewaluacyjne </w:t>
      </w:r>
      <w:r w:rsidRPr="001E1C54">
        <w:rPr>
          <w:rFonts w:eastAsia="Calibri"/>
          <w:shd w:val="clear" w:color="auto" w:fill="FFFFFF"/>
          <w:lang w:val="pl-PL"/>
        </w:rPr>
        <w:t>nr</w:t>
      </w:r>
      <w:r w:rsidR="001E1C54" w:rsidRPr="001E1C54">
        <w:rPr>
          <w:rFonts w:eastAsia="Calibri"/>
          <w:shd w:val="clear" w:color="auto" w:fill="FFFFFF"/>
          <w:lang w:val="pl-PL"/>
        </w:rPr>
        <w:t> </w:t>
      </w:r>
      <w:r w:rsidRPr="001E1C54">
        <w:rPr>
          <w:rFonts w:eastAsia="Calibri"/>
          <w:shd w:val="clear" w:color="auto" w:fill="FFFFFF"/>
          <w:lang w:val="pl-PL"/>
        </w:rPr>
        <w:t>1</w:t>
      </w:r>
      <w:r>
        <w:rPr>
          <w:rFonts w:eastAsia="Calibri"/>
          <w:shd w:val="clear" w:color="auto" w:fill="FFFFFF"/>
          <w:lang w:val="pl"/>
        </w:rPr>
        <w:t xml:space="preserve"> ma związek</w:t>
      </w:r>
      <w:r w:rsidR="001E1C54">
        <w:rPr>
          <w:rFonts w:eastAsia="Calibri"/>
          <w:shd w:val="clear" w:color="auto" w:fill="FFFFFF"/>
          <w:lang w:val="pl"/>
        </w:rPr>
        <w:t xml:space="preserve"> z jed</w:t>
      </w:r>
      <w:r>
        <w:rPr>
          <w:rFonts w:eastAsia="Calibri"/>
          <w:shd w:val="clear" w:color="auto" w:fill="FFFFFF"/>
          <w:lang w:val="pl"/>
        </w:rPr>
        <w:t>nym wspólnym wskaźnikiem docelowym (T1), który może nie wystarczyć, aby odpowiedzieć na wspólne pytanie ewaluacyjne,</w:t>
      </w:r>
      <w:r w:rsidR="001E1C54">
        <w:rPr>
          <w:rFonts w:eastAsia="Calibri"/>
          <w:shd w:val="clear" w:color="auto" w:fill="FFFFFF"/>
          <w:lang w:val="pl"/>
        </w:rPr>
        <w:t xml:space="preserve"> w zwi</w:t>
      </w:r>
      <w:r>
        <w:rPr>
          <w:rFonts w:eastAsia="Calibri"/>
          <w:shd w:val="clear" w:color="auto" w:fill="FFFFFF"/>
          <w:lang w:val="pl"/>
        </w:rPr>
        <w:t>ązku</w:t>
      </w:r>
      <w:r w:rsidR="001E1C54">
        <w:rPr>
          <w:rFonts w:eastAsia="Calibri"/>
          <w:shd w:val="clear" w:color="auto" w:fill="FFFFFF"/>
          <w:lang w:val="pl"/>
        </w:rPr>
        <w:t xml:space="preserve"> z czy</w:t>
      </w:r>
      <w:r>
        <w:rPr>
          <w:rFonts w:eastAsia="Calibri"/>
          <w:shd w:val="clear" w:color="auto" w:fill="FFFFFF"/>
          <w:lang w:val="pl"/>
        </w:rPr>
        <w:t>m może zaistnieć konieczność uzupełnienia tego pytania dodatkowymi wskaźnikami, które służą do mierzenia związanych</w:t>
      </w:r>
      <w:r w:rsidR="001E1C54">
        <w:rPr>
          <w:rFonts w:eastAsia="Calibri"/>
          <w:shd w:val="clear" w:color="auto" w:fill="FFFFFF"/>
          <w:lang w:val="pl"/>
        </w:rPr>
        <w:t xml:space="preserve"> z inn</w:t>
      </w:r>
      <w:r>
        <w:rPr>
          <w:rFonts w:eastAsia="Calibri"/>
          <w:shd w:val="clear" w:color="auto" w:fill="FFFFFF"/>
          <w:lang w:val="pl"/>
        </w:rPr>
        <w:t>owacjami wydatków ponoszonych</w:t>
      </w:r>
      <w:r w:rsidR="001E1C54">
        <w:rPr>
          <w:rFonts w:eastAsia="Calibri"/>
          <w:shd w:val="clear" w:color="auto" w:fill="FFFFFF"/>
          <w:lang w:val="pl"/>
        </w:rPr>
        <w:t xml:space="preserve"> w ram</w:t>
      </w:r>
      <w:r>
        <w:rPr>
          <w:rFonts w:eastAsia="Calibri"/>
          <w:shd w:val="clear" w:color="auto" w:fill="FFFFFF"/>
          <w:lang w:val="pl"/>
        </w:rPr>
        <w:t>ach stosownych działań.</w:t>
      </w:r>
      <w:r w:rsidR="00E96CCE">
        <w:rPr>
          <w:rFonts w:eastAsia="Calibri"/>
          <w:shd w:val="clear" w:color="auto" w:fill="FFFFFF"/>
          <w:lang w:val="pl"/>
        </w:rPr>
        <w:t xml:space="preserve"> </w:t>
      </w:r>
      <w:r>
        <w:rPr>
          <w:rFonts w:eastAsia="Calibri"/>
          <w:shd w:val="clear" w:color="auto" w:fill="FFFFFF"/>
          <w:lang w:val="pl"/>
        </w:rPr>
        <w:t>Równocześnie</w:t>
      </w:r>
      <w:r w:rsidR="001E1C54">
        <w:rPr>
          <w:rFonts w:eastAsia="Calibri"/>
          <w:shd w:val="clear" w:color="auto" w:fill="FFFFFF"/>
          <w:lang w:val="pl"/>
        </w:rPr>
        <w:t xml:space="preserve"> w cel</w:t>
      </w:r>
      <w:r>
        <w:rPr>
          <w:rFonts w:eastAsia="Calibri"/>
          <w:shd w:val="clear" w:color="auto" w:fill="FFFFFF"/>
          <w:lang w:val="pl"/>
        </w:rPr>
        <w:t xml:space="preserve">u odpowiedzi na wspólne pytanie ewaluacyjne </w:t>
      </w:r>
      <w:r w:rsidRPr="001E1C54">
        <w:rPr>
          <w:rFonts w:eastAsia="Calibri"/>
          <w:shd w:val="clear" w:color="auto" w:fill="FFFFFF"/>
          <w:lang w:val="pl-PL"/>
        </w:rPr>
        <w:t>nr</w:t>
      </w:r>
      <w:r w:rsidR="001E1C54" w:rsidRPr="001E1C54">
        <w:rPr>
          <w:rFonts w:eastAsia="Calibri"/>
          <w:shd w:val="clear" w:color="auto" w:fill="FFFFFF"/>
          <w:lang w:val="pl-PL"/>
        </w:rPr>
        <w:t> </w:t>
      </w:r>
      <w:r w:rsidRPr="001E1C54">
        <w:rPr>
          <w:rFonts w:eastAsia="Calibri"/>
          <w:shd w:val="clear" w:color="auto" w:fill="FFFFFF"/>
          <w:lang w:val="pl-PL"/>
        </w:rPr>
        <w:t>1</w:t>
      </w:r>
      <w:r>
        <w:rPr>
          <w:rFonts w:eastAsia="Calibri"/>
          <w:shd w:val="clear" w:color="auto" w:fill="FFFFFF"/>
          <w:lang w:val="pl"/>
        </w:rPr>
        <w:t xml:space="preserve"> można zastosować dwa wspólne wskaźniki produktu (O.13 „Liczba beneficjentów, którzy skorzystali</w:t>
      </w:r>
      <w:r w:rsidR="001E1C54">
        <w:rPr>
          <w:rFonts w:eastAsia="Calibri"/>
          <w:shd w:val="clear" w:color="auto" w:fill="FFFFFF"/>
          <w:lang w:val="pl"/>
        </w:rPr>
        <w:t xml:space="preserve"> z usł</w:t>
      </w:r>
      <w:r>
        <w:rPr>
          <w:rFonts w:eastAsia="Calibri"/>
          <w:shd w:val="clear" w:color="auto" w:fill="FFFFFF"/>
          <w:lang w:val="pl"/>
        </w:rPr>
        <w:t>ug doradczych” i O.16 „Liczba operacji EPI”)</w:t>
      </w:r>
      <w:r w:rsidR="001E1C54">
        <w:rPr>
          <w:rFonts w:eastAsia="Calibri"/>
          <w:shd w:val="clear" w:color="auto" w:fill="FFFFFF"/>
          <w:lang w:val="pl"/>
        </w:rPr>
        <w:t>. W zal</w:t>
      </w:r>
      <w:r>
        <w:rPr>
          <w:rFonts w:eastAsia="Calibri"/>
          <w:shd w:val="clear" w:color="auto" w:fill="FFFFFF"/>
          <w:lang w:val="pl"/>
        </w:rPr>
        <w:t>eżności od danej logiki interwencji ocena wszystkich aspektów związanych</w:t>
      </w:r>
      <w:r w:rsidR="001E1C54">
        <w:rPr>
          <w:rFonts w:eastAsia="Calibri"/>
          <w:shd w:val="clear" w:color="auto" w:fill="FFFFFF"/>
          <w:lang w:val="pl"/>
        </w:rPr>
        <w:t xml:space="preserve"> z inn</w:t>
      </w:r>
      <w:r>
        <w:rPr>
          <w:rFonts w:eastAsia="Calibri"/>
          <w:shd w:val="clear" w:color="auto" w:fill="FFFFFF"/>
          <w:lang w:val="pl"/>
        </w:rPr>
        <w:t>owacyjnością może wymagać kolejnych elementów ewaluacji.</w:t>
      </w:r>
      <w:r w:rsidR="00E96CCE">
        <w:rPr>
          <w:rFonts w:eastAsia="Calibri"/>
          <w:shd w:val="clear" w:color="auto" w:fill="FFFFFF"/>
          <w:lang w:val="pl"/>
        </w:rPr>
        <w:t xml:space="preserve"> </w:t>
      </w:r>
    </w:p>
    <w:p w14:paraId="12322893" w14:textId="20CF0876" w:rsidR="00A45935" w:rsidRPr="00C54333" w:rsidRDefault="00A45935" w:rsidP="00A66F3C">
      <w:pPr>
        <w:pStyle w:val="Hlistbullet"/>
        <w:rPr>
          <w:rFonts w:eastAsia="Calibri"/>
          <w:shd w:val="clear" w:color="auto" w:fill="FFFFFF"/>
          <w:lang w:val="pl-PL"/>
        </w:rPr>
      </w:pPr>
      <w:r>
        <w:rPr>
          <w:rFonts w:eastAsia="Calibri"/>
          <w:b/>
          <w:bCs/>
          <w:shd w:val="clear" w:color="auto" w:fill="FFFFFF"/>
          <w:lang w:val="pl"/>
        </w:rPr>
        <w:t>Przypisanie zaobserwowanych zmian</w:t>
      </w:r>
      <w:r w:rsidR="001E1C54">
        <w:rPr>
          <w:rFonts w:eastAsia="Calibri"/>
          <w:b/>
          <w:bCs/>
          <w:shd w:val="clear" w:color="auto" w:fill="FFFFFF"/>
          <w:lang w:val="pl"/>
        </w:rPr>
        <w:t xml:space="preserve"> </w:t>
      </w:r>
      <w:r w:rsidR="001E1C54">
        <w:rPr>
          <w:rFonts w:eastAsia="Calibri"/>
          <w:shd w:val="clear" w:color="auto" w:fill="FFFFFF"/>
          <w:lang w:val="pl"/>
        </w:rPr>
        <w:t>w</w:t>
      </w:r>
      <w:r w:rsidR="001E1C54">
        <w:rPr>
          <w:rFonts w:eastAsia="Calibri"/>
          <w:b/>
          <w:bCs/>
          <w:shd w:val="clear" w:color="auto" w:fill="FFFFFF"/>
          <w:lang w:val="pl"/>
        </w:rPr>
        <w:t> </w:t>
      </w:r>
      <w:r w:rsidR="001E1C54">
        <w:rPr>
          <w:rFonts w:eastAsia="Calibri"/>
          <w:shd w:val="clear" w:color="auto" w:fill="FFFFFF"/>
          <w:lang w:val="pl"/>
        </w:rPr>
        <w:t>odn</w:t>
      </w:r>
      <w:r>
        <w:rPr>
          <w:rFonts w:eastAsia="Calibri"/>
          <w:shd w:val="clear" w:color="auto" w:fill="FFFFFF"/>
          <w:lang w:val="pl"/>
        </w:rPr>
        <w:t xml:space="preserve">iesieniu do wspierania innowacji do </w:t>
      </w:r>
      <w:r>
        <w:rPr>
          <w:rFonts w:eastAsia="Calibri"/>
          <w:b/>
          <w:bCs/>
          <w:shd w:val="clear" w:color="auto" w:fill="FFFFFF"/>
          <w:lang w:val="pl"/>
        </w:rPr>
        <w:t xml:space="preserve">działań </w:t>
      </w:r>
      <w:r>
        <w:rPr>
          <w:rFonts w:eastAsia="Calibri"/>
          <w:shd w:val="clear" w:color="auto" w:fill="FFFFFF"/>
          <w:lang w:val="pl"/>
        </w:rPr>
        <w:t>1, 2, 16</w:t>
      </w:r>
      <w:r w:rsidR="001E1C54">
        <w:rPr>
          <w:rFonts w:eastAsia="Calibri"/>
          <w:shd w:val="clear" w:color="auto" w:fill="FFFFFF"/>
          <w:lang w:val="pl"/>
        </w:rPr>
        <w:t xml:space="preserve"> i 1</w:t>
      </w:r>
      <w:r>
        <w:rPr>
          <w:rFonts w:eastAsia="Calibri"/>
          <w:shd w:val="clear" w:color="auto" w:fill="FFFFFF"/>
          <w:lang w:val="pl"/>
        </w:rPr>
        <w:t>9.</w:t>
      </w:r>
    </w:p>
    <w:p w14:paraId="294B4FB1" w14:textId="5B842C85" w:rsidR="00A45935" w:rsidRPr="00C54333" w:rsidRDefault="00A45935" w:rsidP="00A66F3C">
      <w:pPr>
        <w:pStyle w:val="Hlistbullet"/>
        <w:rPr>
          <w:rFonts w:eastAsia="Calibri"/>
          <w:shd w:val="clear" w:color="auto" w:fill="FFFFFF"/>
          <w:lang w:val="pl-PL"/>
        </w:rPr>
      </w:pPr>
      <w:r>
        <w:rPr>
          <w:rFonts w:eastAsia="Calibri"/>
          <w:b/>
          <w:bCs/>
          <w:shd w:val="clear" w:color="auto" w:fill="FFFFFF"/>
          <w:lang w:val="pl"/>
        </w:rPr>
        <w:t>Uchwycenie wkładu działań zaproponowanych</w:t>
      </w:r>
      <w:r w:rsidR="001E1C54">
        <w:rPr>
          <w:rFonts w:eastAsia="Calibri"/>
          <w:b/>
          <w:bCs/>
          <w:shd w:val="clear" w:color="auto" w:fill="FFFFFF"/>
          <w:lang w:val="pl"/>
        </w:rPr>
        <w:t xml:space="preserve"> w ram</w:t>
      </w:r>
      <w:r>
        <w:rPr>
          <w:rFonts w:eastAsia="Calibri"/>
          <w:b/>
          <w:bCs/>
          <w:shd w:val="clear" w:color="auto" w:fill="FFFFFF"/>
          <w:lang w:val="pl"/>
        </w:rPr>
        <w:t xml:space="preserve">ach innych celów szczegółowych </w:t>
      </w:r>
      <w:r>
        <w:rPr>
          <w:rFonts w:eastAsia="Calibri"/>
          <w:shd w:val="clear" w:color="auto" w:fill="FFFFFF"/>
          <w:lang w:val="pl"/>
        </w:rPr>
        <w:t xml:space="preserve">(poza celem szczegółowym 1B) we wspieranie innowacyjności. </w:t>
      </w:r>
    </w:p>
    <w:p w14:paraId="493D0D4C" w14:textId="035C51C6"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1</w:t>
      </w:r>
    </w:p>
    <w:p w14:paraId="4633E7D6" w14:textId="77777777"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70BE4B7C" w14:textId="484C15D9" w:rsidR="00863DB0" w:rsidRPr="00C54333" w:rsidRDefault="00A45935" w:rsidP="00A66F3C">
      <w:pPr>
        <w:spacing w:after="120" w:line="280" w:lineRule="atLeast"/>
        <w:mirrorIndents/>
        <w:rPr>
          <w:rFonts w:eastAsia="Times New Roman" w:cs="Times New Roman"/>
          <w:szCs w:val="20"/>
          <w:lang w:val="pl-PL"/>
        </w:rPr>
      </w:pPr>
      <w:r>
        <w:rPr>
          <w:rFonts w:eastAsia="Times New Roman" w:cs="Times New Roman"/>
          <w:szCs w:val="20"/>
          <w:lang w:val="pl"/>
        </w:rPr>
        <w:t xml:space="preserve">Logikę interwencji związaną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można ponownie przeanalizować również pod kątem innowacyjności. Można tego dokonać na podstawie wyników kontroli potencjału innowacyjnego (zob. </w:t>
      </w:r>
      <w:hyperlink w:anchor="Screening_Potential" w:history="1">
        <w:r>
          <w:rPr>
            <w:rStyle w:val="Hipercze"/>
            <w:rFonts w:eastAsia="Times New Roman" w:cs="Times New Roman"/>
            <w:sz w:val="20"/>
            <w:szCs w:val="20"/>
            <w:u w:val="none"/>
            <w:lang w:val="pl"/>
          </w:rPr>
          <w:t>rozdział 2.2</w:t>
        </w:r>
      </w:hyperlink>
      <w:r>
        <w:rPr>
          <w:rFonts w:eastAsia="Times New Roman" w:cs="Times New Roman"/>
          <w:szCs w:val="20"/>
          <w:lang w:val="pl"/>
        </w:rPr>
        <w:t>) działań 1, 2, 16</w:t>
      </w:r>
      <w:r w:rsidR="001E1C54">
        <w:rPr>
          <w:rFonts w:eastAsia="Times New Roman" w:cs="Times New Roman"/>
          <w:szCs w:val="20"/>
          <w:lang w:val="pl"/>
        </w:rPr>
        <w:t xml:space="preserve"> i 1</w:t>
      </w:r>
      <w:r>
        <w:rPr>
          <w:rFonts w:eastAsia="Times New Roman" w:cs="Times New Roman"/>
          <w:szCs w:val="20"/>
          <w:lang w:val="pl"/>
        </w:rPr>
        <w:t>9, które są zwykle programowane</w:t>
      </w:r>
      <w:r w:rsidR="001E1C54">
        <w:rPr>
          <w:rFonts w:eastAsia="Times New Roman" w:cs="Times New Roman"/>
          <w:szCs w:val="20"/>
          <w:lang w:val="pl"/>
        </w:rPr>
        <w:t xml:space="preserve"> w poł</w:t>
      </w:r>
      <w:r>
        <w:rPr>
          <w:rFonts w:eastAsia="Times New Roman" w:cs="Times New Roman"/>
          <w:szCs w:val="20"/>
          <w:lang w:val="pl"/>
        </w:rPr>
        <w:t>ączeniu</w:t>
      </w:r>
      <w:r w:rsidR="001E1C54">
        <w:rPr>
          <w:rFonts w:eastAsia="Times New Roman" w:cs="Times New Roman"/>
          <w:szCs w:val="20"/>
          <w:lang w:val="pl"/>
        </w:rPr>
        <w:t xml:space="preserve"> z inn</w:t>
      </w:r>
      <w:r>
        <w:rPr>
          <w:rFonts w:eastAsia="Times New Roman" w:cs="Times New Roman"/>
          <w:szCs w:val="20"/>
          <w:lang w:val="pl"/>
        </w:rPr>
        <w:t>ymi działaniami</w:t>
      </w:r>
      <w:r w:rsidR="001E1C54">
        <w:rPr>
          <w:rFonts w:eastAsia="Times New Roman" w:cs="Times New Roman"/>
          <w:szCs w:val="20"/>
          <w:lang w:val="pl"/>
        </w:rPr>
        <w:t xml:space="preserve"> w ram</w:t>
      </w:r>
      <w:r>
        <w:rPr>
          <w:rFonts w:eastAsia="Times New Roman" w:cs="Times New Roman"/>
          <w:szCs w:val="20"/>
          <w:lang w:val="pl"/>
        </w:rPr>
        <w:t>ach innych celów szczegółowych niż cel szczegółowy 1A. Dzięki temu będzie można uchwycić osiągnięcia</w:t>
      </w:r>
      <w:r w:rsidR="001E1C54">
        <w:rPr>
          <w:rFonts w:eastAsia="Times New Roman" w:cs="Times New Roman"/>
          <w:szCs w:val="20"/>
          <w:lang w:val="pl"/>
        </w:rPr>
        <w:t xml:space="preserve"> w ram</w:t>
      </w:r>
      <w:r>
        <w:rPr>
          <w:rFonts w:eastAsia="Times New Roman" w:cs="Times New Roman"/>
          <w:szCs w:val="20"/>
          <w:lang w:val="pl"/>
        </w:rPr>
        <w:t>ach programu</w:t>
      </w:r>
      <w:r w:rsidR="001E1C54">
        <w:rPr>
          <w:rFonts w:eastAsia="Times New Roman" w:cs="Times New Roman"/>
          <w:szCs w:val="20"/>
          <w:lang w:val="pl"/>
        </w:rPr>
        <w:t xml:space="preserve"> w odn</w:t>
      </w:r>
      <w:r>
        <w:rPr>
          <w:rFonts w:eastAsia="Times New Roman" w:cs="Times New Roman"/>
          <w:szCs w:val="20"/>
          <w:lang w:val="pl"/>
        </w:rPr>
        <w:t>iesieniu do założeń celu szczegółowego 1A oraz określić, którzy beneficjenci</w:t>
      </w:r>
      <w:r w:rsidR="001E1C54">
        <w:rPr>
          <w:rFonts w:eastAsia="Times New Roman" w:cs="Times New Roman"/>
          <w:szCs w:val="20"/>
          <w:lang w:val="pl"/>
        </w:rPr>
        <w:t xml:space="preserve"> i zai</w:t>
      </w:r>
      <w:r>
        <w:rPr>
          <w:rFonts w:eastAsia="Times New Roman" w:cs="Times New Roman"/>
          <w:szCs w:val="20"/>
          <w:lang w:val="pl"/>
        </w:rPr>
        <w:t>nteresowane strony w</w:t>
      </w:r>
      <w:r w:rsidR="0048506B">
        <w:rPr>
          <w:rFonts w:eastAsia="Times New Roman" w:cs="Times New Roman"/>
          <w:szCs w:val="20"/>
          <w:lang w:val="pl"/>
        </w:rPr>
        <w:t> </w:t>
      </w:r>
      <w:r>
        <w:rPr>
          <w:rFonts w:eastAsia="Times New Roman" w:cs="Times New Roman"/>
          <w:szCs w:val="20"/>
          <w:lang w:val="pl"/>
        </w:rPr>
        <w:t>PROW mogą być dostawcami danych</w:t>
      </w:r>
      <w:r w:rsidR="001E1C54">
        <w:rPr>
          <w:rFonts w:eastAsia="Times New Roman" w:cs="Times New Roman"/>
          <w:szCs w:val="20"/>
          <w:lang w:val="pl"/>
        </w:rPr>
        <w:t xml:space="preserve"> i inf</w:t>
      </w:r>
      <w:r>
        <w:rPr>
          <w:rFonts w:eastAsia="Times New Roman" w:cs="Times New Roman"/>
          <w:szCs w:val="20"/>
          <w:lang w:val="pl"/>
        </w:rPr>
        <w:t xml:space="preserve">ormacji. </w:t>
      </w:r>
    </w:p>
    <w:p w14:paraId="611BA938" w14:textId="77777777" w:rsidR="00863DB0" w:rsidRPr="00C54333" w:rsidRDefault="00863DB0">
      <w:pPr>
        <w:jc w:val="left"/>
        <w:rPr>
          <w:rFonts w:eastAsia="Times New Roman" w:cs="Times New Roman"/>
          <w:szCs w:val="20"/>
          <w:lang w:val="pl-PL"/>
        </w:rPr>
      </w:pPr>
      <w:r>
        <w:rPr>
          <w:rFonts w:eastAsia="Times New Roman" w:cs="Times New Roman"/>
          <w:szCs w:val="20"/>
          <w:lang w:val="pl"/>
        </w:rPr>
        <w:br w:type="page"/>
      </w:r>
    </w:p>
    <w:p w14:paraId="4F62CC4E" w14:textId="795DCA87" w:rsidR="00A45935" w:rsidRPr="00C54333" w:rsidRDefault="00DD247A" w:rsidP="00A66F3C">
      <w:pPr>
        <w:pStyle w:val="HHeadingfigures"/>
        <w:rPr>
          <w:lang w:val="pl-PL"/>
        </w:rPr>
      </w:pPr>
      <w:bookmarkStart w:id="106" w:name="_Toc508022954"/>
      <w:r>
        <w:rPr>
          <w:bCs/>
          <w:lang w:val="pl"/>
        </w:rPr>
        <w:lastRenderedPageBreak/>
        <w:t xml:space="preserve">Przykład logiki interwencji związanej ze wspólnym pytaniem ewaluacyjnym </w:t>
      </w:r>
      <w:r w:rsidRPr="001E1C54">
        <w:rPr>
          <w:bCs/>
          <w:lang w:val="pl-PL"/>
        </w:rPr>
        <w:t>nr</w:t>
      </w:r>
      <w:r w:rsidR="001E1C54" w:rsidRPr="001E1C54">
        <w:rPr>
          <w:bCs/>
          <w:lang w:val="pl-PL"/>
        </w:rPr>
        <w:t> </w:t>
      </w:r>
      <w:r w:rsidRPr="001E1C54">
        <w:rPr>
          <w:bCs/>
          <w:lang w:val="pl-PL"/>
        </w:rPr>
        <w:t>1</w:t>
      </w:r>
      <w:bookmarkEnd w:id="106"/>
      <w:r>
        <w:rPr>
          <w:bCs/>
          <w:lang w:val="pl"/>
        </w:rPr>
        <w:t xml:space="preserve"> </w:t>
      </w:r>
    </w:p>
    <w:p w14:paraId="230E470F" w14:textId="210490D0" w:rsidR="007D2A0C" w:rsidRDefault="00A03C40" w:rsidP="00690E70">
      <w:pPr>
        <w:spacing w:after="120" w:line="280" w:lineRule="atLeast"/>
        <w:mirrorIndents/>
        <w:jc w:val="center"/>
        <w:rPr>
          <w:rFonts w:eastAsia="Times New Roman" w:cs="Times New Roman"/>
          <w:i/>
          <w:sz w:val="16"/>
          <w:szCs w:val="16"/>
        </w:rPr>
      </w:pPr>
      <w:r w:rsidRPr="00A03C40">
        <w:rPr>
          <w:noProof/>
          <w:lang w:eastAsia="en-GB"/>
        </w:rPr>
        <w:drawing>
          <wp:inline distT="0" distB="0" distL="0" distR="0" wp14:anchorId="34FCD4A1" wp14:editId="11F1E838">
            <wp:extent cx="5731510" cy="3211314"/>
            <wp:effectExtent l="0" t="0" r="2540" b="825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7F82978A" w14:textId="24E0FDED" w:rsidR="00A45935" w:rsidRPr="00C54333" w:rsidRDefault="007D2A0C" w:rsidP="00690E70">
      <w:pPr>
        <w:spacing w:after="120" w:line="280" w:lineRule="atLeast"/>
        <w:mirrorIndents/>
        <w:jc w:val="center"/>
        <w:rPr>
          <w:rFonts w:eastAsia="Times New Roman" w:cs="Times New Roman"/>
          <w:i/>
          <w:sz w:val="16"/>
          <w:szCs w:val="20"/>
          <w:lang w:val="pl-PL"/>
        </w:rPr>
        <w:sectPr w:rsidR="00A45935" w:rsidRPr="00C54333" w:rsidSect="001F6F07">
          <w:endnotePr>
            <w:numFmt w:val="decimal"/>
          </w:endnotePr>
          <w:type w:val="continuous"/>
          <w:pgSz w:w="11906" w:h="16838" w:code="9"/>
          <w:pgMar w:top="1440" w:right="1440" w:bottom="1134" w:left="1440" w:header="567" w:footer="1021" w:gutter="0"/>
          <w:cols w:space="708"/>
          <w:noEndnote/>
          <w:docGrid w:linePitch="360"/>
        </w:sectPr>
      </w:pPr>
      <w:r>
        <w:rPr>
          <w:rFonts w:eastAsia="Times New Roman" w:cs="Times New Roman"/>
          <w:noProof/>
          <w:sz w:val="18"/>
          <w:szCs w:val="24"/>
          <w:lang w:eastAsia="en-GB"/>
        </w:rPr>
        <mc:AlternateContent>
          <mc:Choice Requires="wps">
            <w:drawing>
              <wp:anchor distT="0" distB="0" distL="114300" distR="114300" simplePos="0" relativeHeight="251668992" behindDoc="0" locked="0" layoutInCell="1" allowOverlap="1" wp14:anchorId="324B7104" wp14:editId="08667960">
                <wp:simplePos x="0" y="0"/>
                <wp:positionH relativeFrom="column">
                  <wp:posOffset>0</wp:posOffset>
                </wp:positionH>
                <wp:positionV relativeFrom="paragraph">
                  <wp:posOffset>298450</wp:posOffset>
                </wp:positionV>
                <wp:extent cx="5732780" cy="2009775"/>
                <wp:effectExtent l="0" t="0" r="20320" b="28575"/>
                <wp:wrapSquare wrapText="bothSides"/>
                <wp:docPr id="23" name="Rectangle: Diagonal Corners Rounded 23"/>
                <wp:cNvGraphicFramePr/>
                <a:graphic xmlns:a="http://schemas.openxmlformats.org/drawingml/2006/main">
                  <a:graphicData uri="http://schemas.microsoft.com/office/word/2010/wordprocessingShape">
                    <wps:wsp>
                      <wps:cNvSpPr/>
                      <wps:spPr>
                        <a:xfrm>
                          <a:off x="0" y="0"/>
                          <a:ext cx="5732780" cy="2009775"/>
                        </a:xfrm>
                        <a:prstGeom prst="round2DiagRect">
                          <a:avLst>
                            <a:gd name="adj1" fmla="val 11556"/>
                            <a:gd name="adj2" fmla="val 0"/>
                          </a:avLst>
                        </a:prstGeom>
                        <a:noFill/>
                        <a:ln w="25400" cap="flat" cmpd="sng" algn="ctr">
                          <a:solidFill>
                            <a:srgbClr val="F07E31"/>
                          </a:solidFill>
                          <a:prstDash val="solid"/>
                        </a:ln>
                        <a:effectLst/>
                      </wps:spPr>
                      <wps:txbx>
                        <w:txbxContent>
                          <w:p w14:paraId="2BBF6C4E" w14:textId="4949DB9A" w:rsidR="007C7437" w:rsidRPr="00C54333" w:rsidRDefault="007C7437" w:rsidP="00A03C40">
                            <w:pPr>
                              <w:pStyle w:val="H-Standard"/>
                              <w:spacing w:line="240" w:lineRule="auto"/>
                              <w:rPr>
                                <w:lang w:val="pl-PL"/>
                              </w:rPr>
                            </w:pPr>
                            <w:r>
                              <w:rPr>
                                <w:noProof/>
                                <w:lang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 tym przykładzie poddziałanie 1 „szkolenie i nabywanie umiejętności” i poddziałanie 2 „szkolenie doradców” zidentyfikowano jako poddziałania mające potencjał w zakresie wspierania innowacji poprzez budowanie zdolności do wprowadzania innowacji. Połączenie poddziałań 16.7 i 16.8 ma potencjał w zakresie wspierania innowacji poprzez rozwijanie innowacyjnych pomysłów, zaś poddziałanie 16.1 ma potencjał w zakresie wspierania innowacji w ramach wszystkich trzech ścieżek. Poddziałanie 19.2, które wspiera strategie CLLD, przyczynia się do tworzenia środowiska prorozwojowego. Poddziałanie dotyczące współpracy LEADER (19.3) przyczynia się do rozwijania innowacyjnych pomysłów na drodze współpracy i buduje zdolność do wprowadzania innowacji.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B7104" id="Rectangle: Diagonal Corners Rounded 23" o:spid="_x0000_s1043" style="position:absolute;left:0;text-align:left;margin-left:0;margin-top:23.5pt;width:451.4pt;height:158.2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2780,2009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" adj="-11796480,,5400" path="m232250,l5732780,r,l5732780,1777525v,128268,-103982,232250,-232250,232250l,2009775r,l,232250c,103982,103982,,232250,xe" filled="f" strokecolor="#f07e31" strokeweight="2pt">
                <v:stroke joinstyle="miter"/>
                <v:formulas/>
                <v:path arrowok="t" o:connecttype="custom" o:connectlocs="232250,0;5732780,0;5732780,0;5732780,1777525;5500530,2009775;0,2009775;0,2009775;0,232250;232250,0" o:connectangles="0,0,0,0,0,0,0,0,0" textboxrect="0,0,5732780,2009775"/>
                <v:textbox>
                  <w:txbxContent>
                    <w:p w14:paraId="2BBF6C4E" w14:textId="4949DB9A" w:rsidR="007C7437" w:rsidRPr="00C54333" w:rsidRDefault="007C7437" w:rsidP="00A03C40">
                      <w:pPr>
                        <w:pStyle w:val="H-Standard"/>
                        <w:spacing w:line="240" w:lineRule="auto"/>
                        <w:rPr>
                          <w:lang w:val="pl-PL"/>
                        </w:rPr>
                      </w:pPr>
                      <w:r>
                        <w:rPr>
                          <w:noProof/>
                          <w:lang w:eastAsia="en-GB"/>
                        </w:rPr>
                        <w:drawing>
                          <wp:inline distT="0" distB="0" distL="0" distR="0" wp14:anchorId="566D8A6F" wp14:editId="4364A9B4">
                            <wp:extent cx="353060" cy="359410"/>
                            <wp:effectExtent l="0" t="0" r="8890" b="2540"/>
                            <wp:docPr id="60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lang w:val="pl"/>
                        </w:rPr>
                        <w:t xml:space="preserve"> W tym przykładzie poddziałanie 1 „szkolenie i nabywanie umiejętności” i poddziałanie 2 „szkolenie doradców” zidentyfikowano jako poddziałania mające potencjał w zakresie wspierania innowacji poprzez budowanie zdolności do wprowadzania innowacji. Połączenie poddziałań 16.7 i 16.8 ma potencjał w zakresie wspierania innowacji poprzez rozwijanie innowacyjnych pomysłów, zaś poddziałanie 16.1 ma potencjał w zakresie wspierania innowacji w ramach wszystkich trzech ścieżek. Poddziałanie 19.2, które wspiera strategie CLLD, przyczynia się do tworzenia środowiska prorozwojowego. Poddziałanie dotyczące współpracy LEADER (19.3) przyczynia się do rozwijania innowacyjnych pomysłów na drodze współpracy i buduje zdolność do wprowadzania innowacji.</w:t>
                      </w:r>
                    </w:p>
                  </w:txbxContent>
                </v:textbox>
                <w10:wrap type="square"/>
              </v:shape>
            </w:pict>
          </mc:Fallback>
        </mc:AlternateContent>
      </w:r>
      <w:r>
        <w:rPr>
          <w:rFonts w:eastAsia="Times New Roman" w:cs="Times New Roman"/>
          <w:i/>
          <w:iCs/>
          <w:sz w:val="16"/>
          <w:szCs w:val="16"/>
          <w:lang w:val="pl"/>
        </w:rPr>
        <w:t>Źródło: Europejskie biuro pomocy ds. ewaluacji rozwoju obszarów wiejskich, 20</w:t>
      </w:r>
      <w:r w:rsidRPr="001E1C54">
        <w:rPr>
          <w:rFonts w:eastAsia="Times New Roman" w:cs="Times New Roman"/>
          <w:i/>
          <w:iCs/>
          <w:sz w:val="16"/>
          <w:szCs w:val="16"/>
          <w:lang w:val="pl-PL"/>
        </w:rPr>
        <w:t>17</w:t>
      </w:r>
      <w:r w:rsidR="001E1C54" w:rsidRPr="001E1C54">
        <w:rPr>
          <w:rFonts w:eastAsia="Times New Roman" w:cs="Times New Roman"/>
          <w:i/>
          <w:iCs/>
          <w:sz w:val="16"/>
          <w:szCs w:val="16"/>
          <w:lang w:val="pl-PL"/>
        </w:rPr>
        <w:t> </w:t>
      </w:r>
      <w:r w:rsidRPr="001E1C54">
        <w:rPr>
          <w:rFonts w:eastAsia="Times New Roman" w:cs="Times New Roman"/>
          <w:i/>
          <w:iCs/>
          <w:sz w:val="16"/>
          <w:szCs w:val="16"/>
          <w:lang w:val="pl-PL"/>
        </w:rPr>
        <w:t>r.</w:t>
      </w:r>
    </w:p>
    <w:p w14:paraId="23227CF7" w14:textId="64C8E343" w:rsidR="00A45935" w:rsidRDefault="00A45935" w:rsidP="008C0B17">
      <w:pPr>
        <w:numPr>
          <w:ilvl w:val="0"/>
          <w:numId w:val="55"/>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7D20C706" w14:textId="13C99583" w:rsidR="00A45935" w:rsidRDefault="00734B11" w:rsidP="00E05D08">
      <w:pPr>
        <w:spacing w:before="120" w:after="120" w:line="280" w:lineRule="atLeast"/>
        <w:mirrorIndents/>
        <w:rPr>
          <w:rFonts w:eastAsia="Times New Roman" w:cs="Times New Roman"/>
          <w:szCs w:val="20"/>
        </w:rPr>
      </w:pPr>
      <w:r>
        <w:rPr>
          <w:rFonts w:eastAsia="Times New Roman" w:cs="Times New Roman"/>
          <w:szCs w:val="20"/>
          <w:lang w:val="pl"/>
        </w:rPr>
        <w:t xml:space="preserve">W odniesieniu do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wspólne kryteria oceny</w:t>
      </w:r>
      <w:r w:rsidR="001E1C54">
        <w:rPr>
          <w:rFonts w:eastAsia="Times New Roman" w:cs="Times New Roman"/>
          <w:szCs w:val="20"/>
          <w:lang w:val="pl"/>
        </w:rPr>
        <w:t xml:space="preserve"> i wsk</w:t>
      </w:r>
      <w:r>
        <w:rPr>
          <w:rFonts w:eastAsia="Times New Roman" w:cs="Times New Roman"/>
          <w:szCs w:val="20"/>
          <w:lang w:val="pl"/>
        </w:rPr>
        <w:t>aźniki pozostają na poziomie produktu operacji</w:t>
      </w:r>
      <w:r w:rsidR="001E1C54">
        <w:rPr>
          <w:rFonts w:eastAsia="Times New Roman" w:cs="Times New Roman"/>
          <w:szCs w:val="20"/>
          <w:lang w:val="pl"/>
        </w:rPr>
        <w:t xml:space="preserve"> w ram</w:t>
      </w:r>
      <w:r>
        <w:rPr>
          <w:rFonts w:eastAsia="Times New Roman" w:cs="Times New Roman"/>
          <w:szCs w:val="20"/>
          <w:lang w:val="pl"/>
        </w:rPr>
        <w:t>ach działań 1, 2, 16</w:t>
      </w:r>
      <w:r w:rsidR="001E1C54">
        <w:rPr>
          <w:rFonts w:eastAsia="Times New Roman" w:cs="Times New Roman"/>
          <w:szCs w:val="20"/>
          <w:lang w:val="pl"/>
        </w:rPr>
        <w:t xml:space="preserve"> i 1</w:t>
      </w:r>
      <w:r>
        <w:rPr>
          <w:rFonts w:eastAsia="Times New Roman" w:cs="Times New Roman"/>
          <w:szCs w:val="20"/>
          <w:lang w:val="pl"/>
        </w:rPr>
        <w:t>9. Może zajść konieczność opracowania dodatkowych kryteriów oceny</w:t>
      </w:r>
      <w:r w:rsidR="001E1C54">
        <w:rPr>
          <w:rFonts w:eastAsia="Times New Roman" w:cs="Times New Roman"/>
          <w:szCs w:val="20"/>
          <w:lang w:val="pl"/>
        </w:rPr>
        <w:t xml:space="preserve"> i wsk</w:t>
      </w:r>
      <w:r>
        <w:rPr>
          <w:rFonts w:eastAsia="Times New Roman" w:cs="Times New Roman"/>
          <w:szCs w:val="20"/>
          <w:lang w:val="pl"/>
        </w:rPr>
        <w:t xml:space="preserve">aźników do celów oceny wyników tych działań (zob. </w:t>
      </w:r>
      <w:hyperlink w:anchor="Evaluation_elements" w:history="1">
        <w:r>
          <w:rPr>
            <w:rStyle w:val="Hipercze"/>
            <w:rFonts w:eastAsia="Times New Roman" w:cs="Times New Roman"/>
            <w:sz w:val="20"/>
            <w:szCs w:val="20"/>
            <w:u w:val="none"/>
            <w:lang w:val="pl"/>
          </w:rPr>
          <w:t>tabela 1</w:t>
        </w:r>
      </w:hyperlink>
      <w:r>
        <w:rPr>
          <w:rFonts w:eastAsia="Times New Roman" w:cs="Times New Roman"/>
          <w:szCs w:val="20"/>
          <w:lang w:val="pl"/>
        </w:rPr>
        <w:t>).</w:t>
      </w:r>
    </w:p>
    <w:p w14:paraId="78ABBD68" w14:textId="0336C658" w:rsidR="00863DB0" w:rsidRPr="00E05D08" w:rsidRDefault="00863DB0" w:rsidP="00E05D08">
      <w:pPr>
        <w:spacing w:before="120" w:after="120" w:line="280" w:lineRule="atLeast"/>
        <w:mirrorIndents/>
        <w:rPr>
          <w:rFonts w:eastAsia="Times New Roman" w:cs="Times New Roman"/>
          <w:szCs w:val="20"/>
        </w:rPr>
      </w:pPr>
    </w:p>
    <w:p w14:paraId="6D803354" w14:textId="77777777" w:rsidR="00A45935" w:rsidRPr="00E05D08" w:rsidRDefault="00A45935" w:rsidP="00E05D08">
      <w:pPr>
        <w:numPr>
          <w:ilvl w:val="0"/>
          <w:numId w:val="9"/>
        </w:numPr>
        <w:spacing w:before="60" w:after="0" w:line="280" w:lineRule="atLeast"/>
        <w:ind w:left="0" w:firstLine="0"/>
        <w:rPr>
          <w:rFonts w:eastAsia="Times New Roman" w:cs="Arial"/>
          <w:szCs w:val="18"/>
          <w14:textFill>
            <w14:solidFill>
              <w14:srgbClr w14:val="373737">
                <w14:lumMod w14:val="75000"/>
              </w14:srgbClr>
            </w14:solidFill>
          </w14:textFill>
        </w:rPr>
        <w:sectPr w:rsidR="00A45935" w:rsidRPr="00E05D08" w:rsidSect="00055039">
          <w:endnotePr>
            <w:numFmt w:val="decimal"/>
          </w:endnotePr>
          <w:type w:val="continuous"/>
          <w:pgSz w:w="11906" w:h="16838" w:code="9"/>
          <w:pgMar w:top="1440" w:right="1440" w:bottom="1134" w:left="1440" w:header="567" w:footer="1021" w:gutter="0"/>
          <w:cols w:space="708"/>
          <w:noEndnote/>
          <w:docGrid w:linePitch="360"/>
        </w:sectPr>
      </w:pPr>
    </w:p>
    <w:p w14:paraId="6A3E0AFC" w14:textId="2E99C07C" w:rsidR="00A45935" w:rsidRPr="00C54333" w:rsidRDefault="00A45935" w:rsidP="00A03C40">
      <w:pPr>
        <w:pStyle w:val="HHeadingtables"/>
        <w:tabs>
          <w:tab w:val="left" w:pos="993"/>
        </w:tabs>
        <w:rPr>
          <w:lang w:val="pl-PL"/>
        </w:rPr>
      </w:pPr>
      <w:bookmarkStart w:id="107" w:name="Evaluation_elements"/>
      <w:bookmarkStart w:id="108" w:name="_Toc508022938"/>
      <w:r>
        <w:rPr>
          <w:lang w:val="pl"/>
        </w:rPr>
        <w:lastRenderedPageBreak/>
        <w:t>Elementy ewaluacji</w:t>
      </w:r>
      <w:r w:rsidR="001E1C54">
        <w:rPr>
          <w:lang w:val="pl"/>
        </w:rPr>
        <w:t xml:space="preserve"> i źró</w:t>
      </w:r>
      <w:r>
        <w:rPr>
          <w:lang w:val="pl"/>
        </w:rPr>
        <w:t>dła informacji</w:t>
      </w:r>
      <w:bookmarkEnd w:id="107"/>
      <w:r w:rsidR="001E1C54">
        <w:rPr>
          <w:lang w:val="pl"/>
        </w:rPr>
        <w:t xml:space="preserve"> w odn</w:t>
      </w:r>
      <w:r>
        <w:rPr>
          <w:lang w:val="pl"/>
        </w:rPr>
        <w:t xml:space="preserve">iesieniu do wspólnego pytania ewaluacyjnego </w:t>
      </w:r>
      <w:r w:rsidRPr="001E1C54">
        <w:rPr>
          <w:lang w:val="pl-PL"/>
        </w:rPr>
        <w:t>nr</w:t>
      </w:r>
      <w:r w:rsidR="001E1C54" w:rsidRPr="001E1C54">
        <w:rPr>
          <w:lang w:val="pl-PL"/>
        </w:rPr>
        <w:t> </w:t>
      </w:r>
      <w:r w:rsidRPr="001E1C54">
        <w:rPr>
          <w:lang w:val="pl-PL"/>
        </w:rPr>
        <w:t>1</w:t>
      </w:r>
      <w:bookmarkEnd w:id="108"/>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547"/>
        <w:gridCol w:w="3118"/>
        <w:gridCol w:w="2835"/>
        <w:gridCol w:w="5756"/>
      </w:tblGrid>
      <w:tr w:rsidR="00A45935" w:rsidRPr="00E05D08" w14:paraId="1484191C" w14:textId="77777777" w:rsidTr="00E05D08">
        <w:trPr>
          <w:tblHeader/>
        </w:trPr>
        <w:tc>
          <w:tcPr>
            <w:tcW w:w="2547" w:type="dxa"/>
            <w:shd w:val="clear" w:color="auto" w:fill="F07E31"/>
          </w:tcPr>
          <w:p w14:paraId="69384DEB"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Kryteria oceny</w:t>
            </w:r>
          </w:p>
        </w:tc>
        <w:tc>
          <w:tcPr>
            <w:tcW w:w="3118" w:type="dxa"/>
            <w:shd w:val="clear" w:color="auto" w:fill="F07E31"/>
          </w:tcPr>
          <w:p w14:paraId="3012318C"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Wskaźniki</w:t>
            </w:r>
          </w:p>
        </w:tc>
        <w:tc>
          <w:tcPr>
            <w:tcW w:w="2835" w:type="dxa"/>
            <w:shd w:val="clear" w:color="auto" w:fill="F07E31"/>
          </w:tcPr>
          <w:p w14:paraId="4503A765"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Wymagane dane</w:t>
            </w:r>
          </w:p>
        </w:tc>
        <w:tc>
          <w:tcPr>
            <w:tcW w:w="5756" w:type="dxa"/>
            <w:shd w:val="clear" w:color="auto" w:fill="F07E31"/>
          </w:tcPr>
          <w:p w14:paraId="383997DF"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Źródła danych</w:t>
            </w:r>
          </w:p>
        </w:tc>
      </w:tr>
      <w:tr w:rsidR="00A45935" w:rsidRPr="00722E02" w14:paraId="3DFA46E1" w14:textId="77777777" w:rsidTr="00E05D08">
        <w:tc>
          <w:tcPr>
            <w:tcW w:w="14256" w:type="dxa"/>
            <w:gridSpan w:val="4"/>
            <w:shd w:val="clear" w:color="auto" w:fill="8BAB80"/>
          </w:tcPr>
          <w:p w14:paraId="2AC40B82" w14:textId="32F7760A"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Wspólne elementy ewaluacji (wspólny system monitorowania</w:t>
            </w:r>
            <w:r w:rsidR="001E1C54">
              <w:rPr>
                <w:rFonts w:cs="Arial"/>
                <w:b/>
                <w:bCs/>
                <w:color w:val="FFFFFF"/>
                <w:sz w:val="18"/>
                <w:szCs w:val="18"/>
                <w:lang w:val="pl"/>
              </w:rPr>
              <w:t xml:space="preserve"> i ewa</w:t>
            </w:r>
            <w:r>
              <w:rPr>
                <w:rFonts w:cs="Arial"/>
                <w:b/>
                <w:bCs/>
                <w:color w:val="FFFFFF"/>
                <w:sz w:val="18"/>
                <w:szCs w:val="18"/>
                <w:lang w:val="pl"/>
              </w:rPr>
              <w:t>luacji</w:t>
            </w:r>
            <w:r w:rsidR="001E1C54">
              <w:rPr>
                <w:rFonts w:cs="Arial"/>
                <w:b/>
                <w:bCs/>
                <w:color w:val="FFFFFF"/>
                <w:sz w:val="18"/>
                <w:szCs w:val="18"/>
                <w:lang w:val="pl"/>
              </w:rPr>
              <w:t xml:space="preserve"> i ele</w:t>
            </w:r>
            <w:r>
              <w:rPr>
                <w:rFonts w:cs="Arial"/>
                <w:b/>
                <w:bCs/>
                <w:color w:val="FFFFFF"/>
                <w:sz w:val="18"/>
                <w:szCs w:val="18"/>
                <w:lang w:val="pl"/>
              </w:rPr>
              <w:t>menty proponowane</w:t>
            </w:r>
            <w:r w:rsidR="001E1C54">
              <w:rPr>
                <w:rFonts w:cs="Arial"/>
                <w:b/>
                <w:bCs/>
                <w:color w:val="FFFFFF"/>
                <w:sz w:val="18"/>
                <w:szCs w:val="18"/>
                <w:lang w:val="pl"/>
              </w:rPr>
              <w:t xml:space="preserve"> w dok</w:t>
            </w:r>
            <w:r>
              <w:rPr>
                <w:rFonts w:cs="Arial"/>
                <w:b/>
                <w:bCs/>
                <w:color w:val="FFFFFF"/>
                <w:sz w:val="18"/>
                <w:szCs w:val="18"/>
                <w:lang w:val="pl"/>
              </w:rPr>
              <w:t xml:space="preserve">umencie roboczym </w:t>
            </w:r>
            <w:r>
              <w:rPr>
                <w:rFonts w:cs="Arial"/>
                <w:b/>
                <w:bCs/>
                <w:i/>
                <w:iCs/>
                <w:color w:val="FFFFFF"/>
                <w:sz w:val="18"/>
                <w:szCs w:val="18"/>
                <w:lang w:val="pl"/>
              </w:rPr>
              <w:t>„Wspólne pytania ewaluacyjne na lata 2014–2020</w:t>
            </w:r>
            <w:r>
              <w:rPr>
                <w:rFonts w:cs="Arial"/>
                <w:b/>
                <w:bCs/>
                <w:color w:val="FFFFFF"/>
                <w:sz w:val="18"/>
                <w:szCs w:val="18"/>
                <w:lang w:val="pl"/>
              </w:rPr>
              <w:t>”)</w:t>
            </w:r>
          </w:p>
        </w:tc>
      </w:tr>
      <w:tr w:rsidR="00A45935" w:rsidRPr="00B24A5C" w14:paraId="6542BCAC" w14:textId="77777777" w:rsidTr="00E05D08">
        <w:trPr>
          <w:trHeight w:val="1184"/>
        </w:trPr>
        <w:tc>
          <w:tcPr>
            <w:tcW w:w="2547" w:type="dxa"/>
          </w:tcPr>
          <w:p w14:paraId="457DF89C" w14:textId="1978666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Projekty PROW były innowacyjne</w:t>
            </w:r>
            <w:r w:rsidR="001E1C54">
              <w:rPr>
                <w:rFonts w:eastAsia="Calibri" w:cs="Arial"/>
                <w:sz w:val="18"/>
                <w:szCs w:val="18"/>
                <w:lang w:val="pl"/>
                <w14:textFill>
                  <w14:solidFill>
                    <w14:srgbClr w14:val="373737">
                      <w14:lumMod w14:val="75000"/>
                    </w14:srgbClr>
                  </w14:solidFill>
                </w14:textFill>
              </w:rPr>
              <w:t xml:space="preserve"> i opa</w:t>
            </w:r>
            <w:r>
              <w:rPr>
                <w:rFonts w:eastAsia="Calibri" w:cs="Arial"/>
                <w:sz w:val="18"/>
                <w:szCs w:val="18"/>
                <w:lang w:val="pl"/>
                <w14:textFill>
                  <w14:solidFill>
                    <w14:srgbClr w14:val="373737">
                      <w14:lumMod w14:val="75000"/>
                    </w14:srgbClr>
                  </w14:solidFill>
                </w14:textFill>
              </w:rPr>
              <w:t>rte na poszerzanej wiedzy.</w:t>
            </w:r>
          </w:p>
        </w:tc>
        <w:tc>
          <w:tcPr>
            <w:tcW w:w="3118" w:type="dxa"/>
          </w:tcPr>
          <w:p w14:paraId="0CB74E78" w14:textId="66842D8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T1: % wydatków</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 xml:space="preserve">ach </w:t>
            </w:r>
            <w:r w:rsidRPr="001E1C54">
              <w:rPr>
                <w:rFonts w:eastAsia="Calibri" w:cs="Arial"/>
                <w:sz w:val="18"/>
                <w:szCs w:val="18"/>
                <w:lang w:val="pl-PL"/>
                <w14:textFill>
                  <w14:solidFill>
                    <w14:srgbClr w14:val="373737">
                      <w14:lumMod w14:val="75000"/>
                    </w14:srgbClr>
                  </w14:solidFill>
                </w14:textFill>
              </w:rPr>
              <w:t>art.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1</w:t>
            </w:r>
            <w:r>
              <w:rPr>
                <w:rFonts w:eastAsia="Calibri" w:cs="Arial"/>
                <w:sz w:val="18"/>
                <w:szCs w:val="18"/>
                <w:lang w:val="pl"/>
                <w14:textFill>
                  <w14:solidFill>
                    <w14:srgbClr w14:val="373737">
                      <w14:lumMod w14:val="75000"/>
                    </w14:srgbClr>
                  </w14:solidFill>
                </w14:textFill>
              </w:rPr>
              <w:t>4, 15</w:t>
            </w:r>
            <w:r w:rsidR="001E1C54">
              <w:rPr>
                <w:rFonts w:eastAsia="Calibri" w:cs="Arial"/>
                <w:sz w:val="18"/>
                <w:szCs w:val="18"/>
                <w:lang w:val="pl"/>
                <w14:textFill>
                  <w14:solidFill>
                    <w14:srgbClr w14:val="373737">
                      <w14:lumMod w14:val="75000"/>
                    </w14:srgbClr>
                  </w14:solidFill>
                </w14:textFill>
              </w:rPr>
              <w:t xml:space="preserve"> i 3</w:t>
            </w:r>
            <w:r>
              <w:rPr>
                <w:rFonts w:eastAsia="Calibri" w:cs="Arial"/>
                <w:sz w:val="18"/>
                <w:szCs w:val="18"/>
                <w:lang w:val="pl"/>
                <w14:textFill>
                  <w14:solidFill>
                    <w14:srgbClr w14:val="373737">
                      <w14:lumMod w14:val="75000"/>
                    </w14:srgbClr>
                  </w14:solidFill>
                </w14:textFill>
              </w:rPr>
              <w:t>5 rozporządzenia (UE) 1305/2013</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ogółu wydatków poniesionych</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PROW.</w:t>
            </w:r>
          </w:p>
          <w:p w14:paraId="6F4A043E" w14:textId="5BF89DA1" w:rsidR="00A45935" w:rsidRPr="00C54333" w:rsidRDefault="00A45935" w:rsidP="007E63EF">
            <w:pPr>
              <w:spacing w:after="120" w:line="280" w:lineRule="atLeast"/>
              <w:jc w:val="left"/>
              <w:rPr>
                <w:rFonts w:eastAsia="Calibri" w:cs="Arial"/>
                <w:color w:val="57825E"/>
                <w:sz w:val="18"/>
                <w:szCs w:val="18"/>
                <w:lang w:val="pl-PL"/>
                <w14:textFill>
                  <w14:solidFill>
                    <w14:srgbClr w14:val="57825E">
                      <w14:lumMod w14:val="75000"/>
                    </w14:srgbClr>
                  </w14:solidFill>
                </w14:textFill>
              </w:rPr>
            </w:pPr>
            <w:r w:rsidRPr="00E75127">
              <w:rPr>
                <w:rFonts w:eastAsia="Calibri" w:cs="Arial"/>
                <w:color w:val="57825E"/>
                <w:sz w:val="18"/>
                <w:szCs w:val="18"/>
                <w:u w:val="single"/>
                <w:lang w:val="pl"/>
                <w14:textFill>
                  <w14:solidFill>
                    <w14:srgbClr w14:val="57825E">
                      <w14:lumMod w14:val="75000"/>
                    </w14:srgbClr>
                  </w14:solidFill>
                </w14:textFill>
              </w:rPr>
              <w:t>Dodatkowy wskaźnik</w:t>
            </w:r>
            <w:r>
              <w:rPr>
                <w:rFonts w:eastAsia="Calibri" w:cs="Arial"/>
                <w:color w:val="57825E"/>
                <w:sz w:val="18"/>
                <w:szCs w:val="18"/>
                <w:lang w:val="pl"/>
                <w14:textFill>
                  <w14:solidFill>
                    <w14:srgbClr w14:val="57825E">
                      <w14:lumMod w14:val="75000"/>
                    </w14:srgbClr>
                  </w14:solidFill>
                </w14:textFill>
              </w:rPr>
              <w:t xml:space="preserve">: % innowacyjnych projektów wśród wszystkich projektów otrzymujących wsparcie z PROW. </w:t>
            </w:r>
          </w:p>
        </w:tc>
        <w:tc>
          <w:tcPr>
            <w:tcW w:w="2835" w:type="dxa"/>
          </w:tcPr>
          <w:p w14:paraId="0591B6A3" w14:textId="34E1BAF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Dane na temat zrealizowanych wydatków</w:t>
            </w:r>
            <w:r w:rsidR="001E1C54">
              <w:rPr>
                <w:rFonts w:eastAsia="Calibri" w:cs="Arial"/>
                <w:sz w:val="18"/>
                <w:szCs w:val="18"/>
                <w:lang w:val="pl"/>
                <w14:textFill>
                  <w14:solidFill>
                    <w14:srgbClr w14:val="373737">
                      <w14:lumMod w14:val="75000"/>
                    </w14:srgbClr>
                  </w14:solidFill>
                </w14:textFill>
              </w:rPr>
              <w:t xml:space="preserve"> z tyt</w:t>
            </w:r>
            <w:r>
              <w:rPr>
                <w:rFonts w:eastAsia="Calibri" w:cs="Arial"/>
                <w:sz w:val="18"/>
                <w:szCs w:val="18"/>
                <w:lang w:val="pl"/>
                <w14:textFill>
                  <w14:solidFill>
                    <w14:srgbClr w14:val="373737">
                      <w14:lumMod w14:val="75000"/>
                    </w14:srgbClr>
                  </w14:solidFill>
                </w14:textFill>
              </w:rPr>
              <w:t>ułu działań 1, 2</w:t>
            </w:r>
            <w:r w:rsidR="001E1C54">
              <w:rPr>
                <w:rFonts w:eastAsia="Calibri" w:cs="Arial"/>
                <w:sz w:val="18"/>
                <w:szCs w:val="18"/>
                <w:lang w:val="pl"/>
                <w14:textFill>
                  <w14:solidFill>
                    <w14:srgbClr w14:val="373737">
                      <w14:lumMod w14:val="75000"/>
                    </w14:srgbClr>
                  </w14:solidFill>
                </w14:textFill>
              </w:rPr>
              <w:t xml:space="preserve"> i 1</w:t>
            </w:r>
            <w:r>
              <w:rPr>
                <w:rFonts w:eastAsia="Calibri" w:cs="Arial"/>
                <w:sz w:val="18"/>
                <w:szCs w:val="18"/>
                <w:lang w:val="pl"/>
                <w14:textFill>
                  <w14:solidFill>
                    <w14:srgbClr w14:val="373737">
                      <w14:lumMod w14:val="75000"/>
                    </w14:srgbClr>
                  </w14:solidFill>
                </w14:textFill>
              </w:rPr>
              <w:t>6.</w:t>
            </w:r>
          </w:p>
          <w:p w14:paraId="42184549" w14:textId="1087C2BB"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 miarę możliwości należy gromadzić również dane na temat wydatków</w:t>
            </w:r>
            <w:r w:rsidR="001E1C54">
              <w:rPr>
                <w:rFonts w:eastAsia="Calibri" w:cs="Arial"/>
                <w:sz w:val="18"/>
                <w:szCs w:val="18"/>
                <w:lang w:val="pl"/>
                <w14:textFill>
                  <w14:solidFill>
                    <w14:srgbClr w14:val="373737">
                      <w14:lumMod w14:val="75000"/>
                    </w14:srgbClr>
                  </w14:solidFill>
                </w14:textFill>
              </w:rPr>
              <w:t xml:space="preserve"> z tyt</w:t>
            </w:r>
            <w:r>
              <w:rPr>
                <w:rFonts w:eastAsia="Calibri" w:cs="Arial"/>
                <w:sz w:val="18"/>
                <w:szCs w:val="18"/>
                <w:lang w:val="pl"/>
                <w14:textFill>
                  <w14:solidFill>
                    <w14:srgbClr w14:val="373737">
                      <w14:lumMod w14:val="75000"/>
                    </w14:srgbClr>
                  </w14:solidFill>
                </w14:textFill>
              </w:rPr>
              <w:t>ułu poddziałań,</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których zidentyfikowano potencjał</w:t>
            </w:r>
            <w:r w:rsidR="001E1C54">
              <w:rPr>
                <w:rFonts w:eastAsia="Calibri" w:cs="Arial"/>
                <w:sz w:val="18"/>
                <w:szCs w:val="18"/>
                <w:lang w:val="pl"/>
                <w14:textFill>
                  <w14:solidFill>
                    <w14:srgbClr w14:val="373737">
                      <w14:lumMod w14:val="75000"/>
                    </w14:srgbClr>
                  </w14:solidFill>
                </w14:textFill>
              </w:rPr>
              <w:t xml:space="preserve"> w zak</w:t>
            </w:r>
            <w:r>
              <w:rPr>
                <w:rFonts w:eastAsia="Calibri" w:cs="Arial"/>
                <w:sz w:val="18"/>
                <w:szCs w:val="18"/>
                <w:lang w:val="pl"/>
                <w14:textFill>
                  <w14:solidFill>
                    <w14:srgbClr w14:val="373737">
                      <w14:lumMod w14:val="75000"/>
                    </w14:srgbClr>
                  </w14:solidFill>
                </w14:textFill>
              </w:rPr>
              <w:t>resie wspierania innowacji.</w:t>
            </w:r>
          </w:p>
        </w:tc>
        <w:tc>
          <w:tcPr>
            <w:tcW w:w="5756" w:type="dxa"/>
          </w:tcPr>
          <w:p w14:paraId="3826D298"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4469D93A" w14:textId="77777777" w:rsidR="00A45935" w:rsidRPr="00C54333" w:rsidRDefault="00A45935" w:rsidP="007E63EF">
            <w:pPr>
              <w:numPr>
                <w:ilvl w:val="0"/>
                <w:numId w:val="81"/>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2BBF4EE7" w14:textId="082E4E97" w:rsidR="00A45935" w:rsidRPr="00C54333" w:rsidRDefault="00A45935" w:rsidP="007E63EF">
            <w:pPr>
              <w:numPr>
                <w:ilvl w:val="0"/>
                <w:numId w:val="81"/>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4E5F3187" w14:textId="77777777" w:rsidTr="00E05D08">
        <w:tc>
          <w:tcPr>
            <w:tcW w:w="2547" w:type="dxa"/>
          </w:tcPr>
          <w:p w14:paraId="4C4CFAA2" w14:textId="46996CDD"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Utworzono grupy operacyjne.</w:t>
            </w:r>
          </w:p>
        </w:tc>
        <w:tc>
          <w:tcPr>
            <w:tcW w:w="3118" w:type="dxa"/>
          </w:tcPr>
          <w:p w14:paraId="40296229" w14:textId="2D0ECA6C" w:rsidR="00A45935" w:rsidRPr="00385368" w:rsidRDefault="00A45935" w:rsidP="00F200A2">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O.16 Liczba operacji EPI.</w:t>
            </w:r>
          </w:p>
        </w:tc>
        <w:tc>
          <w:tcPr>
            <w:tcW w:w="2835" w:type="dxa"/>
          </w:tcPr>
          <w:p w14:paraId="0EA787F4" w14:textId="25670C7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operacji EPI (pozycja danych O.16).</w:t>
            </w:r>
          </w:p>
        </w:tc>
        <w:tc>
          <w:tcPr>
            <w:tcW w:w="5756" w:type="dxa"/>
          </w:tcPr>
          <w:p w14:paraId="4C1752F0"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35D59CFA" w14:textId="77777777" w:rsidR="00A45935" w:rsidRPr="00C54333" w:rsidRDefault="00A45935" w:rsidP="007E63EF">
            <w:pPr>
              <w:numPr>
                <w:ilvl w:val="0"/>
                <w:numId w:val="82"/>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5EF3E9DA" w14:textId="381298B7" w:rsidR="00A45935" w:rsidRPr="00C54333" w:rsidRDefault="00A45935" w:rsidP="007E63EF">
            <w:pPr>
              <w:numPr>
                <w:ilvl w:val="0"/>
                <w:numId w:val="82"/>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E05D08" w14:paraId="0E452859" w14:textId="77777777" w:rsidTr="00E05D08">
        <w:tc>
          <w:tcPr>
            <w:tcW w:w="2547" w:type="dxa"/>
          </w:tcPr>
          <w:p w14:paraId="34FBE003" w14:textId="0210710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Udział różnych partnerów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prowadzonych przez GO EPI.</w:t>
            </w:r>
          </w:p>
        </w:tc>
        <w:tc>
          <w:tcPr>
            <w:tcW w:w="3118" w:type="dxa"/>
          </w:tcPr>
          <w:p w14:paraId="3DCD9002" w14:textId="59A7546B"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O.16 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partnerów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EPI.</w:t>
            </w:r>
          </w:p>
          <w:p w14:paraId="121A6A0E" w14:textId="753842F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color w:val="57825E"/>
                <w:sz w:val="18"/>
                <w:szCs w:val="18"/>
                <w:u w:val="single"/>
                <w:lang w:val="pl"/>
                <w14:textFill>
                  <w14:solidFill>
                    <w14:srgbClr w14:val="57825E">
                      <w14:lumMod w14:val="75000"/>
                    </w14:srgbClr>
                  </w14:solidFill>
                </w14:textFill>
              </w:rPr>
              <w:t>Dodatkowy wskaźnik</w:t>
            </w:r>
            <w:r>
              <w:rPr>
                <w:rFonts w:eastAsia="Calibri" w:cs="Arial"/>
                <w:color w:val="57825E"/>
                <w:sz w:val="18"/>
                <w:szCs w:val="18"/>
                <w:lang w:val="pl"/>
                <w14:textFill>
                  <w14:solidFill>
                    <w14:srgbClr w14:val="57825E">
                      <w14:lumMod w14:val="75000"/>
                    </w14:srgbClr>
                  </w14:solidFill>
                </w14:textFill>
              </w:rPr>
              <w:t>: Liczba</w:t>
            </w:r>
            <w:r w:rsidR="001E1C54">
              <w:rPr>
                <w:rFonts w:eastAsia="Calibri" w:cs="Arial"/>
                <w:color w:val="57825E"/>
                <w:sz w:val="18"/>
                <w:szCs w:val="18"/>
                <w:lang w:val="pl"/>
                <w14:textFill>
                  <w14:solidFill>
                    <w14:srgbClr w14:val="57825E">
                      <w14:lumMod w14:val="75000"/>
                    </w14:srgbClr>
                  </w14:solidFill>
                </w14:textFill>
              </w:rPr>
              <w:t xml:space="preserve"> i rod</w:t>
            </w:r>
            <w:r>
              <w:rPr>
                <w:rFonts w:eastAsia="Calibri" w:cs="Arial"/>
                <w:color w:val="57825E"/>
                <w:sz w:val="18"/>
                <w:szCs w:val="18"/>
                <w:lang w:val="pl"/>
                <w14:textFill>
                  <w14:solidFill>
                    <w14:srgbClr w14:val="57825E">
                      <w14:lumMod w14:val="75000"/>
                    </w14:srgbClr>
                  </w14:solidFill>
                </w14:textFill>
              </w:rPr>
              <w:t>zaj partnerów zaangażowanych</w:t>
            </w:r>
            <w:r w:rsidR="001E1C54">
              <w:rPr>
                <w:rFonts w:eastAsia="Calibri" w:cs="Arial"/>
                <w:color w:val="57825E"/>
                <w:sz w:val="18"/>
                <w:szCs w:val="18"/>
                <w:lang w:val="pl"/>
                <w14:textFill>
                  <w14:solidFill>
                    <w14:srgbClr w14:val="57825E">
                      <w14:lumMod w14:val="75000"/>
                    </w14:srgbClr>
                  </w14:solidFill>
                </w14:textFill>
              </w:rPr>
              <w:t xml:space="preserve"> w pro</w:t>
            </w:r>
            <w:r>
              <w:rPr>
                <w:rFonts w:eastAsia="Calibri" w:cs="Arial"/>
                <w:color w:val="57825E"/>
                <w:sz w:val="18"/>
                <w:szCs w:val="18"/>
                <w:lang w:val="pl"/>
                <w14:textFill>
                  <w14:solidFill>
                    <w14:srgbClr w14:val="57825E">
                      <w14:lumMod w14:val="75000"/>
                    </w14:srgbClr>
                  </w14:solidFill>
                </w14:textFill>
              </w:rPr>
              <w:t>jekty współpracy.</w:t>
            </w:r>
          </w:p>
        </w:tc>
        <w:tc>
          <w:tcPr>
            <w:tcW w:w="2835" w:type="dxa"/>
          </w:tcPr>
          <w:p w14:paraId="1A635FF3" w14:textId="61F49CBF" w:rsidR="00A45935" w:rsidRPr="0038536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partnerów.</w:t>
            </w:r>
          </w:p>
        </w:tc>
        <w:tc>
          <w:tcPr>
            <w:tcW w:w="5756" w:type="dxa"/>
          </w:tcPr>
          <w:p w14:paraId="71649DFA"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3C0D8292" w14:textId="77777777" w:rsidR="00A45935" w:rsidRPr="00C54333" w:rsidRDefault="00A45935" w:rsidP="007E63EF">
            <w:pPr>
              <w:numPr>
                <w:ilvl w:val="0"/>
                <w:numId w:val="83"/>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6D56F387" w14:textId="0B43AF8B" w:rsidR="00A45935" w:rsidRPr="00C54333" w:rsidRDefault="00A45935" w:rsidP="007E63EF">
            <w:pPr>
              <w:numPr>
                <w:ilvl w:val="0"/>
                <w:numId w:val="83"/>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3BC96FBD" w14:textId="1B8E102A"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Streszczenia praktyki GO.</w:t>
            </w:r>
          </w:p>
          <w:p w14:paraId="39D07C81"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p>
        </w:tc>
      </w:tr>
      <w:tr w:rsidR="00A45935" w:rsidRPr="00E05D08" w14:paraId="5358058F" w14:textId="77777777" w:rsidTr="00E05D08">
        <w:tc>
          <w:tcPr>
            <w:tcW w:w="2547" w:type="dxa"/>
          </w:tcPr>
          <w:p w14:paraId="0E299CC0" w14:textId="13EA60E5"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GO EPI wdrożyły</w:t>
            </w:r>
            <w:r w:rsidR="001E1C54">
              <w:rPr>
                <w:rFonts w:eastAsia="Calibri" w:cs="Arial"/>
                <w:sz w:val="18"/>
                <w:szCs w:val="18"/>
                <w:lang w:val="pl"/>
                <w14:textFill>
                  <w14:solidFill>
                    <w14:srgbClr w14:val="373737">
                      <w14:lumMod w14:val="75000"/>
                    </w14:srgbClr>
                  </w14:solidFill>
                </w14:textFill>
              </w:rPr>
              <w:t xml:space="preserve"> i roz</w:t>
            </w:r>
            <w:r>
              <w:rPr>
                <w:rFonts w:eastAsia="Calibri" w:cs="Arial"/>
                <w:sz w:val="18"/>
                <w:szCs w:val="18"/>
                <w:lang w:val="pl"/>
                <w14:textFill>
                  <w14:solidFill>
                    <w14:srgbClr w14:val="373737">
                      <w14:lumMod w14:val="75000"/>
                    </w14:srgbClr>
                  </w14:solidFill>
                </w14:textFill>
              </w:rPr>
              <w:t xml:space="preserve">powszechniły działania </w:t>
            </w:r>
            <w:r>
              <w:rPr>
                <w:rFonts w:eastAsia="Calibri" w:cs="Arial"/>
                <w:sz w:val="18"/>
                <w:szCs w:val="18"/>
                <w:lang w:val="pl"/>
                <w14:textFill>
                  <w14:solidFill>
                    <w14:srgbClr w14:val="373737">
                      <w14:lumMod w14:val="75000"/>
                    </w14:srgbClr>
                  </w14:solidFill>
                </w14:textFill>
              </w:rPr>
              <w:lastRenderedPageBreak/>
              <w:t>innowacyjne.</w:t>
            </w:r>
          </w:p>
        </w:tc>
        <w:tc>
          <w:tcPr>
            <w:tcW w:w="3118" w:type="dxa"/>
          </w:tcPr>
          <w:p w14:paraId="6D6F30FD" w14:textId="541D1D6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O.16 Liczba operacji EPI.</w:t>
            </w:r>
          </w:p>
          <w:p w14:paraId="5A098A52" w14:textId="4B1CA03B" w:rsidR="00A45935" w:rsidRPr="00C54333" w:rsidRDefault="00A45935" w:rsidP="007E63EF">
            <w:pPr>
              <w:spacing w:after="120" w:line="280" w:lineRule="atLeast"/>
              <w:jc w:val="left"/>
              <w:rPr>
                <w:rFonts w:eastAsia="Calibri" w:cs="Arial"/>
                <w:color w:val="57825E"/>
                <w:sz w:val="18"/>
                <w:szCs w:val="18"/>
                <w:lang w:val="pl-PL"/>
              </w:rPr>
            </w:pPr>
            <w:r>
              <w:rPr>
                <w:rFonts w:eastAsia="Calibri" w:cs="Arial"/>
                <w:color w:val="57825E"/>
                <w:sz w:val="18"/>
                <w:szCs w:val="18"/>
                <w:u w:val="single"/>
                <w:lang w:val="pl"/>
              </w:rPr>
              <w:t>Dodatkowy wskaźnik</w:t>
            </w:r>
            <w:r>
              <w:rPr>
                <w:rFonts w:eastAsia="Calibri" w:cs="Arial"/>
                <w:color w:val="57825E"/>
                <w:sz w:val="18"/>
                <w:szCs w:val="18"/>
                <w:lang w:val="pl"/>
              </w:rPr>
              <w:t xml:space="preserve">: Liczba </w:t>
            </w:r>
            <w:r>
              <w:rPr>
                <w:rFonts w:eastAsia="Calibri" w:cs="Arial"/>
                <w:color w:val="57825E"/>
                <w:sz w:val="18"/>
                <w:szCs w:val="18"/>
                <w:lang w:val="pl"/>
              </w:rPr>
              <w:lastRenderedPageBreak/>
              <w:t>wspieranych działań innowacyjnych realizowanych</w:t>
            </w:r>
            <w:r w:rsidR="001E1C54">
              <w:rPr>
                <w:rFonts w:eastAsia="Calibri" w:cs="Arial"/>
                <w:color w:val="57825E"/>
                <w:sz w:val="18"/>
                <w:szCs w:val="18"/>
                <w:lang w:val="pl"/>
              </w:rPr>
              <w:t xml:space="preserve"> i upo</w:t>
            </w:r>
            <w:r>
              <w:rPr>
                <w:rFonts w:eastAsia="Calibri" w:cs="Arial"/>
                <w:color w:val="57825E"/>
                <w:sz w:val="18"/>
                <w:szCs w:val="18"/>
                <w:lang w:val="pl"/>
              </w:rPr>
              <w:t>wszechnianych przez GO EPI</w:t>
            </w:r>
            <w:r w:rsidR="001E1C54">
              <w:rPr>
                <w:rFonts w:eastAsia="Calibri" w:cs="Arial"/>
                <w:color w:val="57825E"/>
                <w:sz w:val="18"/>
                <w:szCs w:val="18"/>
                <w:lang w:val="pl"/>
              </w:rPr>
              <w:t xml:space="preserve"> w pod</w:t>
            </w:r>
            <w:r>
              <w:rPr>
                <w:rFonts w:eastAsia="Calibri" w:cs="Arial"/>
                <w:color w:val="57825E"/>
                <w:sz w:val="18"/>
                <w:szCs w:val="18"/>
                <w:lang w:val="pl"/>
              </w:rPr>
              <w:t>ziale na rodzaj, sektor itd.</w:t>
            </w:r>
          </w:p>
          <w:p w14:paraId="7628E202" w14:textId="77777777" w:rsidR="00F200A2" w:rsidRPr="00C54333" w:rsidRDefault="00F200A2" w:rsidP="007E63EF">
            <w:pPr>
              <w:spacing w:after="120" w:line="280" w:lineRule="atLeast"/>
              <w:jc w:val="left"/>
              <w:rPr>
                <w:rFonts w:eastAsia="Calibri" w:cs="Arial"/>
                <w:sz w:val="18"/>
                <w:szCs w:val="18"/>
                <w:lang w:val="pl-PL"/>
                <w14:textFill>
                  <w14:solidFill>
                    <w14:srgbClr w14:val="373737">
                      <w14:lumMod w14:val="75000"/>
                    </w14:srgbClr>
                  </w14:solidFill>
                </w14:textFill>
              </w:rPr>
            </w:pPr>
          </w:p>
          <w:p w14:paraId="3B0C5570" w14:textId="77777777"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 </w:t>
            </w:r>
          </w:p>
        </w:tc>
        <w:tc>
          <w:tcPr>
            <w:tcW w:w="2835" w:type="dxa"/>
          </w:tcPr>
          <w:p w14:paraId="633687DF" w14:textId="442014E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Liczba operacji EPI (pozycja danych O.16).</w:t>
            </w:r>
          </w:p>
        </w:tc>
        <w:tc>
          <w:tcPr>
            <w:tcW w:w="5756" w:type="dxa"/>
          </w:tcPr>
          <w:p w14:paraId="3E075C37"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3B697A87" w14:textId="77777777" w:rsidR="00A45935" w:rsidRPr="00C54333" w:rsidRDefault="00A45935" w:rsidP="007E63EF">
            <w:pPr>
              <w:numPr>
                <w:ilvl w:val="0"/>
                <w:numId w:val="84"/>
              </w:numPr>
              <w:suppressAutoHyphens/>
              <w:spacing w:before="40" w:after="40"/>
              <w:jc w:val="left"/>
              <w:rPr>
                <w:rFonts w:cs="Arial"/>
                <w:sz w:val="18"/>
                <w:szCs w:val="18"/>
                <w:lang w:val="pl-PL"/>
              </w:rPr>
            </w:pPr>
            <w:r>
              <w:rPr>
                <w:rFonts w:cs="Arial"/>
                <w:sz w:val="18"/>
                <w:szCs w:val="18"/>
                <w:lang w:val="pl"/>
              </w:rPr>
              <w:t xml:space="preserve">Formularze wniosków składane przez beneficjentów </w:t>
            </w:r>
            <w:r>
              <w:rPr>
                <w:rFonts w:cs="Arial"/>
                <w:sz w:val="18"/>
                <w:szCs w:val="18"/>
                <w:lang w:val="pl"/>
              </w:rPr>
              <w:lastRenderedPageBreak/>
              <w:t>(początek projektu).</w:t>
            </w:r>
          </w:p>
          <w:p w14:paraId="588E70FF" w14:textId="72D4F23C" w:rsidR="00A45935" w:rsidRPr="00C54333" w:rsidRDefault="00A45935" w:rsidP="007E63EF">
            <w:pPr>
              <w:numPr>
                <w:ilvl w:val="0"/>
                <w:numId w:val="84"/>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6B91CC50" w14:textId="71D00CE9"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Streszczenia praktyki GO.</w:t>
            </w:r>
          </w:p>
        </w:tc>
      </w:tr>
      <w:tr w:rsidR="00A45935" w:rsidRPr="00E05D08" w14:paraId="340CCE05" w14:textId="77777777" w:rsidTr="00E05D08">
        <w:tc>
          <w:tcPr>
            <w:tcW w:w="14256" w:type="dxa"/>
            <w:gridSpan w:val="4"/>
            <w:shd w:val="clear" w:color="auto" w:fill="8BAB80"/>
          </w:tcPr>
          <w:p w14:paraId="72DA1963" w14:textId="77777777" w:rsidR="00A45935" w:rsidRPr="00406C98" w:rsidRDefault="00A45935" w:rsidP="00E05D08">
            <w:pPr>
              <w:spacing w:after="120" w:line="280" w:lineRule="atLeast"/>
              <w:rPr>
                <w:rFonts w:eastAsia="Calibri" w:cs="Arial"/>
                <w:b/>
                <w:color w:val="FFFFFF"/>
                <w:sz w:val="18"/>
                <w:szCs w:val="18"/>
                <w14:textFill>
                  <w14:solidFill>
                    <w14:srgbClr w14:val="FFFFFF">
                      <w14:lumMod w14:val="75000"/>
                      <w14:lumMod w14:val="75000"/>
                    </w14:srgbClr>
                  </w14:solidFill>
                </w14:textFill>
              </w:rPr>
            </w:pPr>
            <w:r>
              <w:rPr>
                <w:rFonts w:eastAsia="Calibri" w:cs="Arial"/>
                <w:b/>
                <w:bCs/>
                <w:color w:val="FFFFFF" w:themeColor="background1"/>
                <w:sz w:val="18"/>
                <w:szCs w:val="18"/>
                <w:lang w:val="pl"/>
              </w:rPr>
              <w:lastRenderedPageBreak/>
              <w:t>Dodatkowe elementy ewaluacji (opcjonalne)</w:t>
            </w:r>
          </w:p>
        </w:tc>
      </w:tr>
      <w:tr w:rsidR="00A45935" w:rsidRPr="00722E02" w14:paraId="3D0F49FA" w14:textId="77777777" w:rsidTr="00E05D08">
        <w:tc>
          <w:tcPr>
            <w:tcW w:w="2547" w:type="dxa"/>
          </w:tcPr>
          <w:p w14:paraId="6A4874C0" w14:textId="55FA1FA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 skład grup operacyjnych EPI wchodzą 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w:t>
            </w:r>
          </w:p>
        </w:tc>
        <w:tc>
          <w:tcPr>
            <w:tcW w:w="3118" w:type="dxa"/>
          </w:tcPr>
          <w:p w14:paraId="78B3C8E8" w14:textId="08C8D93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Skład grup operacyjnych EPI (liczba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partnerów), który obejmuje 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w:t>
            </w:r>
          </w:p>
        </w:tc>
        <w:tc>
          <w:tcPr>
            <w:tcW w:w="2835" w:type="dxa"/>
          </w:tcPr>
          <w:p w14:paraId="242F6059" w14:textId="2E6AFF39" w:rsidR="00A45935" w:rsidRPr="00C54333" w:rsidRDefault="00A45935" w:rsidP="007E63EF">
            <w:pPr>
              <w:suppressAutoHyphens/>
              <w:spacing w:before="40" w:after="40"/>
              <w:jc w:val="left"/>
              <w:rPr>
                <w:rFonts w:cs="Arial"/>
                <w:sz w:val="18"/>
                <w:szCs w:val="18"/>
                <w:lang w:val="pl-PL"/>
              </w:rPr>
            </w:pPr>
            <w:r>
              <w:rPr>
                <w:rFonts w:cs="Arial"/>
                <w:sz w:val="18"/>
                <w:szCs w:val="18"/>
                <w:lang w:val="pl"/>
              </w:rPr>
              <w:t>Liczba partnerów GO.</w:t>
            </w:r>
          </w:p>
          <w:p w14:paraId="488FF7BF" w14:textId="539DDE2C" w:rsidR="00A45935" w:rsidRPr="00C54333" w:rsidRDefault="00A45935" w:rsidP="007E63EF">
            <w:pPr>
              <w:suppressAutoHyphens/>
              <w:spacing w:before="40" w:after="40"/>
              <w:jc w:val="left"/>
              <w:rPr>
                <w:rFonts w:cs="Arial"/>
                <w:sz w:val="18"/>
                <w:szCs w:val="18"/>
                <w:lang w:val="pl-PL"/>
              </w:rPr>
            </w:pPr>
            <w:r>
              <w:rPr>
                <w:rFonts w:cs="Arial"/>
                <w:sz w:val="18"/>
                <w:szCs w:val="18"/>
                <w:lang w:val="pl"/>
              </w:rPr>
              <w:t>Rodzaj partnerów GO.</w:t>
            </w:r>
          </w:p>
        </w:tc>
        <w:tc>
          <w:tcPr>
            <w:tcW w:w="5756" w:type="dxa"/>
          </w:tcPr>
          <w:p w14:paraId="562023D1" w14:textId="77777777" w:rsidR="00A45935" w:rsidRPr="00E05D08" w:rsidRDefault="00A45935" w:rsidP="007E63EF">
            <w:pPr>
              <w:suppressAutoHyphens/>
              <w:spacing w:before="40" w:after="40"/>
              <w:jc w:val="left"/>
              <w:rPr>
                <w:rFonts w:cs="Arial"/>
                <w:sz w:val="18"/>
                <w:szCs w:val="18"/>
              </w:rPr>
            </w:pPr>
            <w:r>
              <w:rPr>
                <w:rFonts w:cs="Arial"/>
                <w:sz w:val="18"/>
                <w:szCs w:val="18"/>
                <w:lang w:val="pl"/>
              </w:rPr>
              <w:t xml:space="preserve">System monitorowania PROW. </w:t>
            </w:r>
          </w:p>
          <w:p w14:paraId="2A0AE311" w14:textId="77777777" w:rsidR="00A45935" w:rsidRPr="00C54333" w:rsidRDefault="00A45935" w:rsidP="007E63EF">
            <w:pPr>
              <w:numPr>
                <w:ilvl w:val="0"/>
                <w:numId w:val="85"/>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7EB5CA5B" w14:textId="4ABF31C2" w:rsidR="00A45935" w:rsidRPr="00C54333" w:rsidRDefault="00A45935" w:rsidP="007E63EF">
            <w:pPr>
              <w:numPr>
                <w:ilvl w:val="0"/>
                <w:numId w:val="85"/>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1F20F454" w14:textId="01700941" w:rsidR="00A45935" w:rsidRPr="00C54333" w:rsidRDefault="00A45935" w:rsidP="007E63EF">
            <w:pPr>
              <w:suppressAutoHyphens/>
              <w:spacing w:before="40" w:after="40"/>
              <w:jc w:val="left"/>
              <w:rPr>
                <w:rFonts w:cs="Arial"/>
                <w:sz w:val="18"/>
                <w:szCs w:val="18"/>
                <w:lang w:val="pl-PL"/>
              </w:rPr>
            </w:pPr>
            <w:r>
              <w:rPr>
                <w:rFonts w:cs="Arial"/>
                <w:sz w:val="18"/>
                <w:szCs w:val="18"/>
                <w:lang w:val="pl"/>
              </w:rPr>
              <w:t>Badania</w:t>
            </w:r>
            <w:r w:rsidR="001E1C54">
              <w:rPr>
                <w:rFonts w:cs="Arial"/>
                <w:sz w:val="18"/>
                <w:szCs w:val="18"/>
                <w:lang w:val="pl"/>
              </w:rPr>
              <w:t xml:space="preserve"> w odn</w:t>
            </w:r>
            <w:r>
              <w:rPr>
                <w:rFonts w:cs="Arial"/>
                <w:sz w:val="18"/>
                <w:szCs w:val="18"/>
                <w:lang w:val="pl"/>
              </w:rPr>
              <w:t>iesieniu do grup operacyjnych EPI</w:t>
            </w:r>
            <w:r w:rsidR="001E1C54">
              <w:rPr>
                <w:rFonts w:cs="Arial"/>
                <w:sz w:val="18"/>
                <w:szCs w:val="18"/>
                <w:lang w:val="pl"/>
              </w:rPr>
              <w:t xml:space="preserve"> i bad</w:t>
            </w:r>
            <w:r>
              <w:rPr>
                <w:rFonts w:cs="Arial"/>
                <w:sz w:val="18"/>
                <w:szCs w:val="18"/>
                <w:lang w:val="pl"/>
              </w:rPr>
              <w:t>ania</w:t>
            </w:r>
            <w:r w:rsidR="001E1C54">
              <w:rPr>
                <w:rFonts w:cs="Arial"/>
                <w:sz w:val="18"/>
                <w:szCs w:val="18"/>
                <w:lang w:val="pl"/>
              </w:rPr>
              <w:t xml:space="preserve"> z udz</w:t>
            </w:r>
            <w:r>
              <w:rPr>
                <w:rFonts w:cs="Arial"/>
                <w:sz w:val="18"/>
                <w:szCs w:val="18"/>
                <w:lang w:val="pl"/>
              </w:rPr>
              <w:t>iałem LGD.</w:t>
            </w:r>
          </w:p>
          <w:p w14:paraId="4E4A0A50" w14:textId="1CDE1C46" w:rsidR="00A45935" w:rsidRPr="00C54333" w:rsidRDefault="00A45935" w:rsidP="007E63EF">
            <w:pPr>
              <w:suppressAutoHyphens/>
              <w:spacing w:before="40" w:after="40"/>
              <w:jc w:val="left"/>
              <w:rPr>
                <w:rFonts w:cs="Arial"/>
                <w:sz w:val="18"/>
                <w:szCs w:val="18"/>
                <w:lang w:val="pl-PL"/>
              </w:rPr>
            </w:pPr>
            <w:r>
              <w:rPr>
                <w:rFonts w:cs="Arial"/>
                <w:sz w:val="18"/>
                <w:szCs w:val="18"/>
                <w:lang w:val="pl"/>
              </w:rPr>
              <w:t>Internetowe platformy GO.</w:t>
            </w:r>
          </w:p>
          <w:p w14:paraId="097A8A10" w14:textId="3F01CE9A" w:rsidR="00A45935" w:rsidRPr="00C54333" w:rsidRDefault="00A45935" w:rsidP="007E63EF">
            <w:pPr>
              <w:suppressAutoHyphens/>
              <w:spacing w:before="40" w:after="40"/>
              <w:jc w:val="left"/>
              <w:rPr>
                <w:rFonts w:cs="Arial"/>
                <w:sz w:val="18"/>
                <w:szCs w:val="18"/>
                <w:lang w:val="pl-PL"/>
              </w:rPr>
            </w:pPr>
            <w:r>
              <w:rPr>
                <w:rFonts w:cs="Arial"/>
                <w:sz w:val="18"/>
                <w:szCs w:val="18"/>
                <w:lang w:val="pl"/>
              </w:rPr>
              <w:t>Streszczenia praktyki GO.</w:t>
            </w:r>
          </w:p>
        </w:tc>
      </w:tr>
      <w:tr w:rsidR="00A45935" w:rsidRPr="00E05D08" w14:paraId="18976A2D" w14:textId="77777777" w:rsidTr="00E05D08">
        <w:tc>
          <w:tcPr>
            <w:tcW w:w="2547" w:type="dxa"/>
          </w:tcPr>
          <w:p w14:paraId="0E95BE36" w14:textId="0230088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Lokalne grupy działania wspierają projekty innowacji.</w:t>
            </w:r>
          </w:p>
        </w:tc>
        <w:tc>
          <w:tcPr>
            <w:tcW w:w="3118" w:type="dxa"/>
          </w:tcPr>
          <w:p w14:paraId="21AECE8C" w14:textId="4F32497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projektów wdrożonych przez LAG</w:t>
            </w:r>
            <w:r w:rsidR="001E1C54">
              <w:rPr>
                <w:rFonts w:eastAsia="Calibri" w:cs="Arial"/>
                <w:sz w:val="18"/>
                <w:szCs w:val="18"/>
                <w:lang w:val="pl"/>
                <w14:textFill>
                  <w14:solidFill>
                    <w14:srgbClr w14:val="373737">
                      <w14:lumMod w14:val="75000"/>
                    </w14:srgbClr>
                  </w14:solidFill>
                </w14:textFill>
              </w:rPr>
              <w:t xml:space="preserve"> i ich</w:t>
            </w:r>
            <w:r>
              <w:rPr>
                <w:rFonts w:eastAsia="Calibri" w:cs="Arial"/>
                <w:sz w:val="18"/>
                <w:szCs w:val="18"/>
                <w:lang w:val="pl"/>
                <w14:textFill>
                  <w14:solidFill>
                    <w14:srgbClr w14:val="373737">
                      <w14:lumMod w14:val="75000"/>
                    </w14:srgbClr>
                  </w14:solidFill>
                </w14:textFill>
              </w:rPr>
              <w:t xml:space="preserve"> beneficjentów oznaczonych jako innowacyjne (z zastrzeżeniem przestrzegania kryteriów kwalifikowalności</w:t>
            </w:r>
            <w:r w:rsidR="001E1C54">
              <w:rPr>
                <w:rFonts w:eastAsia="Calibri" w:cs="Arial"/>
                <w:sz w:val="18"/>
                <w:szCs w:val="18"/>
                <w:lang w:val="pl"/>
                <w14:textFill>
                  <w14:solidFill>
                    <w14:srgbClr w14:val="373737">
                      <w14:lumMod w14:val="75000"/>
                    </w14:srgbClr>
                  </w14:solidFill>
                </w14:textFill>
              </w:rPr>
              <w:t xml:space="preserve"> i wyb</w:t>
            </w:r>
            <w:r>
              <w:rPr>
                <w:rFonts w:eastAsia="Calibri" w:cs="Arial"/>
                <w:sz w:val="18"/>
                <w:szCs w:val="18"/>
                <w:lang w:val="pl"/>
                <w14:textFill>
                  <w14:solidFill>
                    <w14:srgbClr w14:val="373737">
                      <w14:lumMod w14:val="75000"/>
                    </w14:srgbClr>
                  </w14:solidFill>
                </w14:textFill>
              </w:rPr>
              <w:t>oru).</w:t>
            </w:r>
          </w:p>
        </w:tc>
        <w:tc>
          <w:tcPr>
            <w:tcW w:w="2835" w:type="dxa"/>
          </w:tcPr>
          <w:p w14:paraId="4A369BCA" w14:textId="555D918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Monitorowanie danych dotyczących projektów LGD. </w:t>
            </w:r>
          </w:p>
        </w:tc>
        <w:tc>
          <w:tcPr>
            <w:tcW w:w="5756" w:type="dxa"/>
          </w:tcPr>
          <w:p w14:paraId="2C036070" w14:textId="34D7E98B"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Baza danych operacji LGD.</w:t>
            </w:r>
          </w:p>
        </w:tc>
      </w:tr>
      <w:tr w:rsidR="00A45935" w:rsidRPr="00722E02" w14:paraId="75BE50CA" w14:textId="77777777" w:rsidTr="00E05D08">
        <w:tc>
          <w:tcPr>
            <w:tcW w:w="2547" w:type="dxa"/>
          </w:tcPr>
          <w:p w14:paraId="03D110C0" w14:textId="656C1A0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 odbyły szkolenie.</w:t>
            </w:r>
          </w:p>
        </w:tc>
        <w:tc>
          <w:tcPr>
            <w:tcW w:w="3118" w:type="dxa"/>
          </w:tcPr>
          <w:p w14:paraId="067C4569" w14:textId="02E8365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zainteresowanych stron</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 które odbyły szkolenie.</w:t>
            </w:r>
          </w:p>
        </w:tc>
        <w:tc>
          <w:tcPr>
            <w:tcW w:w="2835" w:type="dxa"/>
          </w:tcPr>
          <w:p w14:paraId="687F6E56" w14:textId="75FCCC5B"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zainteresowanych stron, które odbyły szkolenie.</w:t>
            </w:r>
          </w:p>
        </w:tc>
        <w:tc>
          <w:tcPr>
            <w:tcW w:w="5756" w:type="dxa"/>
          </w:tcPr>
          <w:p w14:paraId="7BB8C4FC" w14:textId="77777777"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System monitorowania PROW. </w:t>
            </w:r>
          </w:p>
          <w:p w14:paraId="7A69FF63" w14:textId="77777777" w:rsidR="00A45935" w:rsidRPr="00C54333" w:rsidRDefault="00A45935" w:rsidP="007E63EF">
            <w:pPr>
              <w:numPr>
                <w:ilvl w:val="0"/>
                <w:numId w:val="86"/>
              </w:numPr>
              <w:suppressAutoHyphens/>
              <w:spacing w:before="40" w:after="40"/>
              <w:jc w:val="left"/>
              <w:rPr>
                <w:rFonts w:cs="Arial"/>
                <w:sz w:val="18"/>
                <w:szCs w:val="18"/>
                <w:lang w:val="pl-PL"/>
              </w:rPr>
            </w:pPr>
            <w:r>
              <w:rPr>
                <w:rFonts w:cs="Arial"/>
                <w:sz w:val="18"/>
                <w:szCs w:val="18"/>
                <w:lang w:val="pl"/>
              </w:rPr>
              <w:t>Formularze wniosków składane przez beneficjentów (początek projektu).</w:t>
            </w:r>
          </w:p>
          <w:p w14:paraId="4F77854E" w14:textId="20D6ED59" w:rsidR="00A45935" w:rsidRPr="00C54333" w:rsidRDefault="00A45935" w:rsidP="007E63EF">
            <w:pPr>
              <w:numPr>
                <w:ilvl w:val="0"/>
                <w:numId w:val="86"/>
              </w:numPr>
              <w:suppressAutoHyphens/>
              <w:spacing w:before="40" w:after="40"/>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p w14:paraId="3741E36B" w14:textId="39B51DFD"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Wywiady, badania</w:t>
            </w:r>
            <w:r w:rsidR="001E1C54">
              <w:rPr>
                <w:rFonts w:eastAsia="Calibri" w:cs="Arial"/>
                <w:sz w:val="18"/>
                <w:szCs w:val="18"/>
                <w:lang w:val="pl"/>
                <w14:textFill>
                  <w14:solidFill>
                    <w14:srgbClr w14:val="373737">
                      <w14:lumMod w14:val="75000"/>
                    </w14:srgbClr>
                  </w14:solidFill>
                </w14:textFill>
              </w:rPr>
              <w:t xml:space="preserve"> z udz</w:t>
            </w:r>
            <w:r>
              <w:rPr>
                <w:rFonts w:eastAsia="Calibri" w:cs="Arial"/>
                <w:sz w:val="18"/>
                <w:szCs w:val="18"/>
                <w:lang w:val="pl"/>
                <w14:textFill>
                  <w14:solidFill>
                    <w14:srgbClr w14:val="373737">
                      <w14:lumMod w14:val="75000"/>
                    </w14:srgbClr>
                  </w14:solidFill>
                </w14:textFill>
              </w:rPr>
              <w:t>iałem IZ</w:t>
            </w:r>
            <w:r w:rsidR="001E1C54">
              <w:rPr>
                <w:rFonts w:eastAsia="Calibri" w:cs="Arial"/>
                <w:sz w:val="18"/>
                <w:szCs w:val="18"/>
                <w:lang w:val="pl"/>
                <w14:textFill>
                  <w14:solidFill>
                    <w14:srgbClr w14:val="373737">
                      <w14:lumMod w14:val="75000"/>
                    </w14:srgbClr>
                  </w14:solidFill>
                </w14:textFill>
              </w:rPr>
              <w:t xml:space="preserve"> i org</w:t>
            </w:r>
            <w:r>
              <w:rPr>
                <w:rFonts w:eastAsia="Calibri" w:cs="Arial"/>
                <w:sz w:val="18"/>
                <w:szCs w:val="18"/>
                <w:lang w:val="pl"/>
                <w14:textFill>
                  <w14:solidFill>
                    <w14:srgbClr w14:val="373737">
                      <w14:lumMod w14:val="75000"/>
                    </w14:srgbClr>
                  </w14:solidFill>
                </w14:textFill>
              </w:rPr>
              <w:t>anizatorów szkoleń.</w:t>
            </w:r>
          </w:p>
        </w:tc>
      </w:tr>
      <w:tr w:rsidR="00A45935" w:rsidRPr="00E05D08" w14:paraId="789EAE18" w14:textId="77777777" w:rsidTr="00E05D08">
        <w:tc>
          <w:tcPr>
            <w:tcW w:w="2547" w:type="dxa"/>
          </w:tcPr>
          <w:p w14:paraId="212E5C2E" w14:textId="1B8D7E35"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lastRenderedPageBreak/>
              <w:t>Kluczowe czynniki powodzenia</w:t>
            </w:r>
            <w:r w:rsidR="001E1C54">
              <w:rPr>
                <w:rFonts w:eastAsia="Calibri" w:cs="Arial"/>
                <w:sz w:val="18"/>
                <w:szCs w:val="18"/>
                <w:lang w:val="pl"/>
                <w14:textFill>
                  <w14:solidFill>
                    <w14:srgbClr w14:val="373737">
                      <w14:lumMod w14:val="75000"/>
                    </w14:srgbClr>
                  </w14:solidFill>
                </w14:textFill>
              </w:rPr>
              <w:t xml:space="preserve"> w zak</w:t>
            </w:r>
            <w:r>
              <w:rPr>
                <w:rFonts w:eastAsia="Calibri" w:cs="Arial"/>
                <w:sz w:val="18"/>
                <w:szCs w:val="18"/>
                <w:lang w:val="pl"/>
                <w14:textFill>
                  <w14:solidFill>
                    <w14:srgbClr w14:val="373737">
                      <w14:lumMod w14:val="75000"/>
                    </w14:srgbClr>
                  </w14:solidFill>
                </w14:textFill>
              </w:rPr>
              <w:t>resie wsparcia innowacji</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działania 1, działania 2, działania 16</w:t>
            </w:r>
            <w:r w:rsidR="001E1C54">
              <w:rPr>
                <w:rFonts w:eastAsia="Calibri" w:cs="Arial"/>
                <w:sz w:val="18"/>
                <w:szCs w:val="18"/>
                <w:lang w:val="pl"/>
                <w14:textFill>
                  <w14:solidFill>
                    <w14:srgbClr w14:val="373737">
                      <w14:lumMod w14:val="75000"/>
                    </w14:srgbClr>
                  </w14:solidFill>
                </w14:textFill>
              </w:rPr>
              <w:t xml:space="preserve"> i dzi</w:t>
            </w:r>
            <w:r>
              <w:rPr>
                <w:rFonts w:eastAsia="Calibri" w:cs="Arial"/>
                <w:sz w:val="18"/>
                <w:szCs w:val="18"/>
                <w:lang w:val="pl"/>
                <w14:textFill>
                  <w14:solidFill>
                    <w14:srgbClr w14:val="373737">
                      <w14:lumMod w14:val="75000"/>
                    </w14:srgbClr>
                  </w14:solidFill>
                </w14:textFill>
              </w:rPr>
              <w:t>ałania 19.</w:t>
            </w:r>
          </w:p>
        </w:tc>
        <w:tc>
          <w:tcPr>
            <w:tcW w:w="3118" w:type="dxa"/>
          </w:tcPr>
          <w:p w14:paraId="0A9321DD" w14:textId="3C8E996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Opis kluczowych czynników, które przyczyniły się do wsparcia innowacji na obszarach wiejskich.</w:t>
            </w:r>
          </w:p>
        </w:tc>
        <w:tc>
          <w:tcPr>
            <w:tcW w:w="2835" w:type="dxa"/>
          </w:tcPr>
          <w:p w14:paraId="4986C3E5" w14:textId="2BFCEAC9"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Informacje jakościowe.</w:t>
            </w:r>
          </w:p>
        </w:tc>
        <w:tc>
          <w:tcPr>
            <w:tcW w:w="5756" w:type="dxa"/>
          </w:tcPr>
          <w:p w14:paraId="52161343" w14:textId="5FCD843D"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Wywiady, badania</w:t>
            </w:r>
            <w:r w:rsidR="001E1C54">
              <w:rPr>
                <w:rFonts w:eastAsia="Calibri" w:cs="Arial"/>
                <w:sz w:val="18"/>
                <w:szCs w:val="18"/>
                <w:lang w:val="pl"/>
                <w14:textFill>
                  <w14:solidFill>
                    <w14:srgbClr w14:val="373737">
                      <w14:lumMod w14:val="75000"/>
                    </w14:srgbClr>
                  </w14:solidFill>
                </w14:textFill>
              </w:rPr>
              <w:t xml:space="preserve"> i gru</w:t>
            </w:r>
            <w:r>
              <w:rPr>
                <w:rFonts w:eastAsia="Calibri" w:cs="Arial"/>
                <w:sz w:val="18"/>
                <w:szCs w:val="18"/>
                <w:lang w:val="pl"/>
                <w14:textFill>
                  <w14:solidFill>
                    <w14:srgbClr w14:val="373737">
                      <w14:lumMod w14:val="75000"/>
                    </w14:srgbClr>
                  </w14:solidFill>
                </w14:textFill>
              </w:rPr>
              <w:t>py dyskusyjne</w:t>
            </w:r>
            <w:r w:rsidR="001E1C54">
              <w:rPr>
                <w:rFonts w:eastAsia="Calibri" w:cs="Arial"/>
                <w:sz w:val="18"/>
                <w:szCs w:val="18"/>
                <w:lang w:val="pl"/>
                <w14:textFill>
                  <w14:solidFill>
                    <w14:srgbClr w14:val="373737">
                      <w14:lumMod w14:val="75000"/>
                    </w14:srgbClr>
                  </w14:solidFill>
                </w14:textFill>
              </w:rPr>
              <w:t xml:space="preserve"> z udz</w:t>
            </w:r>
            <w:r>
              <w:rPr>
                <w:rFonts w:eastAsia="Calibri" w:cs="Arial"/>
                <w:sz w:val="18"/>
                <w:szCs w:val="18"/>
                <w:lang w:val="pl"/>
                <w14:textFill>
                  <w14:solidFill>
                    <w14:srgbClr w14:val="373737">
                      <w14:lumMod w14:val="75000"/>
                    </w14:srgbClr>
                  </w14:solidFill>
                </w14:textFill>
              </w:rPr>
              <w:t>iałem beneficjentów poddziałań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owacjami</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działania 1</w:t>
            </w:r>
            <w:r w:rsidR="001E1C54">
              <w:rPr>
                <w:rFonts w:eastAsia="Calibri" w:cs="Arial"/>
                <w:sz w:val="18"/>
                <w:szCs w:val="18"/>
                <w:lang w:val="pl"/>
                <w14:textFill>
                  <w14:solidFill>
                    <w14:srgbClr w14:val="373737">
                      <w14:lumMod w14:val="75000"/>
                    </w14:srgbClr>
                  </w14:solidFill>
                </w14:textFill>
              </w:rPr>
              <w:t xml:space="preserve"> i dzi</w:t>
            </w:r>
            <w:r>
              <w:rPr>
                <w:rFonts w:eastAsia="Calibri" w:cs="Arial"/>
                <w:sz w:val="18"/>
                <w:szCs w:val="18"/>
                <w:lang w:val="pl"/>
                <w14:textFill>
                  <w14:solidFill>
                    <w14:srgbClr w14:val="373737">
                      <w14:lumMod w14:val="75000"/>
                    </w14:srgbClr>
                  </w14:solidFill>
                </w14:textFill>
              </w:rPr>
              <w:t>ałania 2 oraz</w:t>
            </w:r>
            <w:r w:rsidR="001E1C54">
              <w:rPr>
                <w:rFonts w:eastAsia="Calibri" w:cs="Arial"/>
                <w:sz w:val="18"/>
                <w:szCs w:val="18"/>
                <w:lang w:val="pl"/>
                <w14:textFill>
                  <w14:solidFill>
                    <w14:srgbClr w14:val="373737">
                      <w14:lumMod w14:val="75000"/>
                    </w14:srgbClr>
                  </w14:solidFill>
                </w14:textFill>
              </w:rPr>
              <w:t xml:space="preserve"> z udz</w:t>
            </w:r>
            <w:r>
              <w:rPr>
                <w:rFonts w:eastAsia="Calibri" w:cs="Arial"/>
                <w:sz w:val="18"/>
                <w:szCs w:val="18"/>
                <w:lang w:val="pl"/>
                <w14:textFill>
                  <w14:solidFill>
                    <w14:srgbClr w14:val="373737">
                      <w14:lumMod w14:val="75000"/>
                    </w14:srgbClr>
                  </w14:solidFill>
                </w14:textFill>
              </w:rPr>
              <w:t xml:space="preserve">iałem GO. </w:t>
            </w:r>
          </w:p>
          <w:p w14:paraId="33EDE0D6" w14:textId="40BCB18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EIP-AGRI i LGD.</w:t>
            </w:r>
          </w:p>
          <w:p w14:paraId="47D73002" w14:textId="4FBB8D2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Streszczenia praktyki GO. </w:t>
            </w:r>
          </w:p>
          <w:p w14:paraId="25599465" w14:textId="01314D14"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Baza danych operacji LGD.</w:t>
            </w:r>
          </w:p>
        </w:tc>
      </w:tr>
    </w:tbl>
    <w:p w14:paraId="7A89D2E4" w14:textId="77777777" w:rsidR="00A45935" w:rsidRPr="00E05D08" w:rsidRDefault="00A45935" w:rsidP="00E05D08">
      <w:pPr>
        <w:spacing w:after="120" w:line="280" w:lineRule="atLeast"/>
        <w:mirrorIndents/>
        <w:rPr>
          <w:rFonts w:eastAsia="Times New Roman" w:cs="Times New Roman"/>
          <w:color w:val="FF0000"/>
          <w:szCs w:val="20"/>
        </w:rPr>
      </w:pPr>
    </w:p>
    <w:p w14:paraId="146C5E8E" w14:textId="77777777" w:rsidR="00A45935" w:rsidRPr="00E05D08" w:rsidRDefault="00A45935" w:rsidP="00541A7D">
      <w:pPr>
        <w:spacing w:before="60" w:after="0" w:line="280" w:lineRule="atLeast"/>
        <w:rPr>
          <w:rFonts w:eastAsia="Times New Roman" w:cs="Arial"/>
          <w:szCs w:val="18"/>
          <w14:textFill>
            <w14:solidFill>
              <w14:srgbClr w14:val="373737">
                <w14:lumMod w14:val="75000"/>
              </w14:srgbClr>
            </w14:solidFill>
          </w14:textFill>
        </w:rPr>
      </w:pPr>
    </w:p>
    <w:p w14:paraId="1C742C74" w14:textId="77777777" w:rsidR="00A45935" w:rsidRPr="00E05D08" w:rsidRDefault="00A45935" w:rsidP="00E05D08">
      <w:pPr>
        <w:spacing w:after="120" w:line="280" w:lineRule="atLeast"/>
        <w:mirrorIndents/>
        <w:rPr>
          <w:rFonts w:eastAsia="Times New Roman" w:cs="Times New Roman"/>
          <w:szCs w:val="20"/>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14:paraId="2FDA20D4" w14:textId="5A12F480" w:rsidR="00A45935" w:rsidRPr="00C54333" w:rsidRDefault="00A45935" w:rsidP="008C0B17">
      <w:pPr>
        <w:numPr>
          <w:ilvl w:val="0"/>
          <w:numId w:val="55"/>
        </w:numPr>
        <w:spacing w:before="120" w:after="120" w:line="280" w:lineRule="atLeast"/>
        <w:ind w:left="567" w:hanging="567"/>
        <w:mirrorIndents/>
        <w:rPr>
          <w:rFonts w:eastAsia="Times New Roman" w:cs="Times New Roman"/>
          <w:b/>
          <w:szCs w:val="20"/>
          <w:lang w:val="pl-PL"/>
        </w:rPr>
      </w:pPr>
      <w:r>
        <w:rPr>
          <w:rFonts w:eastAsia="Times New Roman" w:cs="Times New Roman"/>
          <w:b/>
          <w:bCs/>
          <w:szCs w:val="20"/>
          <w:lang w:val="pl"/>
        </w:rPr>
        <w:lastRenderedPageBreak/>
        <w:t xml:space="preserve">Proponowana metoda ewaluacji na potrzeby odpowiedzi na wspólne pytanie ewaluacyjne </w:t>
      </w:r>
      <w:r w:rsidRPr="001E1C54">
        <w:rPr>
          <w:rFonts w:eastAsia="Times New Roman" w:cs="Times New Roman"/>
          <w:b/>
          <w:bCs/>
          <w:szCs w:val="20"/>
          <w:lang w:val="pl-PL"/>
        </w:rPr>
        <w:t>nr</w:t>
      </w:r>
      <w:r w:rsidR="001E1C54" w:rsidRPr="001E1C54">
        <w:rPr>
          <w:rFonts w:eastAsia="Times New Roman" w:cs="Times New Roman"/>
          <w:b/>
          <w:bCs/>
          <w:szCs w:val="20"/>
          <w:lang w:val="pl-PL"/>
        </w:rPr>
        <w:t> </w:t>
      </w:r>
      <w:r w:rsidRPr="001E1C54">
        <w:rPr>
          <w:rFonts w:eastAsia="Times New Roman" w:cs="Times New Roman"/>
          <w:b/>
          <w:bCs/>
          <w:szCs w:val="20"/>
          <w:lang w:val="pl-PL"/>
        </w:rPr>
        <w:t>1</w:t>
      </w:r>
      <w:r>
        <w:rPr>
          <w:rFonts w:eastAsia="Times New Roman" w:cs="Times New Roman"/>
          <w:b/>
          <w:bCs/>
          <w:szCs w:val="20"/>
          <w:lang w:val="pl"/>
        </w:rPr>
        <w:t xml:space="preserve"> </w:t>
      </w:r>
    </w:p>
    <w:p w14:paraId="5E2A31D1" w14:textId="69C7BB2A"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Sposób obliczania wspólnych wskaźników powiązanych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opisano</w:t>
      </w:r>
      <w:r w:rsidR="001E1C54">
        <w:rPr>
          <w:rFonts w:eastAsia="Times New Roman" w:cs="Times New Roman"/>
          <w:szCs w:val="20"/>
          <w:lang w:val="pl"/>
        </w:rPr>
        <w:t xml:space="preserve"> w zał</w:t>
      </w:r>
      <w:r>
        <w:rPr>
          <w:rFonts w:eastAsia="Times New Roman" w:cs="Times New Roman"/>
          <w:szCs w:val="20"/>
          <w:lang w:val="pl"/>
        </w:rPr>
        <w:t>ączniku 11 do wytycznych „</w:t>
      </w:r>
      <w:hyperlink r:id="rId40" w:history="1">
        <w:r>
          <w:rPr>
            <w:rFonts w:eastAsia="Times New Roman" w:cs="Times New Roman"/>
            <w:color w:val="F07E31"/>
            <w:szCs w:val="20"/>
            <w:lang w:val="pl"/>
          </w:rPr>
          <w:t>Ocena wyników PROW:</w:t>
        </w:r>
      </w:hyperlink>
      <w:r>
        <w:rPr>
          <w:rFonts w:eastAsia="Times New Roman" w:cs="Times New Roman"/>
          <w:szCs w:val="20"/>
          <w:lang w:val="pl"/>
        </w:rPr>
        <w:t xml:space="preserve"> </w:t>
      </w:r>
    </w:p>
    <w:p w14:paraId="13C5FFBC" w14:textId="7AAC0BB5"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Proponuje się, aby ocena części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związanej</w:t>
      </w:r>
      <w:r w:rsidR="001E1C54">
        <w:rPr>
          <w:rFonts w:eastAsia="Times New Roman" w:cs="Times New Roman"/>
          <w:szCs w:val="20"/>
          <w:lang w:val="pl"/>
        </w:rPr>
        <w:t xml:space="preserve"> z inn</w:t>
      </w:r>
      <w:r>
        <w:rPr>
          <w:rFonts w:eastAsia="Times New Roman" w:cs="Times New Roman"/>
          <w:szCs w:val="20"/>
          <w:lang w:val="pl"/>
        </w:rPr>
        <w:t>owacyjnością przebiegała następująco:</w:t>
      </w:r>
    </w:p>
    <w:p w14:paraId="2DF09CD9" w14:textId="6A1F9A3C" w:rsidR="00A45935" w:rsidRPr="00C54333" w:rsidRDefault="00A45935" w:rsidP="00C202EC">
      <w:pPr>
        <w:pStyle w:val="Hlistbullet"/>
        <w:rPr>
          <w:lang w:val="pl-PL"/>
        </w:rPr>
      </w:pPr>
      <w:r>
        <w:rPr>
          <w:b/>
          <w:bCs/>
          <w:lang w:val="pl"/>
        </w:rPr>
        <w:t xml:space="preserve">ETAP 1: Należy określić potencjał innowacyjny beneficjentów </w:t>
      </w:r>
      <w:r>
        <w:rPr>
          <w:lang w:val="pl"/>
        </w:rPr>
        <w:t>działań/poddziałań 1, 2, 16</w:t>
      </w:r>
      <w:r w:rsidR="001E1C54">
        <w:rPr>
          <w:lang w:val="pl"/>
        </w:rPr>
        <w:t xml:space="preserve"> i 1</w:t>
      </w:r>
      <w:r>
        <w:rPr>
          <w:lang w:val="pl"/>
        </w:rPr>
        <w:t xml:space="preserve">9 (beneficjenci, którzy realizowali operacje zakwalifikowane jako innowacyjne). </w:t>
      </w:r>
    </w:p>
    <w:p w14:paraId="02BE0A9A" w14:textId="4F286062" w:rsidR="00A45935" w:rsidRPr="00C54333" w:rsidRDefault="00A45935" w:rsidP="00C202EC">
      <w:pPr>
        <w:pStyle w:val="Hlistbullet"/>
        <w:rPr>
          <w:lang w:val="pl-PL"/>
        </w:rPr>
      </w:pPr>
      <w:r>
        <w:rPr>
          <w:b/>
          <w:bCs/>
          <w:lang w:val="pl"/>
        </w:rPr>
        <w:t>ETAP 2: Należy określić ilościowo wskaźniki produktów</w:t>
      </w:r>
      <w:r w:rsidR="001E1C54">
        <w:rPr>
          <w:b/>
          <w:bCs/>
          <w:lang w:val="pl"/>
        </w:rPr>
        <w:t xml:space="preserve"> i wsk</w:t>
      </w:r>
      <w:r>
        <w:rPr>
          <w:b/>
          <w:bCs/>
          <w:lang w:val="pl"/>
        </w:rPr>
        <w:t>aźniki docelowe</w:t>
      </w:r>
      <w:r w:rsidR="001E1C54">
        <w:rPr>
          <w:b/>
          <w:bCs/>
          <w:lang w:val="pl"/>
        </w:rPr>
        <w:t xml:space="preserve"> </w:t>
      </w:r>
      <w:r w:rsidR="001E1C54">
        <w:rPr>
          <w:lang w:val="pl"/>
        </w:rPr>
        <w:t>z</w:t>
      </w:r>
      <w:r w:rsidR="001E1C54">
        <w:rPr>
          <w:b/>
          <w:bCs/>
          <w:lang w:val="pl"/>
        </w:rPr>
        <w:t> </w:t>
      </w:r>
      <w:r w:rsidR="001E1C54">
        <w:rPr>
          <w:lang w:val="pl"/>
        </w:rPr>
        <w:t>wyk</w:t>
      </w:r>
      <w:r>
        <w:rPr>
          <w:lang w:val="pl"/>
        </w:rPr>
        <w:t>orzystaniem danych</w:t>
      </w:r>
      <w:r w:rsidR="001E1C54">
        <w:rPr>
          <w:lang w:val="pl"/>
        </w:rPr>
        <w:t xml:space="preserve"> z mon</w:t>
      </w:r>
      <w:r>
        <w:rPr>
          <w:lang w:val="pl"/>
        </w:rPr>
        <w:t>itorowania dotyczących beneficjentów (którzy prowadzili operacje zakwalifikowane jako innowacyjne), które to dane pochodzą</w:t>
      </w:r>
      <w:r w:rsidR="001E1C54">
        <w:rPr>
          <w:lang w:val="pl"/>
        </w:rPr>
        <w:t xml:space="preserve"> z baz</w:t>
      </w:r>
      <w:r>
        <w:rPr>
          <w:lang w:val="pl"/>
        </w:rPr>
        <w:t>y danych na temat operacji PROW/LGD. Aby skorzystać</w:t>
      </w:r>
      <w:r w:rsidR="001E1C54">
        <w:rPr>
          <w:lang w:val="pl"/>
        </w:rPr>
        <w:t xml:space="preserve"> z baz</w:t>
      </w:r>
      <w:r>
        <w:rPr>
          <w:lang w:val="pl"/>
        </w:rPr>
        <w:t>y danych operacji do celów ewaluacji innowacyjności, instytucje zarządzające mogą dodawać</w:t>
      </w:r>
      <w:r w:rsidR="001E1C54">
        <w:rPr>
          <w:lang w:val="pl"/>
        </w:rPr>
        <w:t xml:space="preserve"> i gro</w:t>
      </w:r>
      <w:r>
        <w:rPr>
          <w:lang w:val="pl"/>
        </w:rPr>
        <w:t>madzić pozycje danych związane</w:t>
      </w:r>
      <w:r w:rsidR="001E1C54">
        <w:rPr>
          <w:lang w:val="pl"/>
        </w:rPr>
        <w:t xml:space="preserve"> z inn</w:t>
      </w:r>
      <w:r>
        <w:rPr>
          <w:lang w:val="pl"/>
        </w:rPr>
        <w:t xml:space="preserve">owacyjnością. </w:t>
      </w:r>
    </w:p>
    <w:p w14:paraId="4FA95A49" w14:textId="15E0F4AE" w:rsidR="00A45935" w:rsidRPr="00331223" w:rsidRDefault="00A45935" w:rsidP="00C202EC">
      <w:pPr>
        <w:pStyle w:val="Hlistbullet"/>
      </w:pPr>
      <w:r>
        <w:rPr>
          <w:b/>
          <w:bCs/>
          <w:lang w:val="pl"/>
        </w:rPr>
        <w:t>ETAP 3: Należy zgromadzić dowody</w:t>
      </w:r>
      <w:r w:rsidR="001E1C54">
        <w:rPr>
          <w:b/>
          <w:bCs/>
          <w:lang w:val="pl"/>
        </w:rPr>
        <w:t xml:space="preserve"> w cel</w:t>
      </w:r>
      <w:r>
        <w:rPr>
          <w:b/>
          <w:bCs/>
          <w:lang w:val="pl"/>
        </w:rPr>
        <w:t>u udzielenia odpowiedzi na wspólne pytanie ewaluacyjne</w:t>
      </w:r>
      <w:r w:rsidR="001E1C54">
        <w:rPr>
          <w:b/>
          <w:bCs/>
          <w:lang w:val="pl"/>
        </w:rPr>
        <w:t xml:space="preserve"> z zas</w:t>
      </w:r>
      <w:r>
        <w:rPr>
          <w:b/>
          <w:bCs/>
          <w:lang w:val="pl"/>
        </w:rPr>
        <w:t>tosowaniem określonych metod</w:t>
      </w:r>
      <w:r w:rsidR="001E1C54">
        <w:rPr>
          <w:b/>
          <w:bCs/>
          <w:lang w:val="pl"/>
        </w:rPr>
        <w:t>.</w:t>
      </w:r>
      <w:r w:rsidR="001E1C54">
        <w:rPr>
          <w:lang w:val="pl"/>
        </w:rPr>
        <w:t xml:space="preserve"> W</w:t>
      </w:r>
      <w:r w:rsidR="001E1C54">
        <w:rPr>
          <w:b/>
          <w:bCs/>
          <w:lang w:val="pl"/>
        </w:rPr>
        <w:t> </w:t>
      </w:r>
      <w:r w:rsidR="001E1C54">
        <w:rPr>
          <w:lang w:val="pl"/>
        </w:rPr>
        <w:t>gro</w:t>
      </w:r>
      <w:r>
        <w:rPr>
          <w:lang w:val="pl"/>
        </w:rPr>
        <w:t>madzeniu danych na potrzeby proponowanych kryteriów oceny</w:t>
      </w:r>
      <w:r w:rsidR="001E1C54">
        <w:rPr>
          <w:lang w:val="pl"/>
        </w:rPr>
        <w:t xml:space="preserve"> i dod</w:t>
      </w:r>
      <w:r>
        <w:rPr>
          <w:lang w:val="pl"/>
        </w:rPr>
        <w:t>atkowych wskaźników rezultatu przydatne mogą być na przykład badania, grupy dyskusyjne</w:t>
      </w:r>
      <w:r w:rsidR="001E1C54">
        <w:rPr>
          <w:lang w:val="pl"/>
        </w:rPr>
        <w:t xml:space="preserve"> i Met</w:t>
      </w:r>
      <w:r>
        <w:rPr>
          <w:lang w:val="pl"/>
        </w:rPr>
        <w:t>oda Delphi. Stosując te metody, należy rozważyć kwestię jakości</w:t>
      </w:r>
      <w:r w:rsidR="001E1C54">
        <w:rPr>
          <w:lang w:val="pl"/>
        </w:rPr>
        <w:t xml:space="preserve"> i waż</w:t>
      </w:r>
      <w:r>
        <w:rPr>
          <w:lang w:val="pl"/>
        </w:rPr>
        <w:t xml:space="preserve">ności danych, gdy są one zgłaszane przez beneficjentów (zob. </w:t>
      </w:r>
      <w:hyperlink w:anchor="Recommended_Methods" w:history="1">
        <w:r>
          <w:rPr>
            <w:rStyle w:val="Hipercze"/>
            <w:sz w:val="20"/>
            <w:u w:val="none"/>
            <w:lang w:val="pl"/>
          </w:rPr>
          <w:t>tabela 2</w:t>
        </w:r>
      </w:hyperlink>
      <w:r>
        <w:rPr>
          <w:lang w:val="pl"/>
        </w:rPr>
        <w:t xml:space="preserve">). </w:t>
      </w:r>
    </w:p>
    <w:p w14:paraId="1C17DA0D" w14:textId="5EBE099D" w:rsidR="00A45935" w:rsidRPr="00C54333" w:rsidRDefault="00A45935" w:rsidP="00C202EC">
      <w:pPr>
        <w:pStyle w:val="Hlistbullet"/>
        <w:rPr>
          <w:b/>
          <w:sz w:val="16"/>
          <w:lang w:val="pl-PL"/>
        </w:rPr>
      </w:pPr>
      <w:r>
        <w:rPr>
          <w:b/>
          <w:bCs/>
          <w:lang w:val="pl"/>
        </w:rPr>
        <w:t>ETAP 4: Należy przeprowadzić analizę</w:t>
      </w:r>
      <w:r w:rsidR="001E1C54">
        <w:rPr>
          <w:b/>
          <w:bCs/>
          <w:lang w:val="pl"/>
        </w:rPr>
        <w:t xml:space="preserve"> i int</w:t>
      </w:r>
      <w:r>
        <w:rPr>
          <w:b/>
          <w:bCs/>
          <w:lang w:val="pl"/>
        </w:rPr>
        <w:t xml:space="preserve">erpretację zgromadzonych dowodów </w:t>
      </w:r>
      <w:r>
        <w:rPr>
          <w:lang w:val="pl"/>
        </w:rPr>
        <w:t>oraz wykorzystać je</w:t>
      </w:r>
      <w:r w:rsidR="001E1C54">
        <w:rPr>
          <w:lang w:val="pl"/>
        </w:rPr>
        <w:t xml:space="preserve"> w cel</w:t>
      </w:r>
      <w:r>
        <w:rPr>
          <w:lang w:val="pl"/>
        </w:rPr>
        <w:t xml:space="preserve">u udzielenia odpowiedzi na wspólne pytanie ewaluacyjne </w:t>
      </w:r>
      <w:r w:rsidRPr="001E1C54">
        <w:rPr>
          <w:lang w:val="pl-PL"/>
        </w:rPr>
        <w:t>nr</w:t>
      </w:r>
      <w:r w:rsidR="001E1C54" w:rsidRPr="001E1C54">
        <w:rPr>
          <w:lang w:val="pl-PL"/>
        </w:rPr>
        <w:t> </w:t>
      </w:r>
      <w:r w:rsidRPr="001E1C54">
        <w:rPr>
          <w:lang w:val="pl-PL"/>
        </w:rPr>
        <w:t>1</w:t>
      </w:r>
      <w:r w:rsidR="001E1C54">
        <w:rPr>
          <w:lang w:val="pl"/>
        </w:rPr>
        <w:t xml:space="preserve"> w zak</w:t>
      </w:r>
      <w:r>
        <w:rPr>
          <w:lang w:val="pl"/>
        </w:rPr>
        <w:t xml:space="preserve">resie wsparcia innowacyjności. </w:t>
      </w:r>
    </w:p>
    <w:p w14:paraId="5A14DFC4" w14:textId="2EAC599C" w:rsidR="00A45935" w:rsidRPr="00C54333" w:rsidRDefault="00A45935" w:rsidP="00FA6691">
      <w:pPr>
        <w:pStyle w:val="HHeadingtables"/>
        <w:rPr>
          <w:color w:val="6F6F6F"/>
          <w:sz w:val="18"/>
          <w:szCs w:val="18"/>
          <w:lang w:val="pl-PL"/>
        </w:rPr>
      </w:pPr>
      <w:bookmarkStart w:id="109" w:name="Recommended_Methods"/>
      <w:bookmarkStart w:id="110" w:name="_Toc508022939"/>
      <w:bookmarkEnd w:id="109"/>
      <w:r>
        <w:rPr>
          <w:bCs/>
          <w:color w:val="6F6F6F"/>
          <w:sz w:val="18"/>
          <w:szCs w:val="18"/>
          <w:lang w:val="pl"/>
        </w:rPr>
        <w:t>Zalecane metody</w:t>
      </w:r>
      <w:r w:rsidR="001E1C54">
        <w:rPr>
          <w:bCs/>
          <w:color w:val="6F6F6F"/>
          <w:sz w:val="18"/>
          <w:szCs w:val="18"/>
          <w:lang w:val="pl"/>
        </w:rPr>
        <w:t xml:space="preserve"> w odn</w:t>
      </w:r>
      <w:r>
        <w:rPr>
          <w:bCs/>
          <w:color w:val="6F6F6F"/>
          <w:sz w:val="18"/>
          <w:szCs w:val="18"/>
          <w:lang w:val="pl"/>
        </w:rPr>
        <w:t xml:space="preserve">iesieniu do wspólnego pytania ewaluacyjnego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1</w:t>
      </w:r>
      <w:bookmarkEnd w:id="110"/>
      <w:r>
        <w:rPr>
          <w:bCs/>
          <w:color w:val="6F6F6F"/>
          <w:sz w:val="18"/>
          <w:szCs w:val="18"/>
          <w:lang w:val="pl"/>
        </w:rPr>
        <w:t xml:space="preserve"> </w:t>
      </w:r>
    </w:p>
    <w:tbl>
      <w:tblPr>
        <w:tblStyle w:val="Tabela-Siatka"/>
        <w:tblW w:w="8613" w:type="dxa"/>
        <w:tblInd w:w="4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843"/>
        <w:gridCol w:w="6770"/>
      </w:tblGrid>
      <w:tr w:rsidR="00A45935" w:rsidRPr="00B24A5C" w14:paraId="44A1F13A" w14:textId="77777777" w:rsidTr="00E05D08">
        <w:trPr>
          <w:tblHeader/>
        </w:trPr>
        <w:tc>
          <w:tcPr>
            <w:tcW w:w="1843" w:type="dxa"/>
            <w:shd w:val="clear" w:color="auto" w:fill="F07E31"/>
          </w:tcPr>
          <w:p w14:paraId="6DD94123"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Metody</w:t>
            </w:r>
          </w:p>
        </w:tc>
        <w:tc>
          <w:tcPr>
            <w:tcW w:w="6770" w:type="dxa"/>
            <w:shd w:val="clear" w:color="auto" w:fill="F07E31"/>
          </w:tcPr>
          <w:p w14:paraId="42A4BAE0" w14:textId="77777777" w:rsidR="00A45935" w:rsidRPr="00C54333" w:rsidRDefault="00A45935" w:rsidP="00E05D08">
            <w:pPr>
              <w:spacing w:after="120" w:line="280" w:lineRule="atLeast"/>
              <w:mirrorIndents/>
              <w:jc w:val="center"/>
              <w:rPr>
                <w:b/>
                <w:color w:val="FFFFFF"/>
                <w:sz w:val="18"/>
                <w:szCs w:val="18"/>
                <w:lang w:val="pl-PL"/>
              </w:rPr>
            </w:pPr>
            <w:r>
              <w:rPr>
                <w:b/>
                <w:bCs/>
                <w:color w:val="FFFFFF"/>
                <w:sz w:val="18"/>
                <w:szCs w:val="18"/>
                <w:lang w:val="pl"/>
              </w:rPr>
              <w:t>Wskazówki dotyczące wykorzystania tych metod</w:t>
            </w:r>
          </w:p>
        </w:tc>
      </w:tr>
      <w:tr w:rsidR="00A45935" w:rsidRPr="00B24A5C" w14:paraId="5DE1A787" w14:textId="77777777" w:rsidTr="00E05D08">
        <w:tc>
          <w:tcPr>
            <w:tcW w:w="1843" w:type="dxa"/>
          </w:tcPr>
          <w:p w14:paraId="13B00D59" w14:textId="21584E4D" w:rsidR="00A45935" w:rsidRPr="00C54333" w:rsidRDefault="00A45935" w:rsidP="007E63EF">
            <w:pPr>
              <w:spacing w:after="120" w:line="280" w:lineRule="atLeast"/>
              <w:ind w:right="116"/>
              <w:mirrorIndents/>
              <w:jc w:val="left"/>
              <w:rPr>
                <w:sz w:val="18"/>
                <w:szCs w:val="18"/>
                <w:lang w:val="pl-PL"/>
              </w:rPr>
            </w:pPr>
            <w:r>
              <w:rPr>
                <w:sz w:val="18"/>
                <w:szCs w:val="18"/>
                <w:lang w:val="pl"/>
              </w:rPr>
              <w:t>Badania</w:t>
            </w:r>
            <w:r w:rsidR="001E1C54">
              <w:rPr>
                <w:sz w:val="18"/>
                <w:szCs w:val="18"/>
                <w:lang w:val="pl"/>
              </w:rPr>
              <w:t xml:space="preserve"> z udz</w:t>
            </w:r>
            <w:r>
              <w:rPr>
                <w:sz w:val="18"/>
                <w:szCs w:val="18"/>
                <w:lang w:val="pl"/>
              </w:rPr>
              <w:t>iałem kierowników działania 1</w:t>
            </w:r>
            <w:r w:rsidR="001E1C54">
              <w:rPr>
                <w:sz w:val="18"/>
                <w:szCs w:val="18"/>
                <w:lang w:val="pl"/>
              </w:rPr>
              <w:t xml:space="preserve"> i dzi</w:t>
            </w:r>
            <w:r>
              <w:rPr>
                <w:sz w:val="18"/>
                <w:szCs w:val="18"/>
                <w:lang w:val="pl"/>
              </w:rPr>
              <w:t xml:space="preserve">ałania 2 </w:t>
            </w:r>
          </w:p>
          <w:p w14:paraId="63FCC98D" w14:textId="55EBB5C5" w:rsidR="00A45935" w:rsidRPr="00C54333" w:rsidRDefault="00A45935" w:rsidP="007E63EF">
            <w:pPr>
              <w:spacing w:after="120" w:line="280" w:lineRule="atLeast"/>
              <w:ind w:right="116"/>
              <w:mirrorIndents/>
              <w:jc w:val="left"/>
              <w:rPr>
                <w:sz w:val="18"/>
                <w:szCs w:val="18"/>
                <w:lang w:val="pl-PL"/>
              </w:rPr>
            </w:pPr>
            <w:r>
              <w:rPr>
                <w:sz w:val="18"/>
                <w:szCs w:val="18"/>
                <w:lang w:val="pl"/>
              </w:rPr>
              <w:t>Badania</w:t>
            </w:r>
            <w:r w:rsidR="001E1C54">
              <w:rPr>
                <w:sz w:val="18"/>
                <w:szCs w:val="18"/>
                <w:lang w:val="pl"/>
              </w:rPr>
              <w:t xml:space="preserve"> z udz</w:t>
            </w:r>
            <w:r>
              <w:rPr>
                <w:sz w:val="18"/>
                <w:szCs w:val="18"/>
                <w:lang w:val="pl"/>
              </w:rPr>
              <w:t>iałem beneficjentów działania 1</w:t>
            </w:r>
            <w:r w:rsidR="001E1C54">
              <w:rPr>
                <w:sz w:val="18"/>
                <w:szCs w:val="18"/>
                <w:lang w:val="pl"/>
              </w:rPr>
              <w:t xml:space="preserve"> i dzi</w:t>
            </w:r>
            <w:r>
              <w:rPr>
                <w:sz w:val="18"/>
                <w:szCs w:val="18"/>
                <w:lang w:val="pl"/>
              </w:rPr>
              <w:t>ałania 2</w:t>
            </w:r>
          </w:p>
          <w:p w14:paraId="73CD053B" w14:textId="77777777" w:rsidR="00A45935" w:rsidRPr="00C54333" w:rsidRDefault="00A45935" w:rsidP="007E63EF">
            <w:pPr>
              <w:spacing w:after="120" w:line="280" w:lineRule="atLeast"/>
              <w:ind w:right="116"/>
              <w:mirrorIndents/>
              <w:jc w:val="left"/>
              <w:rPr>
                <w:sz w:val="18"/>
                <w:szCs w:val="18"/>
                <w:lang w:val="pl-PL"/>
              </w:rPr>
            </w:pPr>
            <w:r>
              <w:rPr>
                <w:sz w:val="18"/>
                <w:szCs w:val="18"/>
                <w:lang w:val="pl"/>
              </w:rPr>
              <w:t>Badania dotyczące projektów współpracy GO</w:t>
            </w:r>
          </w:p>
          <w:p w14:paraId="1B4E8E90" w14:textId="6B1D0962" w:rsidR="00A45935" w:rsidRPr="00C54333" w:rsidRDefault="00A45935" w:rsidP="007E63EF">
            <w:pPr>
              <w:spacing w:after="120" w:line="280" w:lineRule="atLeast"/>
              <w:ind w:right="116"/>
              <w:mirrorIndents/>
              <w:jc w:val="left"/>
              <w:rPr>
                <w:sz w:val="18"/>
                <w:szCs w:val="18"/>
                <w:lang w:val="pl-PL"/>
              </w:rPr>
            </w:pPr>
            <w:r>
              <w:rPr>
                <w:sz w:val="18"/>
                <w:szCs w:val="18"/>
                <w:lang w:val="pl"/>
              </w:rPr>
              <w:t>Badania</w:t>
            </w:r>
            <w:r w:rsidR="001E1C54">
              <w:rPr>
                <w:sz w:val="18"/>
                <w:szCs w:val="18"/>
                <w:lang w:val="pl"/>
              </w:rPr>
              <w:t xml:space="preserve"> z udz</w:t>
            </w:r>
            <w:r>
              <w:rPr>
                <w:sz w:val="18"/>
                <w:szCs w:val="18"/>
                <w:lang w:val="pl"/>
              </w:rPr>
              <w:t>iałem LGD</w:t>
            </w:r>
            <w:r w:rsidR="001E1C54">
              <w:rPr>
                <w:sz w:val="18"/>
                <w:szCs w:val="18"/>
                <w:lang w:val="pl"/>
              </w:rPr>
              <w:t xml:space="preserve"> i ich</w:t>
            </w:r>
            <w:r>
              <w:rPr>
                <w:sz w:val="18"/>
                <w:szCs w:val="18"/>
                <w:lang w:val="pl"/>
              </w:rPr>
              <w:t xml:space="preserve"> beneficjentów </w:t>
            </w:r>
          </w:p>
        </w:tc>
        <w:tc>
          <w:tcPr>
            <w:tcW w:w="6770" w:type="dxa"/>
          </w:tcPr>
          <w:p w14:paraId="2FBFF3F8" w14:textId="47789856" w:rsidR="00A45935" w:rsidRPr="00C54333" w:rsidRDefault="00A45935" w:rsidP="00C202EC">
            <w:pPr>
              <w:pStyle w:val="Hlistbullet"/>
              <w:rPr>
                <w:sz w:val="18"/>
                <w:szCs w:val="18"/>
                <w:lang w:val="pl-PL"/>
              </w:rPr>
            </w:pPr>
            <w:r>
              <w:rPr>
                <w:sz w:val="18"/>
                <w:szCs w:val="18"/>
                <w:lang w:val="pl"/>
              </w:rPr>
              <w:t>Należy wybrać kierowników/beneficjentów poddziałań związanych</w:t>
            </w:r>
            <w:r w:rsidR="001E1C54">
              <w:rPr>
                <w:sz w:val="18"/>
                <w:szCs w:val="18"/>
                <w:lang w:val="pl"/>
              </w:rPr>
              <w:t xml:space="preserve"> z inn</w:t>
            </w:r>
            <w:r>
              <w:rPr>
                <w:sz w:val="18"/>
                <w:szCs w:val="18"/>
                <w:lang w:val="pl"/>
              </w:rPr>
              <w:t>owacyjnością</w:t>
            </w:r>
            <w:r w:rsidR="001E1C54">
              <w:rPr>
                <w:sz w:val="18"/>
                <w:szCs w:val="18"/>
                <w:lang w:val="pl"/>
              </w:rPr>
              <w:t xml:space="preserve"> w ram</w:t>
            </w:r>
            <w:r>
              <w:rPr>
                <w:sz w:val="18"/>
                <w:szCs w:val="18"/>
                <w:lang w:val="pl"/>
              </w:rPr>
              <w:t>ach działania 1</w:t>
            </w:r>
            <w:r w:rsidR="001E1C54">
              <w:rPr>
                <w:sz w:val="18"/>
                <w:szCs w:val="18"/>
                <w:lang w:val="pl"/>
              </w:rPr>
              <w:t xml:space="preserve"> i dzi</w:t>
            </w:r>
            <w:r>
              <w:rPr>
                <w:sz w:val="18"/>
                <w:szCs w:val="18"/>
                <w:lang w:val="pl"/>
              </w:rPr>
              <w:t xml:space="preserve">ałania 2 do celów przeprowadzenia badania. </w:t>
            </w:r>
          </w:p>
          <w:p w14:paraId="71FF39C5" w14:textId="04BC50D1" w:rsidR="00A45935" w:rsidRPr="00C54333" w:rsidRDefault="00A45935" w:rsidP="00C202EC">
            <w:pPr>
              <w:pStyle w:val="Hlistbullet"/>
              <w:rPr>
                <w:sz w:val="18"/>
                <w:szCs w:val="18"/>
                <w:lang w:val="pl-PL"/>
              </w:rPr>
            </w:pPr>
            <w:r>
              <w:rPr>
                <w:sz w:val="18"/>
                <w:szCs w:val="18"/>
                <w:lang w:val="pl"/>
              </w:rPr>
              <w:t>Należy dobrać próbę projektów współpracy (np. według sektora, wielkości GO, położenia geograficznego itp.)</w:t>
            </w:r>
            <w:r w:rsidR="001E1C54">
              <w:rPr>
                <w:sz w:val="18"/>
                <w:szCs w:val="18"/>
                <w:lang w:val="pl"/>
              </w:rPr>
              <w:t xml:space="preserve"> w cel</w:t>
            </w:r>
            <w:r>
              <w:rPr>
                <w:sz w:val="18"/>
                <w:szCs w:val="18"/>
                <w:lang w:val="pl"/>
              </w:rPr>
              <w:t>u zgromadzenia danych</w:t>
            </w:r>
            <w:r w:rsidR="001E1C54">
              <w:rPr>
                <w:sz w:val="18"/>
                <w:szCs w:val="18"/>
                <w:lang w:val="pl"/>
              </w:rPr>
              <w:t xml:space="preserve"> i inf</w:t>
            </w:r>
            <w:r>
              <w:rPr>
                <w:sz w:val="18"/>
                <w:szCs w:val="18"/>
                <w:lang w:val="pl"/>
              </w:rPr>
              <w:t>ormacji od beneficjentów na potrzeby wskaźników</w:t>
            </w:r>
            <w:r w:rsidR="001E1C54">
              <w:rPr>
                <w:sz w:val="18"/>
                <w:szCs w:val="18"/>
                <w:lang w:val="pl"/>
              </w:rPr>
              <w:t xml:space="preserve"> w ram</w:t>
            </w:r>
            <w:r>
              <w:rPr>
                <w:sz w:val="18"/>
                <w:szCs w:val="18"/>
                <w:lang w:val="pl"/>
              </w:rPr>
              <w:t>ach badania.</w:t>
            </w:r>
          </w:p>
          <w:p w14:paraId="6758421C" w14:textId="0D690EFD" w:rsidR="00A45935" w:rsidRPr="00C54333" w:rsidRDefault="00A45935" w:rsidP="00C202EC">
            <w:pPr>
              <w:pStyle w:val="Hlistbullet"/>
              <w:rPr>
                <w:sz w:val="18"/>
                <w:szCs w:val="18"/>
                <w:lang w:val="pl-PL"/>
              </w:rPr>
            </w:pPr>
            <w:r>
              <w:rPr>
                <w:sz w:val="18"/>
                <w:szCs w:val="18"/>
                <w:lang w:val="pl"/>
              </w:rPr>
              <w:t>Należy opracować badania</w:t>
            </w:r>
            <w:r w:rsidR="001E1C54">
              <w:rPr>
                <w:sz w:val="18"/>
                <w:szCs w:val="18"/>
                <w:lang w:val="pl"/>
              </w:rPr>
              <w:t xml:space="preserve"> z uwz</w:t>
            </w:r>
            <w:r>
              <w:rPr>
                <w:sz w:val="18"/>
                <w:szCs w:val="18"/>
                <w:lang w:val="pl"/>
              </w:rPr>
              <w:t>ględnieniem pytań otwartych dotyczących kwestii,</w:t>
            </w:r>
            <w:r w:rsidR="001E1C54">
              <w:rPr>
                <w:sz w:val="18"/>
                <w:szCs w:val="18"/>
                <w:lang w:val="pl"/>
              </w:rPr>
              <w:t xml:space="preserve"> w jak</w:t>
            </w:r>
            <w:r>
              <w:rPr>
                <w:sz w:val="18"/>
                <w:szCs w:val="18"/>
                <w:lang w:val="pl"/>
              </w:rPr>
              <w:t>i sposób działania</w:t>
            </w:r>
            <w:r w:rsidR="001E1C54">
              <w:rPr>
                <w:sz w:val="18"/>
                <w:szCs w:val="18"/>
                <w:lang w:val="pl"/>
              </w:rPr>
              <w:t xml:space="preserve"> w ram</w:t>
            </w:r>
            <w:r>
              <w:rPr>
                <w:sz w:val="18"/>
                <w:szCs w:val="18"/>
                <w:lang w:val="pl"/>
              </w:rPr>
              <w:t>ach działania 1</w:t>
            </w:r>
            <w:r w:rsidR="001E1C54">
              <w:rPr>
                <w:sz w:val="18"/>
                <w:szCs w:val="18"/>
                <w:lang w:val="pl"/>
              </w:rPr>
              <w:t xml:space="preserve"> i dzi</w:t>
            </w:r>
            <w:r>
              <w:rPr>
                <w:sz w:val="18"/>
                <w:szCs w:val="18"/>
                <w:lang w:val="pl"/>
              </w:rPr>
              <w:t>ałania 2 oraz GO i LGD przyczyniły się do: a) dzielenia się innowacyjnymi pomysłami; b) budowania zdolności do wprowadzania innowacji; c) tworzenia środowiska sprzyjającego innowacyjności.</w:t>
            </w:r>
          </w:p>
          <w:p w14:paraId="3FED1CA4" w14:textId="37AC413D" w:rsidR="00A45935" w:rsidRPr="00C54333" w:rsidRDefault="00A45935" w:rsidP="00C202EC">
            <w:pPr>
              <w:pStyle w:val="Hlistbullet"/>
              <w:rPr>
                <w:sz w:val="18"/>
                <w:szCs w:val="18"/>
                <w:lang w:val="pl-PL"/>
              </w:rPr>
            </w:pPr>
            <w:r>
              <w:rPr>
                <w:sz w:val="18"/>
                <w:szCs w:val="18"/>
                <w:lang w:val="pl"/>
              </w:rPr>
              <w:t>Należy zastosować ustalenia</w:t>
            </w:r>
            <w:r w:rsidR="001E1C54">
              <w:rPr>
                <w:sz w:val="18"/>
                <w:szCs w:val="18"/>
                <w:lang w:val="pl"/>
              </w:rPr>
              <w:t xml:space="preserve"> z bad</w:t>
            </w:r>
            <w:r>
              <w:rPr>
                <w:sz w:val="18"/>
                <w:szCs w:val="18"/>
                <w:lang w:val="pl"/>
              </w:rPr>
              <w:t>ań do:</w:t>
            </w:r>
          </w:p>
          <w:p w14:paraId="06708BB6" w14:textId="6655A0E1" w:rsidR="00A45935" w:rsidRPr="00C54333" w:rsidRDefault="00A45935" w:rsidP="00C202EC">
            <w:pPr>
              <w:pStyle w:val="Hlistbullet2"/>
              <w:rPr>
                <w:sz w:val="18"/>
                <w:szCs w:val="18"/>
                <w:lang w:val="pl-PL"/>
              </w:rPr>
            </w:pPr>
            <w:r>
              <w:rPr>
                <w:sz w:val="18"/>
                <w:szCs w:val="18"/>
                <w:lang w:val="pl"/>
              </w:rPr>
              <w:t>oceny kwestii,</w:t>
            </w:r>
            <w:r w:rsidR="001E1C54">
              <w:rPr>
                <w:sz w:val="18"/>
                <w:szCs w:val="18"/>
                <w:lang w:val="pl"/>
              </w:rPr>
              <w:t xml:space="preserve"> w jak</w:t>
            </w:r>
            <w:r>
              <w:rPr>
                <w:sz w:val="18"/>
                <w:szCs w:val="18"/>
                <w:lang w:val="pl"/>
              </w:rPr>
              <w:t>i sposób różnego rodzaju działania szkoleniowo-informacyjne</w:t>
            </w:r>
            <w:r w:rsidR="001E1C54">
              <w:rPr>
                <w:sz w:val="18"/>
                <w:szCs w:val="18"/>
                <w:lang w:val="pl"/>
              </w:rPr>
              <w:t xml:space="preserve"> w ram</w:t>
            </w:r>
            <w:r>
              <w:rPr>
                <w:sz w:val="18"/>
                <w:szCs w:val="18"/>
                <w:lang w:val="pl"/>
              </w:rPr>
              <w:t>ach działania 1 przyczyniają się do wspierania innowacyjności;</w:t>
            </w:r>
          </w:p>
          <w:p w14:paraId="26AC6736" w14:textId="0EBE8FE7" w:rsidR="00A45935" w:rsidRPr="00C54333" w:rsidRDefault="00A45935" w:rsidP="00C202EC">
            <w:pPr>
              <w:pStyle w:val="Hlistbullet2"/>
              <w:rPr>
                <w:sz w:val="18"/>
                <w:szCs w:val="18"/>
                <w:lang w:val="pl-PL"/>
              </w:rPr>
            </w:pPr>
            <w:r>
              <w:rPr>
                <w:sz w:val="18"/>
                <w:szCs w:val="18"/>
                <w:lang w:val="pl"/>
              </w:rPr>
              <w:t>oceny kwestii,</w:t>
            </w:r>
            <w:r w:rsidR="001E1C54">
              <w:rPr>
                <w:sz w:val="18"/>
                <w:szCs w:val="18"/>
                <w:lang w:val="pl"/>
              </w:rPr>
              <w:t xml:space="preserve"> w jak</w:t>
            </w:r>
            <w:r>
              <w:rPr>
                <w:sz w:val="18"/>
                <w:szCs w:val="18"/>
                <w:lang w:val="pl"/>
              </w:rPr>
              <w:t>i sposób usługi doradcze przyczyniają się do wspierania innowacyjności;</w:t>
            </w:r>
          </w:p>
          <w:p w14:paraId="3F004EE5" w14:textId="1D8795F3" w:rsidR="00A45935" w:rsidRPr="00C54333" w:rsidRDefault="00A45935" w:rsidP="00C202EC">
            <w:pPr>
              <w:pStyle w:val="Hlistbullet2"/>
              <w:rPr>
                <w:sz w:val="18"/>
                <w:szCs w:val="18"/>
                <w:lang w:val="pl-PL"/>
              </w:rPr>
            </w:pPr>
            <w:r>
              <w:rPr>
                <w:sz w:val="18"/>
                <w:szCs w:val="18"/>
                <w:lang w:val="pl"/>
              </w:rPr>
              <w:t>oceny kwestii,</w:t>
            </w:r>
            <w:r w:rsidR="001E1C54">
              <w:rPr>
                <w:sz w:val="18"/>
                <w:szCs w:val="18"/>
                <w:lang w:val="pl"/>
              </w:rPr>
              <w:t xml:space="preserve"> w jak</w:t>
            </w:r>
            <w:r>
              <w:rPr>
                <w:sz w:val="18"/>
                <w:szCs w:val="18"/>
                <w:lang w:val="pl"/>
              </w:rPr>
              <w:t xml:space="preserve">i sposób grupy operacyjne przyczyniają się do uzyskania rezultatów, które można wykorzystać; </w:t>
            </w:r>
          </w:p>
          <w:p w14:paraId="09DF7D96" w14:textId="3F4FD206" w:rsidR="00A45935" w:rsidRPr="00C54333" w:rsidRDefault="00A45935" w:rsidP="00C202EC">
            <w:pPr>
              <w:pStyle w:val="Hlistbullet2"/>
              <w:rPr>
                <w:lang w:val="pl-PL"/>
              </w:rPr>
            </w:pPr>
            <w:r>
              <w:rPr>
                <w:sz w:val="18"/>
                <w:szCs w:val="18"/>
                <w:lang w:val="pl"/>
              </w:rPr>
              <w:lastRenderedPageBreak/>
              <w:t>oceny kwestii,</w:t>
            </w:r>
            <w:r w:rsidR="001E1C54">
              <w:rPr>
                <w:sz w:val="18"/>
                <w:szCs w:val="18"/>
                <w:lang w:val="pl"/>
              </w:rPr>
              <w:t xml:space="preserve"> w jak</w:t>
            </w:r>
            <w:r>
              <w:rPr>
                <w:sz w:val="18"/>
                <w:szCs w:val="18"/>
                <w:lang w:val="pl"/>
              </w:rPr>
              <w:t>i sposób lokalne grupy działania promują innowacyjność, realizując projekty wspierane</w:t>
            </w:r>
            <w:r w:rsidR="001E1C54">
              <w:rPr>
                <w:sz w:val="18"/>
                <w:szCs w:val="18"/>
                <w:lang w:val="pl"/>
              </w:rPr>
              <w:t xml:space="preserve"> w ram</w:t>
            </w:r>
            <w:r>
              <w:rPr>
                <w:sz w:val="18"/>
                <w:szCs w:val="18"/>
                <w:lang w:val="pl"/>
              </w:rPr>
              <w:t>ach strategii rozwoju lokalnego kierowanego przez społeczność lub działania prowadzone przez LGD</w:t>
            </w:r>
            <w:r w:rsidR="001E1C54">
              <w:rPr>
                <w:sz w:val="18"/>
                <w:szCs w:val="18"/>
                <w:lang w:val="pl"/>
              </w:rPr>
              <w:t xml:space="preserve"> w ram</w:t>
            </w:r>
            <w:r>
              <w:rPr>
                <w:sz w:val="18"/>
                <w:szCs w:val="18"/>
                <w:lang w:val="pl"/>
              </w:rPr>
              <w:t>ach ich aktywizacji.</w:t>
            </w:r>
          </w:p>
        </w:tc>
      </w:tr>
      <w:tr w:rsidR="00A45935" w:rsidRPr="00B24A5C" w14:paraId="06EA9AED" w14:textId="77777777" w:rsidTr="00E05D08">
        <w:tc>
          <w:tcPr>
            <w:tcW w:w="1843" w:type="dxa"/>
          </w:tcPr>
          <w:p w14:paraId="34E4BD30" w14:textId="77777777" w:rsidR="00A45935" w:rsidRPr="00E05D08" w:rsidRDefault="00A45935" w:rsidP="007E63EF">
            <w:pPr>
              <w:spacing w:after="120" w:line="280" w:lineRule="atLeast"/>
              <w:mirrorIndents/>
              <w:jc w:val="left"/>
              <w:rPr>
                <w:sz w:val="18"/>
                <w:szCs w:val="18"/>
              </w:rPr>
            </w:pPr>
            <w:r>
              <w:rPr>
                <w:sz w:val="18"/>
                <w:szCs w:val="18"/>
                <w:lang w:val="pl"/>
              </w:rPr>
              <w:lastRenderedPageBreak/>
              <w:t>Grupy dyskusyjne</w:t>
            </w:r>
          </w:p>
        </w:tc>
        <w:tc>
          <w:tcPr>
            <w:tcW w:w="6770" w:type="dxa"/>
          </w:tcPr>
          <w:p w14:paraId="463A976E" w14:textId="539B7541" w:rsidR="00A45935" w:rsidRPr="00C54333" w:rsidRDefault="00A45935" w:rsidP="00C202EC">
            <w:pPr>
              <w:pStyle w:val="Hlistbullet"/>
              <w:rPr>
                <w:sz w:val="18"/>
                <w:szCs w:val="18"/>
                <w:lang w:val="pl-PL"/>
              </w:rPr>
            </w:pPr>
            <w:r>
              <w:rPr>
                <w:sz w:val="18"/>
                <w:szCs w:val="18"/>
                <w:lang w:val="pl"/>
              </w:rPr>
              <w:t>Zaangażowanie</w:t>
            </w:r>
            <w:r w:rsidR="001E1C54">
              <w:rPr>
                <w:sz w:val="18"/>
                <w:szCs w:val="18"/>
                <w:lang w:val="pl"/>
              </w:rPr>
              <w:t xml:space="preserve"> w gru</w:t>
            </w:r>
            <w:r>
              <w:rPr>
                <w:sz w:val="18"/>
                <w:szCs w:val="18"/>
                <w:lang w:val="pl"/>
              </w:rPr>
              <w:t>py dyskusyjne podmiotów działających na rzecz innowacji (takich jak służby wsparcia innowacji, doradcy działający</w:t>
            </w:r>
            <w:r w:rsidR="001E1C54">
              <w:rPr>
                <w:sz w:val="18"/>
                <w:szCs w:val="18"/>
                <w:lang w:val="pl"/>
              </w:rPr>
              <w:t xml:space="preserve"> w cha</w:t>
            </w:r>
            <w:r>
              <w:rPr>
                <w:sz w:val="18"/>
                <w:szCs w:val="18"/>
                <w:lang w:val="pl"/>
              </w:rPr>
              <w:t>rakterze brokerów innowacji, ośrodki badań naukowych</w:t>
            </w:r>
            <w:r w:rsidR="001E1C54">
              <w:rPr>
                <w:sz w:val="18"/>
                <w:szCs w:val="18"/>
                <w:lang w:val="pl"/>
              </w:rPr>
              <w:t xml:space="preserve"> i inn</w:t>
            </w:r>
            <w:r>
              <w:rPr>
                <w:sz w:val="18"/>
                <w:szCs w:val="18"/>
                <w:lang w:val="pl"/>
              </w:rPr>
              <w:t>owacji itp.).</w:t>
            </w:r>
          </w:p>
          <w:p w14:paraId="50D02B41" w14:textId="3779E1FE" w:rsidR="00A45935" w:rsidRPr="00C54333" w:rsidRDefault="00A45935" w:rsidP="00C202EC">
            <w:pPr>
              <w:pStyle w:val="Hlistbullet"/>
              <w:rPr>
                <w:sz w:val="18"/>
                <w:szCs w:val="18"/>
                <w:lang w:val="pl-PL"/>
              </w:rPr>
            </w:pPr>
            <w:r>
              <w:rPr>
                <w:sz w:val="18"/>
                <w:szCs w:val="18"/>
                <w:lang w:val="pl"/>
              </w:rPr>
              <w:t>Analiza wpływu odpowiednich poddziałań działania 1</w:t>
            </w:r>
            <w:r w:rsidR="001E1C54">
              <w:rPr>
                <w:sz w:val="18"/>
                <w:szCs w:val="18"/>
                <w:lang w:val="pl"/>
              </w:rPr>
              <w:t xml:space="preserve"> i dzi</w:t>
            </w:r>
            <w:r>
              <w:rPr>
                <w:sz w:val="18"/>
                <w:szCs w:val="18"/>
                <w:lang w:val="pl"/>
              </w:rPr>
              <w:t>ałania 2 oraz grup operacyjnych</w:t>
            </w:r>
            <w:r w:rsidR="001E1C54">
              <w:rPr>
                <w:sz w:val="18"/>
                <w:szCs w:val="18"/>
                <w:lang w:val="pl"/>
              </w:rPr>
              <w:t xml:space="preserve"> i lok</w:t>
            </w:r>
            <w:r>
              <w:rPr>
                <w:sz w:val="18"/>
                <w:szCs w:val="18"/>
                <w:lang w:val="pl"/>
              </w:rPr>
              <w:t>alnych grup działania na zdolność do wprowadzania innowacji</w:t>
            </w:r>
            <w:r w:rsidR="001E1C54">
              <w:rPr>
                <w:sz w:val="18"/>
                <w:szCs w:val="18"/>
                <w:lang w:val="pl"/>
              </w:rPr>
              <w:t xml:space="preserve"> i two</w:t>
            </w:r>
            <w:r>
              <w:rPr>
                <w:sz w:val="18"/>
                <w:szCs w:val="18"/>
                <w:lang w:val="pl"/>
              </w:rPr>
              <w:t>rzenie środowiska sprzyjającego innowacyjności.</w:t>
            </w:r>
          </w:p>
          <w:p w14:paraId="5D1843B7" w14:textId="77777777" w:rsidR="00A45935" w:rsidRPr="00C54333" w:rsidRDefault="00A45935" w:rsidP="00C202EC">
            <w:pPr>
              <w:pStyle w:val="Hlistbullet"/>
              <w:rPr>
                <w:sz w:val="18"/>
                <w:szCs w:val="18"/>
                <w:lang w:val="pl-PL"/>
              </w:rPr>
            </w:pPr>
            <w:r>
              <w:rPr>
                <w:sz w:val="18"/>
                <w:szCs w:val="18"/>
                <w:lang w:val="pl"/>
              </w:rPr>
              <w:t xml:space="preserve">Rozważenie możliwości zastosowania tematycznych grup dyskusyjnych (takich jak grupa dyskusyjna ds. </w:t>
            </w:r>
            <w:proofErr w:type="spellStart"/>
            <w:r>
              <w:rPr>
                <w:sz w:val="18"/>
                <w:szCs w:val="18"/>
                <w:lang w:val="pl"/>
              </w:rPr>
              <w:t>brokerstwa</w:t>
            </w:r>
            <w:proofErr w:type="spellEnd"/>
            <w:r>
              <w:rPr>
                <w:sz w:val="18"/>
                <w:szCs w:val="18"/>
                <w:lang w:val="pl"/>
              </w:rPr>
              <w:t xml:space="preserve"> innowacji).</w:t>
            </w:r>
          </w:p>
        </w:tc>
      </w:tr>
      <w:tr w:rsidR="00A45935" w:rsidRPr="00B24A5C" w14:paraId="5CB657C9" w14:textId="77777777" w:rsidTr="00E05D08">
        <w:tc>
          <w:tcPr>
            <w:tcW w:w="1843" w:type="dxa"/>
          </w:tcPr>
          <w:p w14:paraId="71462899" w14:textId="77777777" w:rsidR="00A45935" w:rsidRPr="00E05D08" w:rsidRDefault="00A45935" w:rsidP="00E05D08">
            <w:pPr>
              <w:spacing w:after="120" w:line="280" w:lineRule="atLeast"/>
              <w:ind w:right="399"/>
              <w:mirrorIndents/>
              <w:rPr>
                <w:sz w:val="18"/>
                <w:szCs w:val="18"/>
              </w:rPr>
            </w:pPr>
            <w:r>
              <w:rPr>
                <w:sz w:val="18"/>
                <w:szCs w:val="18"/>
                <w:lang w:val="pl"/>
              </w:rPr>
              <w:t>Metoda Delphi</w:t>
            </w:r>
          </w:p>
        </w:tc>
        <w:tc>
          <w:tcPr>
            <w:tcW w:w="6770" w:type="dxa"/>
          </w:tcPr>
          <w:p w14:paraId="2B905FC2" w14:textId="470F3EA4" w:rsidR="00A45935" w:rsidRPr="00C54333" w:rsidRDefault="00A45935" w:rsidP="00C202EC">
            <w:pPr>
              <w:pStyle w:val="Hlistbullet"/>
              <w:rPr>
                <w:sz w:val="18"/>
                <w:szCs w:val="18"/>
                <w:lang w:val="pl-PL"/>
              </w:rPr>
            </w:pPr>
            <w:r>
              <w:rPr>
                <w:sz w:val="18"/>
                <w:szCs w:val="18"/>
                <w:lang w:val="pl"/>
              </w:rPr>
              <w:t>Zaangażowanie ekspertów</w:t>
            </w:r>
            <w:r w:rsidR="001E1C54">
              <w:rPr>
                <w:sz w:val="18"/>
                <w:szCs w:val="18"/>
                <w:lang w:val="pl"/>
              </w:rPr>
              <w:t xml:space="preserve"> w dzi</w:t>
            </w:r>
            <w:r>
              <w:rPr>
                <w:sz w:val="18"/>
                <w:szCs w:val="18"/>
                <w:lang w:val="pl"/>
              </w:rPr>
              <w:t>edzinie innowacyjności (np. ekspertów zaangażowanych</w:t>
            </w:r>
            <w:r w:rsidR="001E1C54">
              <w:rPr>
                <w:sz w:val="18"/>
                <w:szCs w:val="18"/>
                <w:lang w:val="pl"/>
              </w:rPr>
              <w:t xml:space="preserve"> w dzi</w:t>
            </w:r>
            <w:r>
              <w:rPr>
                <w:sz w:val="18"/>
                <w:szCs w:val="18"/>
                <w:lang w:val="pl"/>
              </w:rPr>
              <w:t>ałania</w:t>
            </w:r>
            <w:r w:rsidR="001E1C54">
              <w:rPr>
                <w:sz w:val="18"/>
                <w:szCs w:val="18"/>
                <w:lang w:val="pl"/>
              </w:rPr>
              <w:t xml:space="preserve"> i pro</w:t>
            </w:r>
            <w:r>
              <w:rPr>
                <w:sz w:val="18"/>
                <w:szCs w:val="18"/>
                <w:lang w:val="pl"/>
              </w:rPr>
              <w:t>jekty współpracy, ale również innych ekspertów</w:t>
            </w:r>
            <w:r w:rsidR="001E1C54">
              <w:rPr>
                <w:sz w:val="18"/>
                <w:szCs w:val="18"/>
                <w:lang w:val="pl"/>
              </w:rPr>
              <w:t xml:space="preserve"> w dzi</w:t>
            </w:r>
            <w:r>
              <w:rPr>
                <w:sz w:val="18"/>
                <w:szCs w:val="18"/>
                <w:lang w:val="pl"/>
              </w:rPr>
              <w:t>edzinie innowacyjności, takich jak pracownicy naukowo-dydaktyczni).</w:t>
            </w:r>
          </w:p>
        </w:tc>
      </w:tr>
    </w:tbl>
    <w:p w14:paraId="64825F3A" w14:textId="764BADE5" w:rsidR="00EF1B0F" w:rsidRPr="00C54333" w:rsidRDefault="00EF1B0F" w:rsidP="00EF1B0F">
      <w:pPr>
        <w:spacing w:before="240" w:after="120" w:line="280" w:lineRule="atLeast"/>
        <w:mirrorIndents/>
        <w:rPr>
          <w:rFonts w:eastAsia="Times New Roman" w:cs="Times New Roman"/>
          <w:b/>
          <w:i/>
          <w:sz w:val="18"/>
          <w:szCs w:val="18"/>
          <w:lang w:val="pl-PL"/>
        </w:rPr>
      </w:pPr>
      <w:r>
        <w:rPr>
          <w:rFonts w:eastAsia="Times New Roman" w:cs="Times New Roman"/>
          <w:b/>
          <w:bCs/>
          <w:i/>
          <w:iCs/>
          <w:sz w:val="18"/>
          <w:szCs w:val="18"/>
          <w:lang w:val="pl"/>
        </w:rPr>
        <w:t>Praktyki ewaluacyjne zgłoszone w RSR</w:t>
      </w:r>
      <w:r w:rsidR="001E1C54">
        <w:rPr>
          <w:rFonts w:eastAsia="Times New Roman" w:cs="Times New Roman"/>
          <w:b/>
          <w:bCs/>
          <w:i/>
          <w:iCs/>
          <w:sz w:val="18"/>
          <w:szCs w:val="18"/>
          <w:lang w:val="pl"/>
        </w:rPr>
        <w:t xml:space="preserve"> w 2</w:t>
      </w:r>
      <w:r>
        <w:rPr>
          <w:rFonts w:eastAsia="Times New Roman" w:cs="Times New Roman"/>
          <w:b/>
          <w:bCs/>
          <w:i/>
          <w:iCs/>
          <w:sz w:val="18"/>
          <w:szCs w:val="18"/>
          <w:lang w:val="pl"/>
        </w:rPr>
        <w:t>0</w:t>
      </w:r>
      <w:r w:rsidRPr="001E1C54">
        <w:rPr>
          <w:rFonts w:eastAsia="Times New Roman" w:cs="Times New Roman"/>
          <w:b/>
          <w:bCs/>
          <w:i/>
          <w:iCs/>
          <w:sz w:val="18"/>
          <w:szCs w:val="18"/>
          <w:lang w:val="pl-PL"/>
        </w:rPr>
        <w:t>17</w:t>
      </w:r>
      <w:r w:rsidR="001E1C54" w:rsidRPr="001E1C54">
        <w:rPr>
          <w:rFonts w:eastAsia="Times New Roman" w:cs="Times New Roman"/>
          <w:b/>
          <w:bCs/>
          <w:i/>
          <w:iCs/>
          <w:sz w:val="18"/>
          <w:szCs w:val="18"/>
          <w:lang w:val="pl-PL"/>
        </w:rPr>
        <w:t> </w:t>
      </w:r>
      <w:r w:rsidRPr="001E1C54">
        <w:rPr>
          <w:rFonts w:eastAsia="Times New Roman" w:cs="Times New Roman"/>
          <w:b/>
          <w:bCs/>
          <w:i/>
          <w:iCs/>
          <w:sz w:val="18"/>
          <w:szCs w:val="18"/>
          <w:lang w:val="pl-PL"/>
        </w:rPr>
        <w:t>r.</w:t>
      </w:r>
    </w:p>
    <w:p w14:paraId="3151DECE" w14:textId="77777777" w:rsidR="00A45935" w:rsidRPr="00C54333" w:rsidRDefault="00A45935" w:rsidP="00E05D08">
      <w:pPr>
        <w:spacing w:after="120" w:line="280" w:lineRule="atLeast"/>
        <w:mirrorIndents/>
        <w:rPr>
          <w:rFonts w:eastAsia="Times New Roman" w:cs="Times New Roman"/>
          <w:i/>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3E41F0FA" w14:textId="3608AC1D" w:rsidR="00C202EC" w:rsidRDefault="004763EF" w:rsidP="00E05D08">
      <w:pPr>
        <w:spacing w:after="120" w:line="280" w:lineRule="atLeast"/>
        <w:mirrorIndents/>
        <w:rPr>
          <w:rFonts w:eastAsia="Times New Roman" w:cs="Times New Roman"/>
          <w:b/>
          <w:i/>
          <w:sz w:val="18"/>
          <w:szCs w:val="18"/>
        </w:rPr>
      </w:pPr>
      <w:r>
        <w:rPr>
          <w:rFonts w:eastAsia="Times New Roman" w:cs="Times New Roman"/>
          <w:noProof/>
          <w:sz w:val="18"/>
          <w:szCs w:val="24"/>
          <w:lang w:eastAsia="en-GB"/>
        </w:rPr>
        <mc:AlternateContent>
          <mc:Choice Requires="wps">
            <w:drawing>
              <wp:inline distT="0" distB="0" distL="0" distR="0" wp14:anchorId="05BFB7BE" wp14:editId="5E4B00DC">
                <wp:extent cx="5871210" cy="4743450"/>
                <wp:effectExtent l="0" t="0" r="15240" b="19050"/>
                <wp:docPr id="60" name="Rectangle: Diagonal Corners Rounded 60"/>
                <wp:cNvGraphicFramePr/>
                <a:graphic xmlns:a="http://schemas.openxmlformats.org/drawingml/2006/main">
                  <a:graphicData uri="http://schemas.microsoft.com/office/word/2010/wordprocessingShape">
                    <wps:wsp>
                      <wps:cNvSpPr/>
                      <wps:spPr>
                        <a:xfrm>
                          <a:off x="0" y="0"/>
                          <a:ext cx="5871210" cy="4743450"/>
                        </a:xfrm>
                        <a:prstGeom prst="round2DiagRect">
                          <a:avLst>
                            <a:gd name="adj1" fmla="val 5521"/>
                            <a:gd name="adj2" fmla="val 0"/>
                          </a:avLst>
                        </a:prstGeom>
                        <a:noFill/>
                        <a:ln w="25400" cap="flat" cmpd="sng" algn="ctr">
                          <a:solidFill>
                            <a:srgbClr val="F07E31"/>
                          </a:solidFill>
                          <a:prstDash val="solid"/>
                        </a:ln>
                        <a:effectLst/>
                      </wps:spPr>
                      <wps:txbx>
                        <w:txbxContent>
                          <w:p w14:paraId="5A747573" w14:textId="77777777" w:rsidR="007C7437" w:rsidRPr="00C202EC" w:rsidRDefault="007C7437" w:rsidP="004763EF">
                            <w:pPr>
                              <w:pStyle w:val="Normal12PTcouleurgris"/>
                              <w:spacing w:after="80" w:line="240" w:lineRule="auto"/>
                              <w:ind w:left="567" w:hanging="567"/>
                              <w:rPr>
                                <w:b/>
                                <w:color w:val="F07E31"/>
                                <w:sz w:val="18"/>
                              </w:rPr>
                            </w:pPr>
                            <w:r>
                              <w:rPr>
                                <w:noProof/>
                                <w:color w:val="F07E31"/>
                                <w:lang w:eastAsia="en-GB"/>
                              </w:rPr>
                              <w:drawing>
                                <wp:inline distT="0" distB="0" distL="0" distR="0" wp14:anchorId="4983B927" wp14:editId="5D62E56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40CAA048" w14:textId="77777777" w:rsidR="007C7437" w:rsidRPr="00C54333" w:rsidRDefault="007C7437" w:rsidP="004763EF">
                            <w:pPr>
                              <w:pStyle w:val="Normal12PTcouleurgris"/>
                              <w:spacing w:after="80" w:line="240" w:lineRule="auto"/>
                              <w:ind w:left="567" w:hanging="567"/>
                              <w:rPr>
                                <w:b/>
                                <w:color w:val="F07E31"/>
                                <w:sz w:val="18"/>
                                <w:lang w:val="pl-PL"/>
                              </w:rPr>
                            </w:pPr>
                            <w:r>
                              <w:rPr>
                                <w:b/>
                                <w:bCs/>
                                <w:color w:val="F07E31"/>
                                <w:sz w:val="18"/>
                                <w:lang w:val="pl"/>
                              </w:rPr>
                              <w:t>Przykłady w zakresie identyfikacji potencjału innowacyjnego</w:t>
                            </w:r>
                          </w:p>
                          <w:p w14:paraId="3873CC63" w14:textId="6190162E"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podkreślono potencjał innowacyjny LGD i zaleca się analizę lokalnych strategii rozwoju w celu określenia rodzajów operacji wdrożonych w ramach strategii, które promują wkład LGD w realizację celów związanych z innowacyjnością w ramach celu szczegółowego 1A.</w:t>
                            </w:r>
                            <w:r>
                              <w:rPr>
                                <w:b/>
                                <w:bCs/>
                                <w:sz w:val="18"/>
                                <w:szCs w:val="18"/>
                                <w:lang w:val="pl"/>
                              </w:rPr>
                              <w:t xml:space="preserve"> </w:t>
                            </w:r>
                          </w:p>
                          <w:p w14:paraId="4D74D0D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Wyspy Kanaryjskie (ES) </w:t>
                            </w:r>
                            <w:r>
                              <w:rPr>
                                <w:sz w:val="18"/>
                                <w:szCs w:val="18"/>
                                <w:lang w:val="pl"/>
                              </w:rPr>
                              <w:t>– podobnie podkreślono potencjał innowacyjny LGD i zaleca się uwzględnienie w systemie monitorowania i ewaluacji zmiennej wskazującej, czy operacje zrealizowane przez LGD w kontekście lokalnych strategii rozwoju w ramach działania 19 są innowacyjne.</w:t>
                            </w:r>
                          </w:p>
                          <w:p w14:paraId="157C06D9" w14:textId="77777777" w:rsidR="007C7437" w:rsidRPr="00C202EC" w:rsidRDefault="007C7437" w:rsidP="004763EF">
                            <w:pPr>
                              <w:pStyle w:val="HStandard"/>
                              <w:spacing w:after="80" w:line="240" w:lineRule="auto"/>
                              <w:ind w:left="567" w:hanging="567"/>
                              <w:rPr>
                                <w:b/>
                                <w:color w:val="F07E31"/>
                                <w:sz w:val="18"/>
                                <w:szCs w:val="18"/>
                              </w:rPr>
                            </w:pPr>
                            <w:r>
                              <w:rPr>
                                <w:b/>
                                <w:bCs/>
                                <w:color w:val="F07E31"/>
                                <w:sz w:val="18"/>
                                <w:szCs w:val="18"/>
                                <w:lang w:val="pl"/>
                              </w:rPr>
                              <w:t xml:space="preserve">Przykładowe dodatkowe elementy ewaluacji </w:t>
                            </w:r>
                          </w:p>
                          <w:p w14:paraId="521F5E4A" w14:textId="6FC4FED3" w:rsidR="007C7437" w:rsidRPr="00C54333" w:rsidRDefault="007C7437" w:rsidP="004763EF">
                            <w:pPr>
                              <w:pStyle w:val="Hlistbullet"/>
                              <w:spacing w:after="80" w:line="240" w:lineRule="auto"/>
                              <w:rPr>
                                <w:sz w:val="18"/>
                                <w:szCs w:val="18"/>
                                <w:lang w:val="pl-PL"/>
                              </w:rPr>
                            </w:pPr>
                            <w:r>
                              <w:rPr>
                                <w:b/>
                                <w:bCs/>
                                <w:sz w:val="18"/>
                                <w:szCs w:val="18"/>
                                <w:lang w:val="pl"/>
                              </w:rPr>
                              <w:t xml:space="preserve">Bawaria (DE) </w:t>
                            </w:r>
                            <w:r>
                              <w:rPr>
                                <w:sz w:val="18"/>
                                <w:szCs w:val="18"/>
                                <w:lang w:val="pl"/>
                              </w:rPr>
                              <w:t xml:space="preserve">– wspomniano o wykorzystaniu dodatkowych kryteriów oceny związanych z innowacyjnością na poziomie LGD (np. nowe, wielosektorowe projekty stosowane przez LGD, nowe procesy/techniki, które zostały przetestowane). Zastosowano dodatkowy wskaźnik rezultatu (nowe pomysły/rozwiązania, innowacje – działanie 19). Wskaźnik określono pod względem ilościowym, a informacje zgromadzono za pomocą a) badania internetowego z udziałem kierowników LGD, b) wywiadów o częściowo zorganizowanej strukturze z udziałem wybranych kierowników LGD. </w:t>
                            </w:r>
                          </w:p>
                          <w:p w14:paraId="18712436"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Czechy </w:t>
                            </w:r>
                            <w:r>
                              <w:rPr>
                                <w:sz w:val="18"/>
                                <w:szCs w:val="18"/>
                                <w:lang w:val="pl"/>
                              </w:rPr>
                              <w:t>– opisano gromadzenie danych w zakresie dodatkowego wskaźnika rezultatu – „liczba uczestników kończących działania koncentrujące się na innowacjach” – z wykorzystaniem bazy danych dotyczących operacji. Wspomniano również o badaniu z udziałem beneficjentów wspieranych projektów, które to badanie służyło zgromadzeniu informacji na temat innowacyjności.</w:t>
                            </w:r>
                          </w:p>
                          <w:p w14:paraId="4786F19A" w14:textId="77777777" w:rsidR="007C7437" w:rsidRPr="00C202EC" w:rsidRDefault="007C7437" w:rsidP="004763EF">
                            <w:pPr>
                              <w:pStyle w:val="HStandard"/>
                              <w:spacing w:after="80" w:line="240" w:lineRule="auto"/>
                              <w:rPr>
                                <w:b/>
                                <w:sz w:val="18"/>
                                <w:szCs w:val="18"/>
                              </w:rPr>
                            </w:pPr>
                            <w:r>
                              <w:rPr>
                                <w:b/>
                                <w:bCs/>
                                <w:color w:val="F07E31"/>
                                <w:sz w:val="18"/>
                                <w:szCs w:val="18"/>
                                <w:lang w:val="pl"/>
                              </w:rPr>
                              <w:t>Przykładowe metody</w:t>
                            </w:r>
                          </w:p>
                          <w:p w14:paraId="1EEF6D7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zalecono przeprowadzenie wywiadu z każdym kierownikiem działania oraz uwzględnienie dodatkowych elementów danych w systemie monitorowania, co umożliwia dokonanie oceny stopnia, w jakim innowacyjne elementy są włączane do różnych operacji, a różne operacje przyczyniają się do realizacji celów w zakresie innowacyjności.</w:t>
                            </w:r>
                          </w:p>
                          <w:p w14:paraId="624699B6" w14:textId="48B5C905" w:rsidR="007C7437" w:rsidRPr="00C202EC" w:rsidRDefault="007C7437" w:rsidP="004763EF">
                            <w:pPr>
                              <w:pStyle w:val="Hlistbullet"/>
                              <w:spacing w:after="80" w:line="240" w:lineRule="auto"/>
                            </w:pPr>
                            <w:r>
                              <w:rPr>
                                <w:b/>
                                <w:bCs/>
                                <w:sz w:val="18"/>
                                <w:szCs w:val="18"/>
                                <w:lang w:val="pl"/>
                              </w:rPr>
                              <w:t xml:space="preserve">Kastylia-La </w:t>
                            </w:r>
                            <w:proofErr w:type="spellStart"/>
                            <w:r>
                              <w:rPr>
                                <w:b/>
                                <w:bCs/>
                                <w:sz w:val="18"/>
                                <w:szCs w:val="18"/>
                                <w:lang w:val="pl"/>
                              </w:rPr>
                              <w:t>Mancha</w:t>
                            </w:r>
                            <w:proofErr w:type="spellEnd"/>
                            <w:r>
                              <w:rPr>
                                <w:b/>
                                <w:bCs/>
                                <w:sz w:val="18"/>
                                <w:szCs w:val="18"/>
                                <w:lang w:val="pl"/>
                              </w:rPr>
                              <w:t xml:space="preserve"> (ES) </w:t>
                            </w:r>
                            <w:r>
                              <w:rPr>
                                <w:sz w:val="18"/>
                                <w:szCs w:val="18"/>
                                <w:lang w:val="pl"/>
                              </w:rPr>
                              <w:t>– w tym przypadku wykorzystano badanie przesłane wszystkim uczestnikom szkolenia na potrzeby oceny m.in. wkładu transferu wiedzy i działań informacyjnych w innowacyjność. Badanie umożliwiło ocenę innowacyjnych sesji szkoleniowych.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BFB7BE" id="Rectangle: Diagonal Corners Rounded 60" o:spid="_x0000_s1044" style="width:462.3pt;height:373.5pt;visibility:visible;mso-wrap-style:square;mso-left-percent:-10001;mso-top-percent:-10001;mso-position-horizontal:absolute;mso-position-horizontal-relative:char;mso-position-vertical:absolute;mso-position-vertical-relative:line;mso-left-percent:-10001;mso-top-percent:-10001;v-text-anchor:top" coordsize="5871210,474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" adj="-11796480,,5400" path="m261886,l5871210,r,l5871210,4481564v,144636,-117250,261886,-261886,261886l,4743450r,l,261886c,117250,117250,,261886,xe" filled="f" strokecolor="#f07e31" strokeweight="2pt">
                <v:stroke joinstyle="miter"/>
                <v:formulas/>
                <v:path arrowok="t" o:connecttype="custom" o:connectlocs="261886,0;5871210,0;5871210,0;5871210,4481564;5609324,4743450;0,4743450;0,4743450;0,261886;261886,0" o:connectangles="0,0,0,0,0,0,0,0,0" textboxrect="0,0,5871210,4743450"/>
                <v:textbox>
                  <w:txbxContent>
                    <w:p w14:paraId="5A747573" w14:textId="77777777" w:rsidR="007C7437" w:rsidRPr="00C202EC" w:rsidRDefault="007C7437" w:rsidP="004763EF">
                      <w:pPr>
                        <w:pStyle w:val="Normal12PTcouleurgris"/>
                        <w:spacing w:after="80" w:line="240" w:lineRule="auto"/>
                        <w:ind w:left="567" w:hanging="567"/>
                        <w:rPr>
                          <w:b/>
                          <w:color w:val="F07E31"/>
                          <w:sz w:val="18"/>
                        </w:rPr>
                      </w:pPr>
                      <w:r>
                        <w:rPr>
                          <w:noProof/>
                          <w:color w:val="F07E31"/>
                          <w:lang w:eastAsia="en-GB"/>
                        </w:rPr>
                        <w:drawing>
                          <wp:inline distT="0" distB="0" distL="0" distR="0" wp14:anchorId="4983B927" wp14:editId="5D62E56F">
                            <wp:extent cx="353060" cy="359410"/>
                            <wp:effectExtent l="0" t="0" r="8890" b="2540"/>
                            <wp:docPr id="743"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p>
                    <w:p w14:paraId="40CAA048" w14:textId="77777777" w:rsidR="007C7437" w:rsidRPr="00C54333" w:rsidRDefault="007C7437" w:rsidP="004763EF">
                      <w:pPr>
                        <w:pStyle w:val="Normal12PTcouleurgris"/>
                        <w:spacing w:after="80" w:line="240" w:lineRule="auto"/>
                        <w:ind w:left="567" w:hanging="567"/>
                        <w:rPr>
                          <w:b/>
                          <w:color w:val="F07E31"/>
                          <w:sz w:val="18"/>
                          <w:lang w:val="pl-PL"/>
                        </w:rPr>
                      </w:pPr>
                      <w:r>
                        <w:rPr>
                          <w:b/>
                          <w:bCs/>
                          <w:color w:val="F07E31"/>
                          <w:sz w:val="18"/>
                          <w:lang w:val="pl"/>
                        </w:rPr>
                        <w:t>Przykłady w zakresie identyfikacji potencjału innowacyjnego</w:t>
                      </w:r>
                    </w:p>
                    <w:p w14:paraId="3873CC63" w14:textId="6190162E"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podkreślono potencjał innowacyjny LGD i zaleca się analizę lokalnych strategii rozwoju w celu określenia rodzajów operacji wdrożonych w ramach strategii, które promują wkład LGD w realizację celów związanych z innowacyjnością w ramach celu szczegółowego 1A.</w:t>
                      </w:r>
                      <w:r>
                        <w:rPr>
                          <w:b/>
                          <w:bCs/>
                          <w:sz w:val="18"/>
                          <w:szCs w:val="18"/>
                          <w:lang w:val="pl"/>
                        </w:rPr>
                        <w:t xml:space="preserve"> </w:t>
                      </w:r>
                    </w:p>
                    <w:p w14:paraId="4D74D0D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Wyspy Kanaryjskie (ES) </w:t>
                      </w:r>
                      <w:r>
                        <w:rPr>
                          <w:sz w:val="18"/>
                          <w:szCs w:val="18"/>
                          <w:lang w:val="pl"/>
                        </w:rPr>
                        <w:t>– podobnie podkreślono potencjał innowacyjny LGD i zaleca się uwzględnienie w systemie monitorowania i ewaluacji zmiennej wskazującej, czy operacje zrealizowane przez LGD w kontekście lokalnych strategii rozwoju w ramach działania 19 są innowacyjne.</w:t>
                      </w:r>
                    </w:p>
                    <w:p w14:paraId="157C06D9" w14:textId="77777777" w:rsidR="007C7437" w:rsidRPr="00C202EC" w:rsidRDefault="007C7437" w:rsidP="004763EF">
                      <w:pPr>
                        <w:pStyle w:val="HStandard"/>
                        <w:spacing w:after="80" w:line="240" w:lineRule="auto"/>
                        <w:ind w:left="567" w:hanging="567"/>
                        <w:rPr>
                          <w:b/>
                          <w:color w:val="F07E31"/>
                          <w:sz w:val="18"/>
                          <w:szCs w:val="18"/>
                        </w:rPr>
                      </w:pPr>
                      <w:r>
                        <w:rPr>
                          <w:b/>
                          <w:bCs/>
                          <w:color w:val="F07E31"/>
                          <w:sz w:val="18"/>
                          <w:szCs w:val="18"/>
                          <w:lang w:val="pl"/>
                        </w:rPr>
                        <w:t xml:space="preserve">Przykładowe dodatkowe elementy ewaluacji </w:t>
                      </w:r>
                    </w:p>
                    <w:p w14:paraId="521F5E4A" w14:textId="6FC4FED3" w:rsidR="007C7437" w:rsidRPr="00C54333" w:rsidRDefault="007C7437" w:rsidP="004763EF">
                      <w:pPr>
                        <w:pStyle w:val="Hlistbullet"/>
                        <w:spacing w:after="80" w:line="240" w:lineRule="auto"/>
                        <w:rPr>
                          <w:sz w:val="18"/>
                          <w:szCs w:val="18"/>
                          <w:lang w:val="pl-PL"/>
                        </w:rPr>
                      </w:pPr>
                      <w:r>
                        <w:rPr>
                          <w:b/>
                          <w:bCs/>
                          <w:sz w:val="18"/>
                          <w:szCs w:val="18"/>
                          <w:lang w:val="pl"/>
                        </w:rPr>
                        <w:t xml:space="preserve">Bawaria (DE) </w:t>
                      </w:r>
                      <w:r>
                        <w:rPr>
                          <w:sz w:val="18"/>
                          <w:szCs w:val="18"/>
                          <w:lang w:val="pl"/>
                        </w:rPr>
                        <w:t xml:space="preserve">– wspomniano o wykorzystaniu dodatkowych kryteriów oceny związanych z innowacyjnością na poziomie LGD (np. nowe, wielosektorowe projekty stosowane przez LGD, nowe procesy/techniki, które zostały przetestowane). Zastosowano dodatkowy wskaźnik rezultatu (nowe pomysły/rozwiązania, innowacje – działanie 19). Wskaźnik określono pod względem ilościowym, a informacje zgromadzono za pomocą a) badania internetowego z udziałem kierowników LGD, b) wywiadów o częściowo zorganizowanej strukturze z udziałem wybranych kierowników LGD. </w:t>
                      </w:r>
                    </w:p>
                    <w:p w14:paraId="18712436"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Czechy </w:t>
                      </w:r>
                      <w:r>
                        <w:rPr>
                          <w:sz w:val="18"/>
                          <w:szCs w:val="18"/>
                          <w:lang w:val="pl"/>
                        </w:rPr>
                        <w:t>– opisano gromadzenie danych w zakresie dodatkowego wskaźnika rezultatu – „liczba uczestników kończących działania koncentrujące się na innowacjach” – z wykorzystaniem bazy danych dotyczących operacji. Wspomniano również o badaniu z udziałem beneficjentów wspieranych projektów, które to badanie służyło zgromadzeniu informacji na temat innowacyjności.</w:t>
                      </w:r>
                    </w:p>
                    <w:p w14:paraId="4786F19A" w14:textId="77777777" w:rsidR="007C7437" w:rsidRPr="00C202EC" w:rsidRDefault="007C7437" w:rsidP="004763EF">
                      <w:pPr>
                        <w:pStyle w:val="HStandard"/>
                        <w:spacing w:after="80" w:line="240" w:lineRule="auto"/>
                        <w:rPr>
                          <w:b/>
                          <w:sz w:val="18"/>
                          <w:szCs w:val="18"/>
                        </w:rPr>
                      </w:pPr>
                      <w:r>
                        <w:rPr>
                          <w:b/>
                          <w:bCs/>
                          <w:color w:val="F07E31"/>
                          <w:sz w:val="18"/>
                          <w:szCs w:val="18"/>
                          <w:lang w:val="pl"/>
                        </w:rPr>
                        <w:t>Przykładowe metody</w:t>
                      </w:r>
                    </w:p>
                    <w:p w14:paraId="1EEF6D73" w14:textId="77777777" w:rsidR="007C7437" w:rsidRPr="00C54333" w:rsidRDefault="007C7437" w:rsidP="004763EF">
                      <w:pPr>
                        <w:pStyle w:val="Hlistbullet"/>
                        <w:spacing w:after="80" w:line="240" w:lineRule="auto"/>
                        <w:rPr>
                          <w:sz w:val="18"/>
                          <w:szCs w:val="18"/>
                          <w:lang w:val="pl-PL"/>
                        </w:rPr>
                      </w:pPr>
                      <w:r>
                        <w:rPr>
                          <w:b/>
                          <w:bCs/>
                          <w:sz w:val="18"/>
                          <w:szCs w:val="18"/>
                          <w:lang w:val="pl"/>
                        </w:rPr>
                        <w:t xml:space="preserve">Kastylia–León (ES) </w:t>
                      </w:r>
                      <w:r>
                        <w:rPr>
                          <w:sz w:val="18"/>
                          <w:szCs w:val="18"/>
                          <w:lang w:val="pl"/>
                        </w:rPr>
                        <w:t>– zalecono przeprowadzenie wywiadu z każdym kierownikiem działania oraz uwzględnienie dodatkowych elementów danych w systemie monitorowania, co umożliwia dokonanie oceny stopnia, w jakim innowacyjne elementy są włączane do różnych operacji, a różne operacje przyczyniają się do realizacji celów w zakresie innowacyjności.</w:t>
                      </w:r>
                    </w:p>
                    <w:p w14:paraId="624699B6" w14:textId="48B5C905" w:rsidR="007C7437" w:rsidRPr="00C202EC" w:rsidRDefault="007C7437" w:rsidP="004763EF">
                      <w:pPr>
                        <w:pStyle w:val="Hlistbullet"/>
                        <w:spacing w:after="80" w:line="240" w:lineRule="auto"/>
                      </w:pPr>
                      <w:r>
                        <w:rPr>
                          <w:b/>
                          <w:bCs/>
                          <w:sz w:val="18"/>
                          <w:szCs w:val="18"/>
                          <w:lang w:val="pl"/>
                        </w:rPr>
                        <w:t xml:space="preserve">Kastylia-La </w:t>
                      </w:r>
                      <w:proofErr w:type="spellStart"/>
                      <w:r>
                        <w:rPr>
                          <w:b/>
                          <w:bCs/>
                          <w:sz w:val="18"/>
                          <w:szCs w:val="18"/>
                          <w:lang w:val="pl"/>
                        </w:rPr>
                        <w:t>Mancha</w:t>
                      </w:r>
                      <w:proofErr w:type="spellEnd"/>
                      <w:r>
                        <w:rPr>
                          <w:b/>
                          <w:bCs/>
                          <w:sz w:val="18"/>
                          <w:szCs w:val="18"/>
                          <w:lang w:val="pl"/>
                        </w:rPr>
                        <w:t xml:space="preserve"> (ES) </w:t>
                      </w:r>
                      <w:r>
                        <w:rPr>
                          <w:sz w:val="18"/>
                          <w:szCs w:val="18"/>
                          <w:lang w:val="pl"/>
                        </w:rPr>
                        <w:t>– w tym przypadku wykorzystano badanie przesłane wszystkim uczestnikom szkolenia na potrzeby oceny m.in. wkładu transferu wiedzy i działań informacyjnych w innowacyjność. Badanie umożliwiło ocenę innowacyjnych sesji szkoleniowych.</w:t>
                      </w:r>
                    </w:p>
                  </w:txbxContent>
                </v:textbox>
                <w10:anchorlock/>
              </v:shape>
            </w:pict>
          </mc:Fallback>
        </mc:AlternateContent>
      </w:r>
    </w:p>
    <w:p w14:paraId="14B2C007" w14:textId="77777777" w:rsidR="00C202EC" w:rsidRDefault="00C202EC">
      <w:pPr>
        <w:jc w:val="left"/>
        <w:rPr>
          <w:rFonts w:eastAsia="Times New Roman" w:cs="Times New Roman"/>
          <w:b/>
          <w:i/>
          <w:sz w:val="18"/>
          <w:szCs w:val="18"/>
        </w:rPr>
      </w:pPr>
      <w:r>
        <w:rPr>
          <w:rFonts w:eastAsia="Times New Roman" w:cs="Times New Roman"/>
          <w:b/>
          <w:bCs/>
          <w:i/>
          <w:iCs/>
          <w:sz w:val="18"/>
          <w:szCs w:val="18"/>
          <w:lang w:val="pl"/>
        </w:rPr>
        <w:lastRenderedPageBreak/>
        <w:br w:type="page"/>
      </w:r>
    </w:p>
    <w:p w14:paraId="4AEA41D9" w14:textId="62AE62B6" w:rsidR="00A45935" w:rsidRPr="00AB16BB" w:rsidRDefault="00A45935" w:rsidP="00AB16BB">
      <w:pPr>
        <w:pStyle w:val="Akapitzlist"/>
        <w:numPr>
          <w:ilvl w:val="0"/>
          <w:numId w:val="55"/>
        </w:numPr>
        <w:spacing w:after="120" w:line="280" w:lineRule="atLeast"/>
        <w:ind w:left="567" w:hanging="567"/>
        <w:rPr>
          <w:rFonts w:eastAsia="Times New Roman" w:cs="Times New Roman"/>
          <w:b/>
          <w:szCs w:val="20"/>
        </w:rPr>
      </w:pPr>
      <w:r>
        <w:rPr>
          <w:rFonts w:eastAsia="Times New Roman" w:cs="Times New Roman"/>
          <w:b/>
          <w:bCs/>
          <w:szCs w:val="20"/>
          <w:lang w:val="pl"/>
        </w:rPr>
        <w:lastRenderedPageBreak/>
        <w:t>Rodzaje ryzyka</w:t>
      </w:r>
      <w:r w:rsidR="001E1C54">
        <w:rPr>
          <w:rFonts w:eastAsia="Times New Roman" w:cs="Times New Roman"/>
          <w:b/>
          <w:bCs/>
          <w:szCs w:val="20"/>
          <w:lang w:val="pl"/>
        </w:rPr>
        <w:t xml:space="preserve"> i roz</w:t>
      </w:r>
      <w:r>
        <w:rPr>
          <w:rFonts w:eastAsia="Times New Roman" w:cs="Times New Roman"/>
          <w:b/>
          <w:bCs/>
          <w:szCs w:val="20"/>
          <w:lang w:val="pl"/>
        </w:rPr>
        <w:t xml:space="preserve">wiązania </w:t>
      </w:r>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833"/>
        <w:gridCol w:w="5097"/>
      </w:tblGrid>
      <w:tr w:rsidR="00A45935" w:rsidRPr="00E05D08" w14:paraId="4DB49F6F" w14:textId="77777777" w:rsidTr="00E05D08">
        <w:tc>
          <w:tcPr>
            <w:tcW w:w="3833" w:type="dxa"/>
            <w:shd w:val="clear" w:color="auto" w:fill="F07E31"/>
            <w:hideMark/>
          </w:tcPr>
          <w:p w14:paraId="17ECF9F3" w14:textId="77777777" w:rsidR="00A45935" w:rsidRPr="00AB16BB" w:rsidRDefault="00A45935" w:rsidP="00E05D08">
            <w:pPr>
              <w:tabs>
                <w:tab w:val="left" w:pos="2070"/>
              </w:tabs>
              <w:spacing w:after="120" w:line="280" w:lineRule="atLeast"/>
              <w:mirrorIndents/>
              <w:jc w:val="center"/>
              <w:rPr>
                <w:b/>
                <w:color w:val="FFFFFF" w:themeColor="background1"/>
                <w:sz w:val="18"/>
                <w:szCs w:val="18"/>
              </w:rPr>
            </w:pPr>
            <w:r>
              <w:rPr>
                <w:b/>
                <w:bCs/>
                <w:color w:val="FFFFFF" w:themeColor="background1"/>
                <w:sz w:val="18"/>
                <w:szCs w:val="18"/>
                <w:lang w:val="pl"/>
              </w:rPr>
              <w:t>Rodzaje ryzyka</w:t>
            </w:r>
          </w:p>
        </w:tc>
        <w:tc>
          <w:tcPr>
            <w:tcW w:w="5097" w:type="dxa"/>
            <w:shd w:val="clear" w:color="auto" w:fill="F07E31"/>
            <w:hideMark/>
          </w:tcPr>
          <w:p w14:paraId="793DAA21" w14:textId="77777777" w:rsidR="00A45935" w:rsidRPr="00AB16BB" w:rsidRDefault="00A45935" w:rsidP="00E05D08">
            <w:pPr>
              <w:spacing w:after="120" w:line="280" w:lineRule="atLeast"/>
              <w:mirrorIndents/>
              <w:jc w:val="center"/>
              <w:rPr>
                <w:b/>
                <w:color w:val="FFFFFF" w:themeColor="background1"/>
                <w:sz w:val="18"/>
                <w:szCs w:val="18"/>
              </w:rPr>
            </w:pPr>
            <w:r>
              <w:rPr>
                <w:b/>
                <w:bCs/>
                <w:color w:val="FFFFFF" w:themeColor="background1"/>
                <w:sz w:val="18"/>
                <w:szCs w:val="18"/>
                <w:lang w:val="pl"/>
              </w:rPr>
              <w:t>Rozwiązania</w:t>
            </w:r>
          </w:p>
        </w:tc>
      </w:tr>
      <w:tr w:rsidR="00A45935" w:rsidRPr="00B24A5C" w14:paraId="22D8142D" w14:textId="77777777" w:rsidTr="00E05D08">
        <w:tc>
          <w:tcPr>
            <w:tcW w:w="3833" w:type="dxa"/>
          </w:tcPr>
          <w:p w14:paraId="25555173" w14:textId="77777777" w:rsidR="00A45935" w:rsidRPr="00C54333" w:rsidRDefault="00A45935" w:rsidP="007E63EF">
            <w:pPr>
              <w:spacing w:after="120" w:line="280" w:lineRule="atLeast"/>
              <w:ind w:left="164" w:right="49"/>
              <w:mirrorIndents/>
              <w:rPr>
                <w:sz w:val="18"/>
                <w:szCs w:val="18"/>
                <w:lang w:val="pl-PL"/>
              </w:rPr>
            </w:pPr>
            <w:r>
              <w:rPr>
                <w:sz w:val="18"/>
                <w:szCs w:val="18"/>
                <w:lang w:val="pl"/>
              </w:rPr>
              <w:t>Niektóre pozycje danych (np. ostateczna liczba projektów współpracy) mogą nie być dostępne przed końcem okresu programowania.</w:t>
            </w:r>
          </w:p>
        </w:tc>
        <w:tc>
          <w:tcPr>
            <w:tcW w:w="5097" w:type="dxa"/>
          </w:tcPr>
          <w:p w14:paraId="55226060" w14:textId="76AF5AFE" w:rsidR="00A45935" w:rsidRPr="00C54333" w:rsidRDefault="00A45935" w:rsidP="00A2484C">
            <w:pPr>
              <w:spacing w:after="120" w:line="280" w:lineRule="atLeast"/>
              <w:ind w:left="164" w:right="49"/>
              <w:mirrorIndents/>
              <w:rPr>
                <w:sz w:val="18"/>
                <w:szCs w:val="18"/>
                <w:lang w:val="pl-PL"/>
              </w:rPr>
            </w:pPr>
            <w:r>
              <w:rPr>
                <w:sz w:val="18"/>
                <w:szCs w:val="18"/>
                <w:lang w:val="pl"/>
              </w:rPr>
              <w:t>Rodzaje utworzonych struktur współpracy/GO (struktury prawne, skład, oświadczenie</w:t>
            </w:r>
            <w:r w:rsidR="001E1C54">
              <w:rPr>
                <w:sz w:val="18"/>
                <w:szCs w:val="18"/>
                <w:lang w:val="pl"/>
              </w:rPr>
              <w:t xml:space="preserve"> o zob</w:t>
            </w:r>
            <w:r>
              <w:rPr>
                <w:sz w:val="18"/>
                <w:szCs w:val="18"/>
                <w:lang w:val="pl"/>
              </w:rPr>
              <w:t>owiązaniu partnerów itp.) można zbadać</w:t>
            </w:r>
            <w:r w:rsidR="001E1C54">
              <w:rPr>
                <w:sz w:val="18"/>
                <w:szCs w:val="18"/>
                <w:lang w:val="pl"/>
              </w:rPr>
              <w:t xml:space="preserve"> w ram</w:t>
            </w:r>
            <w:r>
              <w:rPr>
                <w:sz w:val="18"/>
                <w:szCs w:val="18"/>
                <w:lang w:val="pl"/>
              </w:rPr>
              <w:t>ach oceny jakościowej jako wskaźnik zastępczy względem ostatecznej liczby struktur współpracy.</w:t>
            </w:r>
          </w:p>
        </w:tc>
      </w:tr>
      <w:tr w:rsidR="00A45935" w:rsidRPr="00B24A5C" w14:paraId="21AE0C10" w14:textId="77777777" w:rsidTr="00E05D08">
        <w:tc>
          <w:tcPr>
            <w:tcW w:w="3833" w:type="dxa"/>
          </w:tcPr>
          <w:p w14:paraId="568AB8E5" w14:textId="74E08BD5" w:rsidR="00A45935" w:rsidRPr="00C54333" w:rsidRDefault="00A45935" w:rsidP="007E63EF">
            <w:pPr>
              <w:spacing w:after="120" w:line="280" w:lineRule="atLeast"/>
              <w:ind w:left="164" w:right="49"/>
              <w:mirrorIndents/>
              <w:rPr>
                <w:sz w:val="18"/>
                <w:szCs w:val="18"/>
                <w:lang w:val="pl-PL"/>
              </w:rPr>
            </w:pPr>
            <w:r>
              <w:rPr>
                <w:sz w:val="18"/>
                <w:szCs w:val="18"/>
                <w:lang w:val="pl"/>
              </w:rPr>
              <w:t>Informacje na temat składu</w:t>
            </w:r>
            <w:r w:rsidR="001E1C54">
              <w:rPr>
                <w:sz w:val="18"/>
                <w:szCs w:val="18"/>
                <w:lang w:val="pl"/>
              </w:rPr>
              <w:t xml:space="preserve"> i rod</w:t>
            </w:r>
            <w:r>
              <w:rPr>
                <w:sz w:val="18"/>
                <w:szCs w:val="18"/>
                <w:lang w:val="pl"/>
              </w:rPr>
              <w:t>zaju partnerów uczestniczących</w:t>
            </w:r>
            <w:r w:rsidR="001E1C54">
              <w:rPr>
                <w:sz w:val="18"/>
                <w:szCs w:val="18"/>
                <w:lang w:val="pl"/>
              </w:rPr>
              <w:t xml:space="preserve"> w pro</w:t>
            </w:r>
            <w:r>
              <w:rPr>
                <w:sz w:val="18"/>
                <w:szCs w:val="18"/>
                <w:lang w:val="pl"/>
              </w:rPr>
              <w:t>jektach współpracy lub zainteresowanych stron</w:t>
            </w:r>
            <w:r w:rsidR="001E1C54">
              <w:rPr>
                <w:sz w:val="18"/>
                <w:szCs w:val="18"/>
                <w:lang w:val="pl"/>
              </w:rPr>
              <w:t xml:space="preserve"> w dzi</w:t>
            </w:r>
            <w:r>
              <w:rPr>
                <w:sz w:val="18"/>
                <w:szCs w:val="18"/>
                <w:lang w:val="pl"/>
              </w:rPr>
              <w:t>edzinie innowacji</w:t>
            </w:r>
            <w:r w:rsidR="001E1C54">
              <w:rPr>
                <w:sz w:val="18"/>
                <w:szCs w:val="18"/>
                <w:lang w:val="pl"/>
              </w:rPr>
              <w:t xml:space="preserve"> w ram</w:t>
            </w:r>
            <w:r>
              <w:rPr>
                <w:sz w:val="18"/>
                <w:szCs w:val="18"/>
                <w:lang w:val="pl"/>
              </w:rPr>
              <w:t>ach działania 1</w:t>
            </w:r>
            <w:r w:rsidR="001E1C54">
              <w:rPr>
                <w:sz w:val="18"/>
                <w:szCs w:val="18"/>
                <w:lang w:val="pl"/>
              </w:rPr>
              <w:t xml:space="preserve"> i dzi</w:t>
            </w:r>
            <w:r>
              <w:rPr>
                <w:sz w:val="18"/>
                <w:szCs w:val="18"/>
                <w:lang w:val="pl"/>
              </w:rPr>
              <w:t>ałania 2 mogą nie być rejestrowane</w:t>
            </w:r>
            <w:r w:rsidR="001E1C54">
              <w:rPr>
                <w:sz w:val="18"/>
                <w:szCs w:val="18"/>
                <w:lang w:val="pl"/>
              </w:rPr>
              <w:t xml:space="preserve"> w ram</w:t>
            </w:r>
            <w:r>
              <w:rPr>
                <w:sz w:val="18"/>
                <w:szCs w:val="18"/>
                <w:lang w:val="pl"/>
              </w:rPr>
              <w:t>ach danych</w:t>
            </w:r>
            <w:r w:rsidR="001E1C54">
              <w:rPr>
                <w:sz w:val="18"/>
                <w:szCs w:val="18"/>
                <w:lang w:val="pl"/>
              </w:rPr>
              <w:t xml:space="preserve"> z mon</w:t>
            </w:r>
            <w:r>
              <w:rPr>
                <w:sz w:val="18"/>
                <w:szCs w:val="18"/>
                <w:lang w:val="pl"/>
              </w:rPr>
              <w:t>itorowania.</w:t>
            </w:r>
          </w:p>
        </w:tc>
        <w:tc>
          <w:tcPr>
            <w:tcW w:w="5097" w:type="dxa"/>
          </w:tcPr>
          <w:p w14:paraId="22E40C06" w14:textId="5F07C7CB" w:rsidR="00A45935" w:rsidRPr="00C54333" w:rsidRDefault="00A45935" w:rsidP="007E63EF">
            <w:pPr>
              <w:spacing w:after="120" w:line="280" w:lineRule="atLeast"/>
              <w:ind w:left="164" w:right="49"/>
              <w:mirrorIndents/>
              <w:rPr>
                <w:sz w:val="18"/>
                <w:szCs w:val="18"/>
                <w:lang w:val="pl-PL"/>
              </w:rPr>
            </w:pPr>
            <w:r>
              <w:rPr>
                <w:sz w:val="18"/>
                <w:szCs w:val="18"/>
                <w:lang w:val="pl"/>
              </w:rPr>
              <w:t>Skład</w:t>
            </w:r>
            <w:r w:rsidR="001E1C54">
              <w:rPr>
                <w:sz w:val="18"/>
                <w:szCs w:val="18"/>
                <w:lang w:val="pl"/>
              </w:rPr>
              <w:t xml:space="preserve"> i rod</w:t>
            </w:r>
            <w:r>
              <w:rPr>
                <w:sz w:val="18"/>
                <w:szCs w:val="18"/>
                <w:lang w:val="pl"/>
              </w:rPr>
              <w:t>zaje parterów można ocenić</w:t>
            </w:r>
            <w:r w:rsidR="001E1C54">
              <w:rPr>
                <w:sz w:val="18"/>
                <w:szCs w:val="18"/>
                <w:lang w:val="pl"/>
              </w:rPr>
              <w:t xml:space="preserve"> w ram</w:t>
            </w:r>
            <w:r>
              <w:rPr>
                <w:sz w:val="18"/>
                <w:szCs w:val="18"/>
                <w:lang w:val="pl"/>
              </w:rPr>
              <w:t>ach badań</w:t>
            </w:r>
            <w:r w:rsidR="001E1C54">
              <w:rPr>
                <w:sz w:val="18"/>
                <w:szCs w:val="18"/>
                <w:lang w:val="pl"/>
              </w:rPr>
              <w:t xml:space="preserve"> i wyw</w:t>
            </w:r>
            <w:r>
              <w:rPr>
                <w:sz w:val="18"/>
                <w:szCs w:val="18"/>
                <w:lang w:val="pl"/>
              </w:rPr>
              <w:t>iadów dotyczących wspieranych operacji. Innym rozwiązaniem może być pozyskanie przydatnych danych</w:t>
            </w:r>
            <w:r w:rsidR="001E1C54">
              <w:rPr>
                <w:sz w:val="18"/>
                <w:szCs w:val="18"/>
                <w:lang w:val="pl"/>
              </w:rPr>
              <w:t xml:space="preserve"> z for</w:t>
            </w:r>
            <w:r>
              <w:rPr>
                <w:sz w:val="18"/>
                <w:szCs w:val="18"/>
                <w:lang w:val="pl"/>
              </w:rPr>
              <w:t>mularzy wniosków dotyczących wspieranych operacji.</w:t>
            </w:r>
          </w:p>
        </w:tc>
      </w:tr>
      <w:tr w:rsidR="00A45935" w:rsidRPr="00B24A5C" w14:paraId="1A17F483" w14:textId="77777777" w:rsidTr="00E05D08">
        <w:tc>
          <w:tcPr>
            <w:tcW w:w="3833" w:type="dxa"/>
          </w:tcPr>
          <w:p w14:paraId="2D117909" w14:textId="25AD3266" w:rsidR="00A45935" w:rsidRPr="00C54333" w:rsidRDefault="00A45935" w:rsidP="007E63EF">
            <w:pPr>
              <w:spacing w:after="120" w:line="280" w:lineRule="atLeast"/>
              <w:ind w:left="164" w:right="49"/>
              <w:mirrorIndents/>
              <w:rPr>
                <w:sz w:val="18"/>
                <w:szCs w:val="18"/>
                <w:lang w:val="pl-PL"/>
              </w:rPr>
            </w:pPr>
            <w:r>
              <w:rPr>
                <w:sz w:val="18"/>
                <w:szCs w:val="18"/>
                <w:lang w:val="pl"/>
              </w:rPr>
              <w:t>Rodzaj stworzonej innowacji</w:t>
            </w:r>
            <w:r w:rsidR="001E1C54">
              <w:rPr>
                <w:sz w:val="18"/>
                <w:szCs w:val="18"/>
                <w:lang w:val="pl"/>
              </w:rPr>
              <w:t xml:space="preserve"> i jej</w:t>
            </w:r>
            <w:r>
              <w:rPr>
                <w:sz w:val="18"/>
                <w:szCs w:val="18"/>
                <w:lang w:val="pl"/>
              </w:rPr>
              <w:t xml:space="preserve"> zastosowanie mogą nie być zapisywane</w:t>
            </w:r>
            <w:r w:rsidR="001E1C54">
              <w:rPr>
                <w:sz w:val="18"/>
                <w:szCs w:val="18"/>
                <w:lang w:val="pl"/>
              </w:rPr>
              <w:t xml:space="preserve"> w tab</w:t>
            </w:r>
            <w:r>
              <w:rPr>
                <w:sz w:val="18"/>
                <w:szCs w:val="18"/>
                <w:lang w:val="pl"/>
              </w:rPr>
              <w:t>elach monitorowania.</w:t>
            </w:r>
          </w:p>
        </w:tc>
        <w:tc>
          <w:tcPr>
            <w:tcW w:w="5097" w:type="dxa"/>
          </w:tcPr>
          <w:p w14:paraId="125D2317" w14:textId="59386F2E" w:rsidR="00A45935" w:rsidRPr="00C54333" w:rsidRDefault="00A45935" w:rsidP="007E63EF">
            <w:pPr>
              <w:spacing w:after="120" w:line="280" w:lineRule="atLeast"/>
              <w:ind w:left="164" w:right="49"/>
              <w:mirrorIndents/>
              <w:rPr>
                <w:sz w:val="18"/>
                <w:szCs w:val="18"/>
                <w:lang w:val="pl-PL"/>
              </w:rPr>
            </w:pPr>
            <w:r>
              <w:rPr>
                <w:sz w:val="18"/>
                <w:szCs w:val="18"/>
                <w:lang w:val="pl"/>
              </w:rPr>
              <w:t>Badania, grupy operacyjne</w:t>
            </w:r>
            <w:r w:rsidR="001E1C54">
              <w:rPr>
                <w:sz w:val="18"/>
                <w:szCs w:val="18"/>
                <w:lang w:val="pl"/>
              </w:rPr>
              <w:t xml:space="preserve"> i wyw</w:t>
            </w:r>
            <w:r>
              <w:rPr>
                <w:sz w:val="18"/>
                <w:szCs w:val="18"/>
                <w:lang w:val="pl"/>
              </w:rPr>
              <w:t>iady</w:t>
            </w:r>
            <w:r w:rsidR="001E1C54">
              <w:rPr>
                <w:sz w:val="18"/>
                <w:szCs w:val="18"/>
                <w:lang w:val="pl"/>
              </w:rPr>
              <w:t xml:space="preserve"> z gru</w:t>
            </w:r>
            <w:r>
              <w:rPr>
                <w:sz w:val="18"/>
                <w:szCs w:val="18"/>
                <w:lang w:val="pl"/>
              </w:rPr>
              <w:t>pami operacyjnymi mogą pomóc</w:t>
            </w:r>
            <w:r w:rsidR="001E1C54">
              <w:rPr>
                <w:sz w:val="18"/>
                <w:szCs w:val="18"/>
                <w:lang w:val="pl"/>
              </w:rPr>
              <w:t xml:space="preserve"> w osz</w:t>
            </w:r>
            <w:r>
              <w:rPr>
                <w:sz w:val="18"/>
                <w:szCs w:val="18"/>
                <w:lang w:val="pl"/>
              </w:rPr>
              <w:t xml:space="preserve">acowaniu rodzajów uzyskanej innowacji. </w:t>
            </w:r>
          </w:p>
        </w:tc>
      </w:tr>
    </w:tbl>
    <w:p w14:paraId="240C0030" w14:textId="76A65757" w:rsidR="00A45935" w:rsidRPr="00E05D08" w:rsidRDefault="00A45935" w:rsidP="00582F60">
      <w:pPr>
        <w:numPr>
          <w:ilvl w:val="0"/>
          <w:numId w:val="55"/>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7B6FE68F" w14:textId="4704A59F" w:rsidR="00A45935" w:rsidRPr="00C54333" w:rsidRDefault="00A45935" w:rsidP="00E05D08">
      <w:pPr>
        <w:spacing w:after="120" w:line="280" w:lineRule="atLeast"/>
        <w:mirrorIndents/>
        <w:rPr>
          <w:rFonts w:eastAsia="Calibri" w:cs="Times New Roman"/>
          <w:szCs w:val="20"/>
          <w:shd w:val="clear" w:color="auto" w:fill="FFFFFF"/>
          <w:lang w:val="pl-PL"/>
        </w:rPr>
      </w:pPr>
      <w:r>
        <w:rPr>
          <w:rFonts w:eastAsia="Calibri" w:cs="Times New Roman"/>
          <w:szCs w:val="20"/>
          <w:shd w:val="clear" w:color="auto" w:fill="FFFFFF"/>
          <w:lang w:val="pl"/>
        </w:rPr>
        <w:t>We wnioskach</w:t>
      </w:r>
      <w:r w:rsidR="001E1C54">
        <w:rPr>
          <w:rFonts w:eastAsia="Calibri" w:cs="Times New Roman"/>
          <w:szCs w:val="20"/>
          <w:shd w:val="clear" w:color="auto" w:fill="FFFFFF"/>
          <w:lang w:val="pl"/>
        </w:rPr>
        <w:t xml:space="preserve"> i zal</w:t>
      </w:r>
      <w:r>
        <w:rPr>
          <w:rFonts w:eastAsia="Calibri" w:cs="Times New Roman"/>
          <w:szCs w:val="20"/>
          <w:shd w:val="clear" w:color="auto" w:fill="FFFFFF"/>
          <w:lang w:val="pl"/>
        </w:rPr>
        <w:t>eceniach należy uwzględnić przynajmniej następujące kwestie związane</w:t>
      </w:r>
      <w:r w:rsidR="001E1C54">
        <w:rPr>
          <w:rFonts w:eastAsia="Calibri" w:cs="Times New Roman"/>
          <w:szCs w:val="20"/>
          <w:shd w:val="clear" w:color="auto" w:fill="FFFFFF"/>
          <w:lang w:val="pl"/>
        </w:rPr>
        <w:t xml:space="preserve"> z pol</w:t>
      </w:r>
      <w:r>
        <w:rPr>
          <w:rFonts w:eastAsia="Calibri" w:cs="Times New Roman"/>
          <w:szCs w:val="20"/>
          <w:shd w:val="clear" w:color="auto" w:fill="FFFFFF"/>
          <w:lang w:val="pl"/>
        </w:rPr>
        <w:t>ityką:</w:t>
      </w:r>
    </w:p>
    <w:p w14:paraId="0EECF3D6" w14:textId="519E0028"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 xml:space="preserve">Realizację potencjału innowacyjnego </w:t>
      </w:r>
      <w:r>
        <w:rPr>
          <w:rFonts w:eastAsia="Calibri"/>
          <w:shd w:val="clear" w:color="auto" w:fill="FFFFFF"/>
          <w:lang w:val="pl"/>
        </w:rPr>
        <w:t>(w ramach trzech ścieżek) działania 1, działania 2, działania 16</w:t>
      </w:r>
      <w:r w:rsidR="001E1C54">
        <w:rPr>
          <w:rFonts w:eastAsia="Calibri"/>
          <w:shd w:val="clear" w:color="auto" w:fill="FFFFFF"/>
          <w:lang w:val="pl"/>
        </w:rPr>
        <w:t xml:space="preserve"> i dzi</w:t>
      </w:r>
      <w:r>
        <w:rPr>
          <w:rFonts w:eastAsia="Calibri"/>
          <w:shd w:val="clear" w:color="auto" w:fill="FFFFFF"/>
          <w:lang w:val="pl"/>
        </w:rPr>
        <w:t>ałania 19</w:t>
      </w:r>
      <w:r w:rsidR="001E1C54">
        <w:rPr>
          <w:rFonts w:eastAsia="Calibri"/>
          <w:shd w:val="clear" w:color="auto" w:fill="FFFFFF"/>
          <w:lang w:val="pl"/>
        </w:rPr>
        <w:t xml:space="preserve"> i ich</w:t>
      </w:r>
      <w:r>
        <w:rPr>
          <w:rFonts w:eastAsia="Calibri"/>
          <w:shd w:val="clear" w:color="auto" w:fill="FFFFFF"/>
          <w:lang w:val="pl"/>
        </w:rPr>
        <w:t xml:space="preserve"> określonych poddziałań;</w:t>
      </w:r>
    </w:p>
    <w:p w14:paraId="33532432" w14:textId="0BBDAAB0"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Efekt działań szkoleniowo-informacyjnych</w:t>
      </w:r>
      <w:r w:rsidR="001E1C54">
        <w:rPr>
          <w:rFonts w:eastAsia="Calibri"/>
          <w:b/>
          <w:bCs/>
          <w:shd w:val="clear" w:color="auto" w:fill="FFFFFF"/>
          <w:lang w:val="pl"/>
        </w:rPr>
        <w:t xml:space="preserve"> </w:t>
      </w:r>
      <w:r w:rsidR="001E1C54">
        <w:rPr>
          <w:rFonts w:eastAsia="Calibri"/>
          <w:shd w:val="clear" w:color="auto" w:fill="FFFFFF"/>
          <w:lang w:val="pl"/>
        </w:rPr>
        <w:t>w</w:t>
      </w:r>
      <w:r w:rsidR="001E1C54">
        <w:rPr>
          <w:rFonts w:eastAsia="Calibri"/>
          <w:b/>
          <w:bCs/>
          <w:shd w:val="clear" w:color="auto" w:fill="FFFFFF"/>
          <w:lang w:val="pl"/>
        </w:rPr>
        <w:t> </w:t>
      </w:r>
      <w:r w:rsidR="001E1C54">
        <w:rPr>
          <w:rFonts w:eastAsia="Calibri"/>
          <w:shd w:val="clear" w:color="auto" w:fill="FFFFFF"/>
          <w:lang w:val="pl"/>
        </w:rPr>
        <w:t>ram</w:t>
      </w:r>
      <w:r>
        <w:rPr>
          <w:rFonts w:eastAsia="Calibri"/>
          <w:shd w:val="clear" w:color="auto" w:fill="FFFFFF"/>
          <w:lang w:val="pl"/>
        </w:rPr>
        <w:t>ach działania 1</w:t>
      </w:r>
      <w:r w:rsidR="001E1C54">
        <w:rPr>
          <w:rFonts w:eastAsia="Calibri"/>
          <w:shd w:val="clear" w:color="auto" w:fill="FFFFFF"/>
          <w:lang w:val="pl"/>
        </w:rPr>
        <w:t xml:space="preserve"> i teg</w:t>
      </w:r>
      <w:r>
        <w:rPr>
          <w:rFonts w:eastAsia="Calibri"/>
          <w:shd w:val="clear" w:color="auto" w:fill="FFFFFF"/>
          <w:lang w:val="pl"/>
        </w:rPr>
        <w:t>o rodzaju działań realizowanych przez służby doradcze</w:t>
      </w:r>
      <w:r w:rsidR="001E1C54">
        <w:rPr>
          <w:rFonts w:eastAsia="Calibri"/>
          <w:shd w:val="clear" w:color="auto" w:fill="FFFFFF"/>
          <w:lang w:val="pl"/>
        </w:rPr>
        <w:t xml:space="preserve"> w ram</w:t>
      </w:r>
      <w:r>
        <w:rPr>
          <w:rFonts w:eastAsia="Calibri"/>
          <w:shd w:val="clear" w:color="auto" w:fill="FFFFFF"/>
          <w:lang w:val="pl"/>
        </w:rPr>
        <w:t>ach działania 2</w:t>
      </w:r>
      <w:r w:rsidR="001E1C54">
        <w:rPr>
          <w:rFonts w:eastAsia="Calibri"/>
          <w:shd w:val="clear" w:color="auto" w:fill="FFFFFF"/>
          <w:lang w:val="pl"/>
        </w:rPr>
        <w:t xml:space="preserve"> w zak</w:t>
      </w:r>
      <w:r>
        <w:rPr>
          <w:rFonts w:eastAsia="Calibri"/>
          <w:shd w:val="clear" w:color="auto" w:fill="FFFFFF"/>
          <w:lang w:val="pl"/>
        </w:rPr>
        <w:t>resie budowania zdolności do wprowadzania innowacji;</w:t>
      </w:r>
    </w:p>
    <w:p w14:paraId="17A068A2" w14:textId="3CFB119B"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Efekt projektów współpracy</w:t>
      </w:r>
      <w:r>
        <w:rPr>
          <w:rFonts w:eastAsia="Calibri"/>
          <w:shd w:val="clear" w:color="auto" w:fill="FFFFFF"/>
          <w:lang w:val="pl"/>
        </w:rPr>
        <w:t>, szczególnie GO,</w:t>
      </w:r>
      <w:r w:rsidR="001E1C54">
        <w:rPr>
          <w:rFonts w:eastAsia="Calibri"/>
          <w:shd w:val="clear" w:color="auto" w:fill="FFFFFF"/>
          <w:lang w:val="pl"/>
        </w:rPr>
        <w:t xml:space="preserve"> w zak</w:t>
      </w:r>
      <w:r>
        <w:rPr>
          <w:rFonts w:eastAsia="Calibri"/>
          <w:shd w:val="clear" w:color="auto" w:fill="FFFFFF"/>
          <w:lang w:val="pl"/>
        </w:rPr>
        <w:t>resie wspierania innowacyjności,</w:t>
      </w:r>
      <w:r w:rsidR="001E1C54">
        <w:rPr>
          <w:rFonts w:eastAsia="Calibri"/>
          <w:shd w:val="clear" w:color="auto" w:fill="FFFFFF"/>
          <w:lang w:val="pl"/>
        </w:rPr>
        <w:t xml:space="preserve"> a kon</w:t>
      </w:r>
      <w:r>
        <w:rPr>
          <w:rFonts w:eastAsia="Calibri"/>
          <w:shd w:val="clear" w:color="auto" w:fill="FFFFFF"/>
          <w:lang w:val="pl"/>
        </w:rPr>
        <w:t>kretnie:</w:t>
      </w:r>
    </w:p>
    <w:p w14:paraId="7FDAD9DA" w14:textId="18B990A8" w:rsidR="00A45935" w:rsidRPr="00C54333" w:rsidRDefault="00A45935" w:rsidP="00AB16BB">
      <w:pPr>
        <w:pStyle w:val="Hlistbullet2"/>
        <w:rPr>
          <w:rFonts w:eastAsia="Calibri"/>
          <w:shd w:val="clear" w:color="auto" w:fill="FFFFFF"/>
          <w:lang w:val="pl-PL"/>
        </w:rPr>
      </w:pPr>
      <w:r>
        <w:rPr>
          <w:rFonts w:eastAsia="Calibri"/>
          <w:shd w:val="clear" w:color="auto" w:fill="FFFFFF"/>
          <w:lang w:val="pl"/>
        </w:rPr>
        <w:t>przydatne wnioski dotyczące identyfikacji innowacyjnych pomysłów, które należy wprowadzić</w:t>
      </w:r>
      <w:r w:rsidR="001E1C54">
        <w:rPr>
          <w:rFonts w:eastAsia="Calibri"/>
          <w:shd w:val="clear" w:color="auto" w:fill="FFFFFF"/>
          <w:lang w:val="pl"/>
        </w:rPr>
        <w:t xml:space="preserve"> w życ</w:t>
      </w:r>
      <w:r>
        <w:rPr>
          <w:rFonts w:eastAsia="Calibri"/>
          <w:shd w:val="clear" w:color="auto" w:fill="FFFFFF"/>
          <w:lang w:val="pl"/>
        </w:rPr>
        <w:t>ie, można wyciągnąć na podstawie liczby, zakresu, treści</w:t>
      </w:r>
      <w:r w:rsidR="001E1C54">
        <w:rPr>
          <w:rFonts w:eastAsia="Calibri"/>
          <w:shd w:val="clear" w:color="auto" w:fill="FFFFFF"/>
          <w:lang w:val="pl"/>
        </w:rPr>
        <w:t xml:space="preserve"> i cza</w:t>
      </w:r>
      <w:r>
        <w:rPr>
          <w:rFonts w:eastAsia="Calibri"/>
          <w:shd w:val="clear" w:color="auto" w:fill="FFFFFF"/>
          <w:lang w:val="pl"/>
        </w:rPr>
        <w:t>su realizacji projektów GO;</w:t>
      </w:r>
    </w:p>
    <w:p w14:paraId="09E47995" w14:textId="701C80B9" w:rsidR="00A45935" w:rsidRPr="00C54333" w:rsidRDefault="00A45935" w:rsidP="00AB16BB">
      <w:pPr>
        <w:pStyle w:val="Hlistbullet2"/>
        <w:rPr>
          <w:rFonts w:eastAsia="Calibri"/>
          <w:shd w:val="clear" w:color="auto" w:fill="FFFFFF"/>
          <w:lang w:val="pl-PL"/>
        </w:rPr>
      </w:pPr>
      <w:r>
        <w:rPr>
          <w:rFonts w:eastAsia="Calibri"/>
          <w:shd w:val="clear" w:color="auto" w:fill="FFFFFF"/>
          <w:lang w:val="pl"/>
        </w:rPr>
        <w:t>przydatne wnioski dotyczące osiągnięć</w:t>
      </w:r>
      <w:r w:rsidR="001E1C54">
        <w:rPr>
          <w:rFonts w:eastAsia="Calibri"/>
          <w:shd w:val="clear" w:color="auto" w:fill="FFFFFF"/>
          <w:lang w:val="pl"/>
        </w:rPr>
        <w:t xml:space="preserve"> w zak</w:t>
      </w:r>
      <w:r>
        <w:rPr>
          <w:rFonts w:eastAsia="Calibri"/>
          <w:shd w:val="clear" w:color="auto" w:fill="FFFFFF"/>
          <w:lang w:val="pl"/>
        </w:rPr>
        <w:t>resie zdolności innowacyjnych na obszarach wiejskich</w:t>
      </w:r>
      <w:r w:rsidR="001E1C54">
        <w:rPr>
          <w:rFonts w:eastAsia="Calibri"/>
          <w:shd w:val="clear" w:color="auto" w:fill="FFFFFF"/>
          <w:lang w:val="pl"/>
        </w:rPr>
        <w:t xml:space="preserve"> w ram</w:t>
      </w:r>
      <w:r>
        <w:rPr>
          <w:rFonts w:eastAsia="Calibri"/>
          <w:shd w:val="clear" w:color="auto" w:fill="FFFFFF"/>
          <w:lang w:val="pl"/>
        </w:rPr>
        <w:t>ach działania dotyczącego współpracy można wyciągnąć na podstawie liczby</w:t>
      </w:r>
      <w:r w:rsidR="001E1C54">
        <w:rPr>
          <w:rFonts w:eastAsia="Calibri"/>
          <w:shd w:val="clear" w:color="auto" w:fill="FFFFFF"/>
          <w:lang w:val="pl"/>
        </w:rPr>
        <w:t xml:space="preserve"> i rod</w:t>
      </w:r>
      <w:r>
        <w:rPr>
          <w:rFonts w:eastAsia="Calibri"/>
          <w:shd w:val="clear" w:color="auto" w:fill="FFFFFF"/>
          <w:lang w:val="pl"/>
        </w:rPr>
        <w:t>zaju projektów GO oraz zaangażowania zainteresowanych stron</w:t>
      </w:r>
      <w:r w:rsidR="001E1C54">
        <w:rPr>
          <w:rFonts w:eastAsia="Calibri"/>
          <w:shd w:val="clear" w:color="auto" w:fill="FFFFFF"/>
          <w:lang w:val="pl"/>
        </w:rPr>
        <w:t xml:space="preserve"> w dzi</w:t>
      </w:r>
      <w:r>
        <w:rPr>
          <w:rFonts w:eastAsia="Calibri"/>
          <w:shd w:val="clear" w:color="auto" w:fill="FFFFFF"/>
          <w:lang w:val="pl"/>
        </w:rPr>
        <w:t>edzinie innowacji;</w:t>
      </w:r>
    </w:p>
    <w:p w14:paraId="1D19067F" w14:textId="4935BE96" w:rsidR="00A45935" w:rsidRPr="00C54333" w:rsidRDefault="00A45935" w:rsidP="00AB16BB">
      <w:pPr>
        <w:pStyle w:val="Hlistbullet2"/>
        <w:rPr>
          <w:rFonts w:eastAsia="Calibri"/>
          <w:shd w:val="clear" w:color="auto" w:fill="FFFFFF"/>
          <w:lang w:val="pl-PL"/>
        </w:rPr>
      </w:pPr>
      <w:r>
        <w:rPr>
          <w:rFonts w:eastAsia="Calibri"/>
          <w:shd w:val="clear" w:color="auto" w:fill="FFFFFF"/>
          <w:lang w:val="pl"/>
        </w:rPr>
        <w:t>wnioski dotyczące stopnia,</w:t>
      </w:r>
      <w:r w:rsidR="001E1C54">
        <w:rPr>
          <w:rFonts w:eastAsia="Calibri"/>
          <w:shd w:val="clear" w:color="auto" w:fill="FFFFFF"/>
          <w:lang w:val="pl"/>
        </w:rPr>
        <w:t xml:space="preserve"> w jak</w:t>
      </w:r>
      <w:r>
        <w:rPr>
          <w:rFonts w:eastAsia="Calibri"/>
          <w:shd w:val="clear" w:color="auto" w:fill="FFFFFF"/>
          <w:lang w:val="pl"/>
        </w:rPr>
        <w:t>im</w:t>
      </w:r>
      <w:r w:rsidR="001E1C54">
        <w:rPr>
          <w:rFonts w:eastAsia="Calibri"/>
          <w:shd w:val="clear" w:color="auto" w:fill="FFFFFF"/>
          <w:lang w:val="pl"/>
        </w:rPr>
        <w:t xml:space="preserve"> w ram</w:t>
      </w:r>
      <w:r>
        <w:rPr>
          <w:rFonts w:eastAsia="Calibri"/>
          <w:shd w:val="clear" w:color="auto" w:fill="FFFFFF"/>
          <w:lang w:val="pl"/>
        </w:rPr>
        <w:t>ach projektów GO tworzy się struktury</w:t>
      </w:r>
      <w:r w:rsidR="001E1C54">
        <w:rPr>
          <w:rFonts w:eastAsia="Calibri"/>
          <w:shd w:val="clear" w:color="auto" w:fill="FFFFFF"/>
          <w:lang w:val="pl"/>
        </w:rPr>
        <w:t xml:space="preserve"> i pro</w:t>
      </w:r>
      <w:r>
        <w:rPr>
          <w:rFonts w:eastAsia="Calibri"/>
          <w:shd w:val="clear" w:color="auto" w:fill="FFFFFF"/>
          <w:lang w:val="pl"/>
        </w:rPr>
        <w:t xml:space="preserve">cedury ułatwiające tworzenie innowacji; </w:t>
      </w:r>
    </w:p>
    <w:p w14:paraId="641B06E8" w14:textId="0AAF441C" w:rsidR="00A45935" w:rsidRPr="00C54333" w:rsidRDefault="00A45935" w:rsidP="008C0B17">
      <w:pPr>
        <w:numPr>
          <w:ilvl w:val="0"/>
          <w:numId w:val="88"/>
        </w:numPr>
        <w:tabs>
          <w:tab w:val="left" w:pos="426"/>
        </w:tabs>
        <w:ind w:left="426" w:hanging="284"/>
        <w:mirrorIndents/>
        <w:rPr>
          <w:rFonts w:eastAsia="Calibri"/>
          <w:szCs w:val="20"/>
          <w:shd w:val="clear" w:color="auto" w:fill="FFFFFF"/>
          <w:lang w:val="pl-PL"/>
        </w:rPr>
      </w:pPr>
      <w:r>
        <w:rPr>
          <w:rFonts w:eastAsia="Calibri"/>
          <w:b/>
          <w:bCs/>
          <w:szCs w:val="20"/>
          <w:shd w:val="clear" w:color="auto" w:fill="FFFFFF"/>
          <w:lang w:val="pl"/>
        </w:rPr>
        <w:t xml:space="preserve">Efekty działalności LGD </w:t>
      </w:r>
      <w:r>
        <w:rPr>
          <w:rFonts w:eastAsia="Calibri"/>
          <w:szCs w:val="20"/>
          <w:shd w:val="clear" w:color="auto" w:fill="FFFFFF"/>
          <w:lang w:val="pl"/>
        </w:rPr>
        <w:t>(w tym współpracy między poszczególnymi LGD)</w:t>
      </w:r>
      <w:r w:rsidR="001E1C54">
        <w:rPr>
          <w:rFonts w:eastAsia="Calibri"/>
          <w:szCs w:val="20"/>
          <w:shd w:val="clear" w:color="auto" w:fill="FFFFFF"/>
          <w:lang w:val="pl"/>
        </w:rPr>
        <w:t xml:space="preserve"> i pro</w:t>
      </w:r>
      <w:r>
        <w:rPr>
          <w:rFonts w:eastAsia="Calibri"/>
          <w:szCs w:val="20"/>
          <w:shd w:val="clear" w:color="auto" w:fill="FFFFFF"/>
          <w:lang w:val="pl"/>
        </w:rPr>
        <w:t>jektów wdrożonych</w:t>
      </w:r>
      <w:r w:rsidR="001E1C54">
        <w:rPr>
          <w:rFonts w:eastAsia="Calibri"/>
          <w:szCs w:val="20"/>
          <w:shd w:val="clear" w:color="auto" w:fill="FFFFFF"/>
          <w:lang w:val="pl"/>
        </w:rPr>
        <w:t xml:space="preserve"> w ram</w:t>
      </w:r>
      <w:r>
        <w:rPr>
          <w:rFonts w:eastAsia="Calibri"/>
          <w:szCs w:val="20"/>
          <w:shd w:val="clear" w:color="auto" w:fill="FFFFFF"/>
          <w:lang w:val="pl"/>
        </w:rPr>
        <w:t xml:space="preserve">ach strategii rozwoju lokalnego kierowanego przez społeczność. </w:t>
      </w:r>
    </w:p>
    <w:p w14:paraId="181D9D65"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lastRenderedPageBreak/>
        <w:t>Dodatkowe informacje</w:t>
      </w:r>
    </w:p>
    <w:p w14:paraId="432BF2F3" w14:textId="77777777"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eastAsia="en-GB"/>
        </w:rPr>
        <mc:AlternateContent>
          <mc:Choice Requires="wps">
            <w:drawing>
              <wp:inline distT="0" distB="0" distL="0" distR="0" wp14:anchorId="0EBD5931" wp14:editId="7E6CDF78">
                <wp:extent cx="5633634" cy="1809750"/>
                <wp:effectExtent l="0" t="0" r="24765" b="19050"/>
                <wp:docPr id="5" name="Rectangle: Diagonal Corners Rounded 5"/>
                <wp:cNvGraphicFramePr/>
                <a:graphic xmlns:a="http://schemas.openxmlformats.org/drawingml/2006/main">
                  <a:graphicData uri="http://schemas.microsoft.com/office/word/2010/wordprocessingShape">
                    <wps:wsp>
                      <wps:cNvSpPr/>
                      <wps:spPr>
                        <a:xfrm>
                          <a:off x="0" y="0"/>
                          <a:ext cx="5633634" cy="1809750"/>
                        </a:xfrm>
                        <a:prstGeom prst="round2DiagRect">
                          <a:avLst>
                            <a:gd name="adj1" fmla="val 11556"/>
                            <a:gd name="adj2" fmla="val 0"/>
                          </a:avLst>
                        </a:prstGeom>
                        <a:noFill/>
                        <a:ln w="25400" cap="flat" cmpd="sng" algn="ctr">
                          <a:solidFill>
                            <a:srgbClr val="59638E"/>
                          </a:solidFill>
                          <a:prstDash val="solid"/>
                        </a:ln>
                        <a:effectLst/>
                      </wps:spPr>
                      <wps:txbx>
                        <w:txbxContent>
                          <w:p w14:paraId="2A024E85" w14:textId="77777777" w:rsidR="007C7437" w:rsidRDefault="007C7437" w:rsidP="004763EF">
                            <w:pPr>
                              <w:pStyle w:val="HStandard"/>
                              <w:spacing w:after="0"/>
                              <w:rPr>
                                <w:color w:val="000000"/>
                                <w:sz w:val="18"/>
                              </w:rPr>
                            </w:pPr>
                            <w:r>
                              <w:rPr>
                                <w:noProof/>
                                <w:lang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58B0B6D" w14:textId="77777777" w:rsidR="007C7437" w:rsidRPr="00C54333" w:rsidRDefault="007C7437" w:rsidP="004763EF">
                            <w:pPr>
                              <w:pStyle w:val="HStandard"/>
                              <w:spacing w:after="0"/>
                              <w:rPr>
                                <w:color w:val="000000"/>
                                <w:sz w:val="18"/>
                                <w:lang w:val="pl-PL"/>
                              </w:rPr>
                            </w:pPr>
                            <w:r>
                              <w:rPr>
                                <w:sz w:val="18"/>
                                <w:lang w:val="pl"/>
                              </w:rPr>
                              <w:t>Wytyczne</w:t>
                            </w:r>
                            <w:r>
                              <w:rPr>
                                <w:lang w:val="pl"/>
                              </w:rPr>
                              <w:t xml:space="preserve"> </w:t>
                            </w:r>
                            <w:hyperlink r:id="rId42" w:history="1">
                              <w:r>
                                <w:rPr>
                                  <w:rStyle w:val="Hipercze"/>
                                  <w:sz w:val="18"/>
                                  <w:lang w:val="pl"/>
                                </w:rPr>
                                <w:t>„Ocena wyników PROW: Jak przygotować się do prowadzenia sprawozdawczości z ewaluacji w 2017 r.?”</w:t>
                              </w:r>
                            </w:hyperlink>
                            <w:r>
                              <w:rPr>
                                <w:sz w:val="18"/>
                                <w:lang w:val="pl"/>
                              </w:rPr>
                              <w:t>, załącznik 11</w:t>
                            </w:r>
                            <w:r>
                              <w:rPr>
                                <w:color w:val="000000"/>
                                <w:sz w:val="18"/>
                                <w:lang w:val="pl"/>
                              </w:rPr>
                              <w:t xml:space="preserve"> </w:t>
                            </w:r>
                          </w:p>
                          <w:p w14:paraId="32421689" w14:textId="77777777" w:rsidR="007C7437" w:rsidRPr="00C54333" w:rsidRDefault="007C7437" w:rsidP="004763EF">
                            <w:pPr>
                              <w:pStyle w:val="HStandard"/>
                              <w:spacing w:after="0"/>
                              <w:rPr>
                                <w:sz w:val="18"/>
                                <w:lang w:val="pl-PL"/>
                              </w:rPr>
                            </w:pPr>
                            <w:r>
                              <w:rPr>
                                <w:sz w:val="18"/>
                                <w:lang w:val="pl"/>
                              </w:rPr>
                              <w:t>Wytyczne „</w:t>
                            </w:r>
                            <w:proofErr w:type="spellStart"/>
                            <w:r w:rsidR="00645396">
                              <w:rPr>
                                <w:rStyle w:val="Hipercze"/>
                                <w:sz w:val="18"/>
                                <w:lang w:val="pl"/>
                              </w:rPr>
                              <w:fldChar w:fldCharType="begin"/>
                            </w:r>
                            <w:r w:rsidR="00645396">
                              <w:rPr>
                                <w:rStyle w:val="Hipercze"/>
                                <w:sz w:val="18"/>
                                <w:lang w:val="pl"/>
                              </w:rPr>
                              <w:instrText xml:space="preserve"> HYPERLINK "https://ec.europa.eu/eip/agriculture/sites/agri-eip/files/16_measure_fiche_art_35_co-operation.pdf" </w:instrText>
                            </w:r>
                            <w:r w:rsidR="00645396">
                              <w:rPr>
                                <w:rStyle w:val="Hipercze"/>
                                <w:sz w:val="18"/>
                                <w:lang w:val="pl"/>
                              </w:rPr>
                              <w:fldChar w:fldCharType="separate"/>
                            </w:r>
                            <w:r>
                              <w:rPr>
                                <w:rStyle w:val="Hipercze"/>
                                <w:sz w:val="18"/>
                                <w:lang w:val="pl"/>
                              </w:rPr>
                              <w:t>Cooperation</w:t>
                            </w:r>
                            <w:proofErr w:type="spellEnd"/>
                            <w:r>
                              <w:rPr>
                                <w:rStyle w:val="Hipercze"/>
                                <w:sz w:val="18"/>
                                <w:lang w:val="pl"/>
                              </w:rPr>
                              <w:t xml:space="preserve"> </w:t>
                            </w:r>
                            <w:proofErr w:type="spellStart"/>
                            <w:r>
                              <w:rPr>
                                <w:rStyle w:val="Hipercze"/>
                                <w:sz w:val="18"/>
                                <w:lang w:val="pl"/>
                              </w:rPr>
                              <w:t>measure</w:t>
                            </w:r>
                            <w:proofErr w:type="spellEnd"/>
                            <w:r w:rsidR="00645396">
                              <w:rPr>
                                <w:rStyle w:val="Hipercze"/>
                                <w:sz w:val="18"/>
                                <w:lang w:val="pl"/>
                              </w:rPr>
                              <w:fldChar w:fldCharType="end"/>
                            </w:r>
                            <w:r>
                              <w:rPr>
                                <w:sz w:val="18"/>
                                <w:lang w:val="pl"/>
                              </w:rPr>
                              <w:t>”, art. 35 rozporządzenia (UE) nr 1305/2013, listopad 2014 r.</w:t>
                            </w:r>
                          </w:p>
                          <w:p w14:paraId="2C67599E" w14:textId="44914123" w:rsidR="007C7437" w:rsidRPr="00C54333" w:rsidRDefault="007C7437" w:rsidP="004763EF">
                            <w:pPr>
                              <w:pStyle w:val="HStandard"/>
                              <w:spacing w:after="0"/>
                              <w:rPr>
                                <w:sz w:val="18"/>
                                <w:szCs w:val="18"/>
                                <w:lang w:val="pl-PL"/>
                              </w:rPr>
                            </w:pPr>
                            <w:r>
                              <w:rPr>
                                <w:sz w:val="18"/>
                                <w:lang w:val="pl"/>
                              </w:rPr>
                              <w:t xml:space="preserve">Dokumenty opracowane w ramach warsztatów ENRD na temat Środka 16 „Współpraca”, czerwiec 2016 r., Bruksela: </w:t>
                            </w:r>
                            <w:hyperlink r:id="rId43" w:history="1">
                              <w:r>
                                <w:rPr>
                                  <w:rStyle w:val="Hipercze"/>
                                  <w:sz w:val="18"/>
                                  <w:lang w:val="pl"/>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BD5931" id="Rectangle: Diagonal Corners Rounded 5" o:spid="_x0000_s1045" style="width:443.6pt;height:142.5pt;visibility:visible;mso-wrap-style:square;mso-left-percent:-10001;mso-top-percent:-10001;mso-position-horizontal:absolute;mso-position-horizontal-relative:char;mso-position-vertical:absolute;mso-position-vertical-relative:line;mso-left-percent:-10001;mso-top-percent:-10001;v-text-anchor:middle" coordsize="5633634,1809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" adj="-11796480,,5400" path="m209135,l5633634,r,l5633634,1600615v,115502,-93633,209135,-209135,209135l,1809750r,l,209135c,93633,93633,,209135,xe" filled="f" strokecolor="#59638e" strokeweight="2pt">
                <v:stroke joinstyle="miter"/>
                <v:formulas/>
                <v:path arrowok="t" o:connecttype="custom" o:connectlocs="209135,0;5633634,0;5633634,0;5633634,1600615;5424499,1809750;0,1809750;0,1809750;0,209135;209135,0" o:connectangles="0,0,0,0,0,0,0,0,0" textboxrect="0,0,5633634,1809750"/>
                <v:textbox>
                  <w:txbxContent>
                    <w:p w14:paraId="2A024E85" w14:textId="77777777" w:rsidR="007C7437" w:rsidRDefault="007C7437" w:rsidP="004763EF">
                      <w:pPr>
                        <w:pStyle w:val="HStandard"/>
                        <w:spacing w:after="0"/>
                        <w:rPr>
                          <w:color w:val="000000"/>
                          <w:sz w:val="18"/>
                        </w:rPr>
                      </w:pPr>
                      <w:r>
                        <w:rPr>
                          <w:noProof/>
                          <w:lang w:eastAsia="en-GB"/>
                        </w:rPr>
                        <w:drawing>
                          <wp:inline distT="0" distB="0" distL="0" distR="0" wp14:anchorId="573F0447" wp14:editId="279405F0">
                            <wp:extent cx="360465" cy="360000"/>
                            <wp:effectExtent l="0" t="0" r="1905" b="2540"/>
                            <wp:docPr id="745"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358B0B6D" w14:textId="77777777" w:rsidR="007C7437" w:rsidRPr="00C54333" w:rsidRDefault="007C7437" w:rsidP="004763EF">
                      <w:pPr>
                        <w:pStyle w:val="HStandard"/>
                        <w:spacing w:after="0"/>
                        <w:rPr>
                          <w:color w:val="000000"/>
                          <w:sz w:val="18"/>
                          <w:lang w:val="pl-PL"/>
                        </w:rPr>
                      </w:pPr>
                      <w:r>
                        <w:rPr>
                          <w:sz w:val="18"/>
                          <w:lang w:val="pl"/>
                        </w:rPr>
                        <w:t>Wytyczne</w:t>
                      </w:r>
                      <w:r>
                        <w:rPr>
                          <w:lang w:val="pl"/>
                        </w:rPr>
                        <w:t xml:space="preserve"> </w:t>
                      </w:r>
                      <w:hyperlink r:id="rId44" w:history="1">
                        <w:r>
                          <w:rPr>
                            <w:rStyle w:val="Hipercze"/>
                            <w:sz w:val="18"/>
                            <w:lang w:val="pl"/>
                          </w:rPr>
                          <w:t>„Ocena wyników PROW: Jak przygotować się do prowadzenia sprawozdawczości z ewaluacji w 2017 r.?”</w:t>
                        </w:r>
                      </w:hyperlink>
                      <w:r>
                        <w:rPr>
                          <w:sz w:val="18"/>
                          <w:lang w:val="pl"/>
                        </w:rPr>
                        <w:t>, załącznik 11</w:t>
                      </w:r>
                      <w:r>
                        <w:rPr>
                          <w:color w:val="000000"/>
                          <w:sz w:val="18"/>
                          <w:lang w:val="pl"/>
                        </w:rPr>
                        <w:t xml:space="preserve"> </w:t>
                      </w:r>
                    </w:p>
                    <w:p w14:paraId="32421689" w14:textId="77777777" w:rsidR="007C7437" w:rsidRPr="00C54333" w:rsidRDefault="007C7437" w:rsidP="004763EF">
                      <w:pPr>
                        <w:pStyle w:val="HStandard"/>
                        <w:spacing w:after="0"/>
                        <w:rPr>
                          <w:sz w:val="18"/>
                          <w:lang w:val="pl-PL"/>
                        </w:rPr>
                      </w:pPr>
                      <w:r>
                        <w:rPr>
                          <w:sz w:val="18"/>
                          <w:lang w:val="pl"/>
                        </w:rPr>
                        <w:t>Wytyczne „</w:t>
                      </w:r>
                      <w:proofErr w:type="spellStart"/>
                      <w:r w:rsidR="00645396">
                        <w:rPr>
                          <w:rStyle w:val="Hipercze"/>
                          <w:sz w:val="18"/>
                          <w:lang w:val="pl"/>
                        </w:rPr>
                        <w:fldChar w:fldCharType="begin"/>
                      </w:r>
                      <w:r w:rsidR="00645396">
                        <w:rPr>
                          <w:rStyle w:val="Hipercze"/>
                          <w:sz w:val="18"/>
                          <w:lang w:val="pl"/>
                        </w:rPr>
                        <w:instrText xml:space="preserve"> HYPERLINK "https://ec.europa.eu/eip/agriculture/sites/agri-eip/files/16_measure_fiche_art_35_co-operation.pdf" </w:instrText>
                      </w:r>
                      <w:r w:rsidR="00645396">
                        <w:rPr>
                          <w:rStyle w:val="Hipercze"/>
                          <w:sz w:val="18"/>
                          <w:lang w:val="pl"/>
                        </w:rPr>
                        <w:fldChar w:fldCharType="separate"/>
                      </w:r>
                      <w:r>
                        <w:rPr>
                          <w:rStyle w:val="Hipercze"/>
                          <w:sz w:val="18"/>
                          <w:lang w:val="pl"/>
                        </w:rPr>
                        <w:t>Cooperation</w:t>
                      </w:r>
                      <w:proofErr w:type="spellEnd"/>
                      <w:r>
                        <w:rPr>
                          <w:rStyle w:val="Hipercze"/>
                          <w:sz w:val="18"/>
                          <w:lang w:val="pl"/>
                        </w:rPr>
                        <w:t xml:space="preserve"> </w:t>
                      </w:r>
                      <w:proofErr w:type="spellStart"/>
                      <w:r>
                        <w:rPr>
                          <w:rStyle w:val="Hipercze"/>
                          <w:sz w:val="18"/>
                          <w:lang w:val="pl"/>
                        </w:rPr>
                        <w:t>measure</w:t>
                      </w:r>
                      <w:proofErr w:type="spellEnd"/>
                      <w:r w:rsidR="00645396">
                        <w:rPr>
                          <w:rStyle w:val="Hipercze"/>
                          <w:sz w:val="18"/>
                          <w:lang w:val="pl"/>
                        </w:rPr>
                        <w:fldChar w:fldCharType="end"/>
                      </w:r>
                      <w:r>
                        <w:rPr>
                          <w:sz w:val="18"/>
                          <w:lang w:val="pl"/>
                        </w:rPr>
                        <w:t>”, art. 35 rozporządzenia (UE) nr 1305/2013, listopad 2014 r.</w:t>
                      </w:r>
                    </w:p>
                    <w:p w14:paraId="2C67599E" w14:textId="44914123" w:rsidR="007C7437" w:rsidRPr="00C54333" w:rsidRDefault="007C7437" w:rsidP="004763EF">
                      <w:pPr>
                        <w:pStyle w:val="HStandard"/>
                        <w:spacing w:after="0"/>
                        <w:rPr>
                          <w:sz w:val="18"/>
                          <w:szCs w:val="18"/>
                          <w:lang w:val="pl-PL"/>
                        </w:rPr>
                      </w:pPr>
                      <w:r>
                        <w:rPr>
                          <w:sz w:val="18"/>
                          <w:lang w:val="pl"/>
                        </w:rPr>
                        <w:t xml:space="preserve">Dokumenty opracowane w ramach warsztatów ENRD na temat Środka 16 „Współpraca”, czerwiec 2016 r., Bruksela: </w:t>
                      </w:r>
                      <w:hyperlink r:id="rId45" w:history="1">
                        <w:r>
                          <w:rPr>
                            <w:rStyle w:val="Hipercze"/>
                            <w:sz w:val="18"/>
                            <w:lang w:val="pl"/>
                          </w:rPr>
                          <w:t>http://enrd.ec.europa.eu/news-events/events/enrd-workshop-measure-16-cooperation_en</w:t>
                        </w:r>
                      </w:hyperlink>
                    </w:p>
                  </w:txbxContent>
                </v:textbox>
                <w10:anchorlock/>
              </v:shape>
            </w:pict>
          </mc:Fallback>
        </mc:AlternateContent>
      </w:r>
    </w:p>
    <w:p w14:paraId="08142428" w14:textId="1AD0552A" w:rsidR="00A45935" w:rsidRPr="00C54333" w:rsidRDefault="00A45935" w:rsidP="009B603C">
      <w:pPr>
        <w:pStyle w:val="HHeading3"/>
        <w:numPr>
          <w:ilvl w:val="2"/>
          <w:numId w:val="119"/>
        </w:numPr>
        <w:tabs>
          <w:tab w:val="clear" w:pos="567"/>
        </w:tabs>
        <w:spacing w:line="280" w:lineRule="exact"/>
        <w:ind w:left="567" w:hanging="567"/>
        <w:rPr>
          <w:lang w:val="pl-PL"/>
        </w:rPr>
      </w:pPr>
      <w:bookmarkStart w:id="111" w:name="_Toc501382132"/>
      <w:bookmarkStart w:id="112" w:name="_Toc508016620"/>
      <w:r>
        <w:rPr>
          <w:bCs/>
          <w:lang w:val="pl"/>
        </w:rPr>
        <w:t xml:space="preserve">Wspólne pytanie ewaluacyjne </w:t>
      </w:r>
      <w:r w:rsidRPr="001E1C54">
        <w:rPr>
          <w:bCs/>
          <w:lang w:val="pl-PL"/>
        </w:rPr>
        <w:t>nr</w:t>
      </w:r>
      <w:r w:rsidR="001E1C54" w:rsidRPr="001E1C54">
        <w:rPr>
          <w:bCs/>
          <w:lang w:val="pl-PL"/>
        </w:rPr>
        <w:t> </w:t>
      </w:r>
      <w:r w:rsidRPr="001E1C54">
        <w:rPr>
          <w:bCs/>
          <w:lang w:val="pl-PL"/>
        </w:rPr>
        <w:t>2</w:t>
      </w:r>
      <w:r>
        <w:rPr>
          <w:bCs/>
          <w:lang w:val="pl"/>
        </w:rPr>
        <w:t>: „W jakim stopniu interwencje</w:t>
      </w:r>
      <w:r w:rsidR="001E1C54">
        <w:rPr>
          <w:bCs/>
          <w:lang w:val="pl"/>
        </w:rPr>
        <w:t xml:space="preserve"> w ram</w:t>
      </w:r>
      <w:r>
        <w:rPr>
          <w:bCs/>
          <w:lang w:val="pl"/>
        </w:rPr>
        <w:t>ach PROW wspierają wzmacnianie powiązań między rolnictwem, produkcją żywności</w:t>
      </w:r>
      <w:r w:rsidR="001E1C54">
        <w:rPr>
          <w:bCs/>
          <w:lang w:val="pl"/>
        </w:rPr>
        <w:t xml:space="preserve"> i leś</w:t>
      </w:r>
      <w:r>
        <w:rPr>
          <w:bCs/>
          <w:lang w:val="pl"/>
        </w:rPr>
        <w:t>nictwem</w:t>
      </w:r>
      <w:r w:rsidR="001E1C54">
        <w:rPr>
          <w:bCs/>
          <w:lang w:val="pl"/>
        </w:rPr>
        <w:t xml:space="preserve"> a bad</w:t>
      </w:r>
      <w:r>
        <w:rPr>
          <w:bCs/>
          <w:lang w:val="pl"/>
        </w:rPr>
        <w:t>aniami</w:t>
      </w:r>
      <w:r w:rsidR="001E1C54">
        <w:rPr>
          <w:bCs/>
          <w:lang w:val="pl"/>
        </w:rPr>
        <w:t xml:space="preserve"> i inn</w:t>
      </w:r>
      <w:r>
        <w:rPr>
          <w:bCs/>
          <w:lang w:val="pl"/>
        </w:rPr>
        <w:t>owacją,</w:t>
      </w:r>
      <w:r w:rsidR="001E1C54">
        <w:rPr>
          <w:bCs/>
          <w:lang w:val="pl"/>
        </w:rPr>
        <w:t xml:space="preserve"> w tym</w:t>
      </w:r>
      <w:r>
        <w:rPr>
          <w:bCs/>
          <w:lang w:val="pl"/>
        </w:rPr>
        <w:t xml:space="preserve"> do celów ulepszonego zarządzania środowiskiem</w:t>
      </w:r>
      <w:r w:rsidR="001E1C54">
        <w:rPr>
          <w:bCs/>
          <w:lang w:val="pl"/>
        </w:rPr>
        <w:t xml:space="preserve"> i lep</w:t>
      </w:r>
      <w:r>
        <w:rPr>
          <w:bCs/>
          <w:lang w:val="pl"/>
        </w:rPr>
        <w:t>szych wyników?”.</w:t>
      </w:r>
      <w:bookmarkEnd w:id="111"/>
      <w:bookmarkEnd w:id="112"/>
    </w:p>
    <w:p w14:paraId="07BBB7C6"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4785E4F8" w14:textId="501F7BDD" w:rsidR="00A45935" w:rsidRPr="00C54333" w:rsidRDefault="00A45935" w:rsidP="00E05D08">
      <w:pPr>
        <w:spacing w:after="120" w:line="280" w:lineRule="atLeast"/>
        <w:mirrorIndents/>
        <w:rPr>
          <w:rFonts w:eastAsia="Times New Roman" w:cs="Times New Roman"/>
          <w:szCs w:val="20"/>
          <w:lang w:val="pl-PL"/>
        </w:rPr>
      </w:pPr>
      <w:r>
        <w:rPr>
          <w:szCs w:val="20"/>
          <w:lang w:val="pl"/>
        </w:rPr>
        <w:t>Wspólne pytanie ewaluacyjne 2 wiąże się przede wszystkim</w:t>
      </w:r>
      <w:r w:rsidR="001E1C54">
        <w:rPr>
          <w:szCs w:val="20"/>
          <w:lang w:val="pl"/>
        </w:rPr>
        <w:t xml:space="preserve"> z dzi</w:t>
      </w:r>
      <w:r>
        <w:rPr>
          <w:szCs w:val="20"/>
          <w:lang w:val="pl"/>
        </w:rPr>
        <w:t>ałaniem 16</w:t>
      </w:r>
      <w:r w:rsidR="001E1C54">
        <w:rPr>
          <w:szCs w:val="20"/>
          <w:lang w:val="pl"/>
        </w:rPr>
        <w:t xml:space="preserve"> i jeg</w:t>
      </w:r>
      <w:r>
        <w:rPr>
          <w:szCs w:val="20"/>
          <w:lang w:val="pl"/>
        </w:rPr>
        <w:t>o 10 poddziałaniami określonymi</w:t>
      </w:r>
      <w:r w:rsidR="001E1C54">
        <w:rPr>
          <w:szCs w:val="20"/>
          <w:lang w:val="pl"/>
        </w:rPr>
        <w:t xml:space="preserve"> w </w:t>
      </w:r>
      <w:r w:rsidR="001E1C54" w:rsidRPr="001E1C54">
        <w:rPr>
          <w:szCs w:val="20"/>
          <w:lang w:val="pl-PL"/>
        </w:rPr>
        <w:t>art</w:t>
      </w:r>
      <w:r w:rsidRPr="001E1C54">
        <w:rPr>
          <w:szCs w:val="20"/>
          <w:lang w:val="pl-PL"/>
        </w:rPr>
        <w:t>.</w:t>
      </w:r>
      <w:r w:rsidR="001E1C54" w:rsidRPr="001E1C54">
        <w:rPr>
          <w:szCs w:val="20"/>
          <w:lang w:val="pl-PL"/>
        </w:rPr>
        <w:t> </w:t>
      </w:r>
      <w:r w:rsidRPr="001E1C54">
        <w:rPr>
          <w:szCs w:val="20"/>
          <w:lang w:val="pl-PL"/>
        </w:rPr>
        <w:t>3</w:t>
      </w:r>
      <w:r>
        <w:rPr>
          <w:szCs w:val="20"/>
          <w:lang w:val="pl"/>
        </w:rPr>
        <w:t>5 „Współpraca”</w:t>
      </w:r>
      <w:r>
        <w:rPr>
          <w:szCs w:val="20"/>
          <w:vertAlign w:val="superscript"/>
          <w:lang w:val="pl"/>
        </w:rPr>
        <w:footnoteReference w:id="52"/>
      </w:r>
      <w:r>
        <w:rPr>
          <w:szCs w:val="20"/>
          <w:lang w:val="pl"/>
        </w:rPr>
        <w:t xml:space="preserve">. Istnieją trzy sposoby promowania </w:t>
      </w:r>
      <w:r>
        <w:rPr>
          <w:b/>
          <w:bCs/>
          <w:szCs w:val="20"/>
          <w:lang w:val="pl"/>
        </w:rPr>
        <w:t>powiązań między rolnictwem, produkcją żywności</w:t>
      </w:r>
      <w:r w:rsidR="001E1C54">
        <w:rPr>
          <w:b/>
          <w:bCs/>
          <w:szCs w:val="20"/>
          <w:lang w:val="pl"/>
        </w:rPr>
        <w:t xml:space="preserve"> i leś</w:t>
      </w:r>
      <w:r>
        <w:rPr>
          <w:b/>
          <w:bCs/>
          <w:szCs w:val="20"/>
          <w:lang w:val="pl"/>
        </w:rPr>
        <w:t>nictwem</w:t>
      </w:r>
      <w:r w:rsidR="001E1C54">
        <w:rPr>
          <w:b/>
          <w:bCs/>
          <w:szCs w:val="20"/>
          <w:lang w:val="pl"/>
        </w:rPr>
        <w:t xml:space="preserve"> a bad</w:t>
      </w:r>
      <w:r>
        <w:rPr>
          <w:b/>
          <w:bCs/>
          <w:szCs w:val="20"/>
          <w:lang w:val="pl"/>
        </w:rPr>
        <w:t>aniami</w:t>
      </w:r>
      <w:r w:rsidR="001E1C54">
        <w:rPr>
          <w:b/>
          <w:bCs/>
          <w:szCs w:val="20"/>
          <w:lang w:val="pl"/>
        </w:rPr>
        <w:t xml:space="preserve"> i inn</w:t>
      </w:r>
      <w:r>
        <w:rPr>
          <w:b/>
          <w:bCs/>
          <w:szCs w:val="20"/>
          <w:lang w:val="pl"/>
        </w:rPr>
        <w:t>owacją</w:t>
      </w:r>
      <w:r>
        <w:rPr>
          <w:szCs w:val="20"/>
          <w:vertAlign w:val="superscript"/>
          <w:lang w:val="pl"/>
        </w:rPr>
        <w:footnoteReference w:id="53"/>
      </w:r>
      <w:r>
        <w:rPr>
          <w:szCs w:val="20"/>
          <w:lang w:val="pl"/>
        </w:rPr>
        <w:t>:</w:t>
      </w:r>
    </w:p>
    <w:p w14:paraId="76ADE737" w14:textId="639C3B0B" w:rsidR="00A45935" w:rsidRPr="00C54333" w:rsidRDefault="00A45935" w:rsidP="008C0B17">
      <w:pPr>
        <w:numPr>
          <w:ilvl w:val="0"/>
          <w:numId w:val="25"/>
        </w:numPr>
        <w:spacing w:before="60" w:after="120" w:line="280" w:lineRule="atLeast"/>
        <w:ind w:left="567" w:hanging="567"/>
        <w:rPr>
          <w:rFonts w:eastAsia="Times New Roman" w:cs="Times New Roman"/>
          <w:szCs w:val="20"/>
          <w:lang w:val="pl-PL"/>
        </w:rPr>
      </w:pPr>
      <w:r>
        <w:rPr>
          <w:rFonts w:eastAsia="Times New Roman" w:cs="Times New Roman"/>
          <w:szCs w:val="20"/>
          <w:lang w:val="pl"/>
        </w:rPr>
        <w:t>poprzez współpracę między wieloma różnymi podmiotami</w:t>
      </w:r>
      <w:r w:rsidR="001E1C54">
        <w:rPr>
          <w:rFonts w:eastAsia="Times New Roman" w:cs="Times New Roman"/>
          <w:szCs w:val="20"/>
          <w:lang w:val="pl"/>
        </w:rPr>
        <w:t xml:space="preserve"> z sek</w:t>
      </w:r>
      <w:r>
        <w:rPr>
          <w:rFonts w:eastAsia="Times New Roman" w:cs="Times New Roman"/>
          <w:szCs w:val="20"/>
          <w:lang w:val="pl"/>
        </w:rPr>
        <w:t>tora rolnictwa</w:t>
      </w:r>
      <w:r w:rsidR="001E1C54">
        <w:rPr>
          <w:rFonts w:eastAsia="Times New Roman" w:cs="Times New Roman"/>
          <w:szCs w:val="20"/>
          <w:lang w:val="pl"/>
        </w:rPr>
        <w:t xml:space="preserve"> i leś</w:t>
      </w:r>
      <w:r>
        <w:rPr>
          <w:rFonts w:eastAsia="Times New Roman" w:cs="Times New Roman"/>
          <w:szCs w:val="20"/>
          <w:lang w:val="pl"/>
        </w:rPr>
        <w:t>nictwa, łańcucha dostaw żywności</w:t>
      </w:r>
      <w:r w:rsidR="001E1C54">
        <w:rPr>
          <w:rFonts w:eastAsia="Times New Roman" w:cs="Times New Roman"/>
          <w:szCs w:val="20"/>
          <w:lang w:val="pl"/>
        </w:rPr>
        <w:t xml:space="preserve"> i inn</w:t>
      </w:r>
      <w:r>
        <w:rPr>
          <w:rFonts w:eastAsia="Times New Roman" w:cs="Times New Roman"/>
          <w:szCs w:val="20"/>
          <w:lang w:val="pl"/>
        </w:rPr>
        <w:t>ymi podmiotami, które przyczyniają się do osiągnięcia celów polityki rozwoju obszarów wiejskich,</w:t>
      </w:r>
      <w:r w:rsidR="001E1C54">
        <w:rPr>
          <w:rFonts w:eastAsia="Times New Roman" w:cs="Times New Roman"/>
          <w:szCs w:val="20"/>
          <w:lang w:val="pl"/>
        </w:rPr>
        <w:t xml:space="preserve"> a tak</w:t>
      </w:r>
      <w:r>
        <w:rPr>
          <w:rFonts w:eastAsia="Times New Roman" w:cs="Times New Roman"/>
          <w:szCs w:val="20"/>
          <w:lang w:val="pl"/>
        </w:rPr>
        <w:t>że</w:t>
      </w:r>
      <w:r w:rsidR="001E1C54">
        <w:rPr>
          <w:rFonts w:eastAsia="Times New Roman" w:cs="Times New Roman"/>
          <w:szCs w:val="20"/>
          <w:lang w:val="pl"/>
        </w:rPr>
        <w:t xml:space="preserve"> z gru</w:t>
      </w:r>
      <w:r>
        <w:rPr>
          <w:rFonts w:eastAsia="Times New Roman" w:cs="Times New Roman"/>
          <w:szCs w:val="20"/>
          <w:lang w:val="pl"/>
        </w:rPr>
        <w:t>pami producentów, spółdzielniami</w:t>
      </w:r>
      <w:r w:rsidR="001E1C54">
        <w:rPr>
          <w:rFonts w:eastAsia="Times New Roman" w:cs="Times New Roman"/>
          <w:szCs w:val="20"/>
          <w:lang w:val="pl"/>
        </w:rPr>
        <w:t xml:space="preserve"> i org</w:t>
      </w:r>
      <w:r>
        <w:rPr>
          <w:rFonts w:eastAsia="Times New Roman" w:cs="Times New Roman"/>
          <w:szCs w:val="20"/>
          <w:lang w:val="pl"/>
        </w:rPr>
        <w:t>anizacjami międzybranżowymi;</w:t>
      </w:r>
    </w:p>
    <w:p w14:paraId="088C231E" w14:textId="0EBAE906" w:rsidR="00A45935" w:rsidRPr="00C54333" w:rsidRDefault="00A45935" w:rsidP="008C0B17">
      <w:pPr>
        <w:numPr>
          <w:ilvl w:val="0"/>
          <w:numId w:val="25"/>
        </w:numPr>
        <w:spacing w:before="60" w:after="120" w:line="280" w:lineRule="atLeast"/>
        <w:ind w:left="567" w:hanging="567"/>
        <w:rPr>
          <w:rFonts w:eastAsia="Times New Roman" w:cs="Times New Roman"/>
          <w:szCs w:val="20"/>
          <w:lang w:val="pl-PL"/>
        </w:rPr>
      </w:pPr>
      <w:r>
        <w:rPr>
          <w:rFonts w:eastAsia="Times New Roman" w:cs="Times New Roman"/>
          <w:szCs w:val="20"/>
          <w:lang w:val="pl"/>
        </w:rPr>
        <w:t>tworzenie klastrów</w:t>
      </w:r>
      <w:r w:rsidR="001E1C54">
        <w:rPr>
          <w:rFonts w:eastAsia="Times New Roman" w:cs="Times New Roman"/>
          <w:szCs w:val="20"/>
          <w:lang w:val="pl"/>
        </w:rPr>
        <w:t xml:space="preserve"> i sie</w:t>
      </w:r>
      <w:r>
        <w:rPr>
          <w:rFonts w:eastAsia="Times New Roman" w:cs="Times New Roman"/>
          <w:szCs w:val="20"/>
          <w:lang w:val="pl"/>
        </w:rPr>
        <w:t>ci, które stanowią bardziej konkretne, ale istotne formy współpracy;</w:t>
      </w:r>
    </w:p>
    <w:p w14:paraId="032BEC60" w14:textId="1AAF8666" w:rsidR="00A45935" w:rsidRPr="00C54333" w:rsidRDefault="00A45935" w:rsidP="008C0B17">
      <w:pPr>
        <w:numPr>
          <w:ilvl w:val="0"/>
          <w:numId w:val="25"/>
        </w:numPr>
        <w:spacing w:before="60" w:after="120" w:line="280" w:lineRule="atLeast"/>
        <w:ind w:left="567" w:hanging="567"/>
        <w:rPr>
          <w:rFonts w:eastAsia="Times New Roman" w:cs="Times New Roman"/>
          <w:szCs w:val="20"/>
          <w:lang w:val="pl-PL"/>
        </w:rPr>
      </w:pPr>
      <w:r>
        <w:rPr>
          <w:rFonts w:eastAsia="Times New Roman" w:cs="Times New Roman"/>
          <w:szCs w:val="20"/>
          <w:lang w:val="pl"/>
        </w:rPr>
        <w:t>tworzenie grup operacyjnych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 nowego elementu polityki rozwoju obszarów wiejskich, którego celem jest zbliżenie do siebie badań</w:t>
      </w:r>
      <w:r w:rsidR="001E1C54">
        <w:rPr>
          <w:rFonts w:eastAsia="Times New Roman" w:cs="Times New Roman"/>
          <w:szCs w:val="20"/>
          <w:lang w:val="pl"/>
        </w:rPr>
        <w:t xml:space="preserve"> i pra</w:t>
      </w:r>
      <w:r>
        <w:rPr>
          <w:rFonts w:eastAsia="Times New Roman" w:cs="Times New Roman"/>
          <w:szCs w:val="20"/>
          <w:lang w:val="pl"/>
        </w:rPr>
        <w:t>ktyki.</w:t>
      </w:r>
    </w:p>
    <w:p w14:paraId="4717D460" w14:textId="1F084DAD" w:rsidR="00A45935" w:rsidRPr="00E05D08" w:rsidRDefault="00A45935" w:rsidP="00E05D08">
      <w:pPr>
        <w:spacing w:after="120" w:line="280" w:lineRule="atLeast"/>
        <w:mirrorIndents/>
        <w:rPr>
          <w:rFonts w:eastAsia="Times New Roman" w:cs="Times New Roman"/>
          <w:szCs w:val="20"/>
        </w:rPr>
      </w:pPr>
      <w:r>
        <w:rPr>
          <w:rFonts w:eastAsia="Times New Roman" w:cs="Times New Roman"/>
          <w:szCs w:val="20"/>
          <w:lang w:val="pl"/>
        </w:rPr>
        <w:t>W miarę upływu czasu wsparcie</w:t>
      </w:r>
      <w:r w:rsidR="001E1C54">
        <w:rPr>
          <w:rFonts w:eastAsia="Times New Roman" w:cs="Times New Roman"/>
          <w:szCs w:val="20"/>
          <w:lang w:val="pl"/>
        </w:rPr>
        <w:t xml:space="preserve"> w ram</w:t>
      </w:r>
      <w:r>
        <w:rPr>
          <w:rFonts w:eastAsia="Times New Roman" w:cs="Times New Roman"/>
          <w:szCs w:val="20"/>
          <w:lang w:val="pl"/>
        </w:rPr>
        <w:t>ach polityki rozwoju obszarów wiejskich na rzecz takich form współpracy podlegało ewolucji</w:t>
      </w:r>
      <w:r w:rsidR="001E1C54">
        <w:rPr>
          <w:rFonts w:eastAsia="Times New Roman" w:cs="Times New Roman"/>
          <w:szCs w:val="20"/>
          <w:lang w:val="pl"/>
        </w:rPr>
        <w:t>. W pop</w:t>
      </w:r>
      <w:r>
        <w:rPr>
          <w:rFonts w:eastAsia="Times New Roman" w:cs="Times New Roman"/>
          <w:szCs w:val="20"/>
          <w:lang w:val="pl"/>
        </w:rPr>
        <w:t>rzednim okresie programowania wspierano ściśle określone formy współpracy (systemy jakości żywności</w:t>
      </w:r>
      <w:r w:rsidR="001E1C54">
        <w:rPr>
          <w:rFonts w:eastAsia="Times New Roman" w:cs="Times New Roman"/>
          <w:szCs w:val="20"/>
          <w:lang w:val="pl"/>
        </w:rPr>
        <w:t xml:space="preserve"> i gru</w:t>
      </w:r>
      <w:r>
        <w:rPr>
          <w:rFonts w:eastAsia="Times New Roman" w:cs="Times New Roman"/>
          <w:szCs w:val="20"/>
          <w:lang w:val="pl"/>
        </w:rPr>
        <w:t>py producentów) lub współpracę na szczeblu lokalnym (w ramach LEADER)</w:t>
      </w:r>
      <w:r w:rsidR="001E1C54">
        <w:rPr>
          <w:rFonts w:eastAsia="Times New Roman" w:cs="Times New Roman"/>
          <w:szCs w:val="20"/>
          <w:lang w:val="pl"/>
        </w:rPr>
        <w:t>. W ram</w:t>
      </w:r>
      <w:r>
        <w:rPr>
          <w:rFonts w:eastAsia="Times New Roman" w:cs="Times New Roman"/>
          <w:szCs w:val="20"/>
          <w:lang w:val="pl"/>
        </w:rPr>
        <w:t>ach obecnie obowiązującej polityki promuje się powiązania między szerokim gronem podmiotów</w:t>
      </w:r>
      <w:r w:rsidR="001E1C54">
        <w:rPr>
          <w:rFonts w:eastAsia="Times New Roman" w:cs="Times New Roman"/>
          <w:szCs w:val="20"/>
          <w:lang w:val="pl"/>
        </w:rPr>
        <w:t xml:space="preserve"> i zap</w:t>
      </w:r>
      <w:r>
        <w:rPr>
          <w:rFonts w:eastAsia="Times New Roman" w:cs="Times New Roman"/>
          <w:szCs w:val="20"/>
          <w:lang w:val="pl"/>
        </w:rPr>
        <w:t>ewnia się większą elastyczność pod względem zakresu</w:t>
      </w:r>
      <w:r w:rsidR="001E1C54">
        <w:rPr>
          <w:rFonts w:eastAsia="Times New Roman" w:cs="Times New Roman"/>
          <w:szCs w:val="20"/>
          <w:lang w:val="pl"/>
        </w:rPr>
        <w:t xml:space="preserve"> i tem</w:t>
      </w:r>
      <w:r>
        <w:rPr>
          <w:rFonts w:eastAsia="Times New Roman" w:cs="Times New Roman"/>
          <w:szCs w:val="20"/>
          <w:lang w:val="pl"/>
        </w:rPr>
        <w:t>atu działań</w:t>
      </w:r>
      <w:r w:rsidR="001E1C54">
        <w:rPr>
          <w:rFonts w:eastAsia="Times New Roman" w:cs="Times New Roman"/>
          <w:szCs w:val="20"/>
          <w:lang w:val="pl"/>
        </w:rPr>
        <w:t xml:space="preserve"> w zak</w:t>
      </w:r>
      <w:r>
        <w:rPr>
          <w:rFonts w:eastAsia="Times New Roman" w:cs="Times New Roman"/>
          <w:szCs w:val="20"/>
          <w:lang w:val="pl"/>
        </w:rPr>
        <w:t>resie współpracy. Poprzez tworzenie powiązań między podmiotami</w:t>
      </w:r>
      <w:r w:rsidR="001E1C54">
        <w:rPr>
          <w:rFonts w:eastAsia="Times New Roman" w:cs="Times New Roman"/>
          <w:szCs w:val="20"/>
          <w:lang w:val="pl"/>
        </w:rPr>
        <w:t xml:space="preserve"> z sek</w:t>
      </w:r>
      <w:r>
        <w:rPr>
          <w:rFonts w:eastAsia="Times New Roman" w:cs="Times New Roman"/>
          <w:szCs w:val="20"/>
          <w:lang w:val="pl"/>
        </w:rPr>
        <w:t>tora rolnictwa, leśnictwa</w:t>
      </w:r>
      <w:r w:rsidR="001E1C54">
        <w:rPr>
          <w:rFonts w:eastAsia="Times New Roman" w:cs="Times New Roman"/>
          <w:szCs w:val="20"/>
          <w:lang w:val="pl"/>
        </w:rPr>
        <w:t xml:space="preserve"> i łań</w:t>
      </w:r>
      <w:r>
        <w:rPr>
          <w:rFonts w:eastAsia="Times New Roman" w:cs="Times New Roman"/>
          <w:szCs w:val="20"/>
          <w:lang w:val="pl"/>
        </w:rPr>
        <w:t>cucha dostaw żywności</w:t>
      </w:r>
      <w:r w:rsidR="001E1C54">
        <w:rPr>
          <w:rFonts w:eastAsia="Times New Roman" w:cs="Times New Roman"/>
          <w:szCs w:val="20"/>
          <w:lang w:val="pl"/>
        </w:rPr>
        <w:t xml:space="preserve"> a pod</w:t>
      </w:r>
      <w:r>
        <w:rPr>
          <w:rFonts w:eastAsia="Times New Roman" w:cs="Times New Roman"/>
          <w:szCs w:val="20"/>
          <w:lang w:val="pl"/>
        </w:rPr>
        <w:t>miotami</w:t>
      </w:r>
      <w:r w:rsidR="001E1C54">
        <w:rPr>
          <w:rFonts w:eastAsia="Times New Roman" w:cs="Times New Roman"/>
          <w:szCs w:val="20"/>
          <w:lang w:val="pl"/>
        </w:rPr>
        <w:t xml:space="preserve"> z sek</w:t>
      </w:r>
      <w:r>
        <w:rPr>
          <w:rFonts w:eastAsia="Times New Roman" w:cs="Times New Roman"/>
          <w:szCs w:val="20"/>
          <w:lang w:val="pl"/>
        </w:rPr>
        <w:t>tora badań/innowacji</w:t>
      </w:r>
      <w:r w:rsidR="001E1C54">
        <w:rPr>
          <w:rFonts w:eastAsia="Times New Roman" w:cs="Times New Roman"/>
          <w:szCs w:val="20"/>
          <w:lang w:val="pl"/>
        </w:rPr>
        <w:t xml:space="preserve"> w ram</w:t>
      </w:r>
      <w:r>
        <w:rPr>
          <w:rFonts w:eastAsia="Times New Roman" w:cs="Times New Roman"/>
          <w:szCs w:val="20"/>
          <w:lang w:val="pl"/>
        </w:rPr>
        <w:t>ach polityki rozwoju obszarów wiejskich silny nacisk kładzie się na innowacyjność jako sposób na osiągnięcie celów PROW. Przykładowo:</w:t>
      </w:r>
    </w:p>
    <w:p w14:paraId="783B34E0" w14:textId="1F4FC89D" w:rsidR="00A45935" w:rsidRPr="00C54333" w:rsidRDefault="00A45935" w:rsidP="00AB16BB">
      <w:pPr>
        <w:pStyle w:val="Hlistbullet"/>
        <w:rPr>
          <w:lang w:val="pl-PL"/>
        </w:rPr>
      </w:pPr>
      <w:r>
        <w:rPr>
          <w:lang w:val="pl"/>
        </w:rPr>
        <w:t>Powiązanie badań</w:t>
      </w:r>
      <w:r w:rsidR="001E1C54">
        <w:rPr>
          <w:lang w:val="pl"/>
        </w:rPr>
        <w:t xml:space="preserve"> i pra</w:t>
      </w:r>
      <w:r>
        <w:rPr>
          <w:lang w:val="pl"/>
        </w:rPr>
        <w:t>ktyki może sprzyjać identyfikacji innowacji, które mogą usprawnić wdrażanie programów</w:t>
      </w:r>
      <w:r w:rsidR="001E1C54">
        <w:rPr>
          <w:lang w:val="pl"/>
        </w:rPr>
        <w:t xml:space="preserve"> i prz</w:t>
      </w:r>
      <w:r>
        <w:rPr>
          <w:lang w:val="pl"/>
        </w:rPr>
        <w:t>yczynić się do realizacji celów PROW.</w:t>
      </w:r>
    </w:p>
    <w:p w14:paraId="4750CCA3" w14:textId="334D311A" w:rsidR="00EF1B0F" w:rsidRPr="00C54333" w:rsidRDefault="00A45935" w:rsidP="00734B11">
      <w:pPr>
        <w:pStyle w:val="Hlistbullet"/>
        <w:rPr>
          <w:lang w:val="pl-PL"/>
        </w:rPr>
      </w:pPr>
      <w:r>
        <w:rPr>
          <w:lang w:val="pl"/>
        </w:rPr>
        <w:t>Nacisk na wsparcie oferowane na rzecz projektów współpracy przez doradców</w:t>
      </w:r>
      <w:r w:rsidR="001E1C54">
        <w:rPr>
          <w:lang w:val="pl"/>
        </w:rPr>
        <w:t xml:space="preserve"> i słu</w:t>
      </w:r>
      <w:r>
        <w:rPr>
          <w:lang w:val="pl"/>
        </w:rPr>
        <w:t xml:space="preserve">żby wsparcia innowacji (w tym wsparcie oferowane przez krajowe sieci obszarów wiejskich) może </w:t>
      </w:r>
      <w:r>
        <w:rPr>
          <w:lang w:val="pl"/>
        </w:rPr>
        <w:lastRenderedPageBreak/>
        <w:t xml:space="preserve">przyczynić się do budowania zdolności do wprowadzania innowacji oraz do poprawy konkurencyjności lub środowiska. </w:t>
      </w:r>
    </w:p>
    <w:p w14:paraId="4B9BF8CC" w14:textId="4E6E2AA1" w:rsidR="00B75C7F" w:rsidRPr="00A66638" w:rsidRDefault="007C7437" w:rsidP="00B75C7F">
      <w:pPr>
        <w:pStyle w:val="Hlistbullet"/>
        <w:numPr>
          <w:ilvl w:val="0"/>
          <w:numId w:val="0"/>
        </w:numPr>
        <w:rPr>
          <w:color w:val="FFFFFF" w:themeColor="background1"/>
        </w:rPr>
      </w:pPr>
      <w:r>
        <w:rPr>
          <w:noProof/>
          <w:color w:val="auto"/>
          <w:sz w:val="18"/>
          <w:lang w:eastAsia="en-GB"/>
        </w:rPr>
        <mc:AlternateContent>
          <mc:Choice Requires="wps">
            <w:drawing>
              <wp:anchor distT="0" distB="0" distL="114300" distR="114300" simplePos="0" relativeHeight="251654144" behindDoc="0" locked="0" layoutInCell="1" allowOverlap="1" wp14:anchorId="30EE039E" wp14:editId="31C5FFD9">
                <wp:simplePos x="0" y="0"/>
                <wp:positionH relativeFrom="column">
                  <wp:posOffset>19050</wp:posOffset>
                </wp:positionH>
                <wp:positionV relativeFrom="page">
                  <wp:posOffset>2606675</wp:posOffset>
                </wp:positionV>
                <wp:extent cx="5763260" cy="6315075"/>
                <wp:effectExtent l="0" t="0" r="27940" b="28575"/>
                <wp:wrapSquare wrapText="bothSides"/>
                <wp:docPr id="24" name="Rectangle: Diagonal Corners Rounded 24"/>
                <wp:cNvGraphicFramePr/>
                <a:graphic xmlns:a="http://schemas.openxmlformats.org/drawingml/2006/main">
                  <a:graphicData uri="http://schemas.microsoft.com/office/word/2010/wordprocessingShape">
                    <wps:wsp>
                      <wps:cNvSpPr/>
                      <wps:spPr>
                        <a:xfrm>
                          <a:off x="0" y="0"/>
                          <a:ext cx="5763260" cy="6315075"/>
                        </a:xfrm>
                        <a:prstGeom prst="round2DiagRect">
                          <a:avLst>
                            <a:gd name="adj1" fmla="val 5422"/>
                            <a:gd name="adj2" fmla="val 0"/>
                          </a:avLst>
                        </a:prstGeom>
                        <a:noFill/>
                        <a:ln w="25400" cap="flat" cmpd="sng" algn="ctr">
                          <a:solidFill>
                            <a:srgbClr val="F07E31"/>
                          </a:solidFill>
                          <a:prstDash val="solid"/>
                        </a:ln>
                        <a:effectLst/>
                      </wps:spPr>
                      <wps:txbx>
                        <w:txbxContent>
                          <w:p w14:paraId="6FF7B31A" w14:textId="77777777" w:rsidR="007C7437" w:rsidRPr="00C54333" w:rsidRDefault="007C7437" w:rsidP="004763EF">
                            <w:pPr>
                              <w:pStyle w:val="HStandard"/>
                              <w:spacing w:line="240" w:lineRule="auto"/>
                              <w:ind w:left="567" w:hanging="567"/>
                              <w:rPr>
                                <w:b/>
                                <w:color w:val="648659"/>
                                <w:sz w:val="18"/>
                                <w:szCs w:val="18"/>
                                <w:lang w:val="pl-PL"/>
                              </w:rPr>
                            </w:pPr>
                            <w:r>
                              <w:rPr>
                                <w:noProof/>
                                <w:sz w:val="18"/>
                                <w:szCs w:val="18"/>
                                <w:lang w:eastAsia="en-GB"/>
                              </w:rPr>
                              <w:drawing>
                                <wp:inline distT="0" distB="0" distL="0" distR="0" wp14:anchorId="74B4A279" wp14:editId="50C9F770">
                                  <wp:extent cx="353060" cy="359410"/>
                                  <wp:effectExtent l="0" t="0" r="8890" b="2540"/>
                                  <wp:docPr id="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 Działania w zakresie współpracy stosowane na potrzeby ulepszonego zarządzania środowiskiem</w:t>
                            </w:r>
                          </w:p>
                          <w:p w14:paraId="0C9EE96E" w14:textId="77777777" w:rsidR="007C7437" w:rsidRPr="00C54333" w:rsidRDefault="007C7437" w:rsidP="004763EF">
                            <w:pPr>
                              <w:pStyle w:val="HStandard"/>
                              <w:spacing w:line="240" w:lineRule="auto"/>
                              <w:rPr>
                                <w:sz w:val="18"/>
                                <w:szCs w:val="18"/>
                                <w:lang w:val="pl-PL"/>
                              </w:rPr>
                            </w:pPr>
                            <w:r>
                              <w:rPr>
                                <w:b/>
                                <w:bCs/>
                                <w:sz w:val="18"/>
                                <w:szCs w:val="18"/>
                                <w:lang w:val="pl"/>
                              </w:rPr>
                              <w:t xml:space="preserve">Finlandia </w:t>
                            </w:r>
                            <w:r>
                              <w:rPr>
                                <w:sz w:val="18"/>
                                <w:szCs w:val="18"/>
                                <w:lang w:val="pl"/>
                              </w:rPr>
                              <w:t>– Działanie 16 uzupełnia inne działania w ramach PROW, co ma na celu osiągnięcie celów priorytetów P4 i P5:</w:t>
                            </w:r>
                          </w:p>
                          <w:p w14:paraId="476DD38A" w14:textId="2E4FB193"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58% działania 16 oraz części działania 1 i działania 2 wykorzystuje się w celu promowania efektywności energetycznej;</w:t>
                            </w:r>
                          </w:p>
                          <w:p w14:paraId="5B591FE9" w14:textId="0E55308E"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49% działania 16 oraz części działania 1 i działania 2 wykorzystuje się do celów pochłaniania dwutlenku węgla i ochrony węgla;</w:t>
                            </w:r>
                          </w:p>
                          <w:p w14:paraId="052A1221" w14:textId="46F4F81C"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10% działania 16, 84% działania 4 oraz części działania 1 i działania 2 wykorzystuje się do celów odnawialnych źródeł energii i gospodarowania odpadami;</w:t>
                            </w:r>
                          </w:p>
                          <w:p w14:paraId="3A061F5B" w14:textId="19FA3E4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5,5% działania 16, 89% działania 4 oraz części działania 1 i działania 2 wykorzystuje się w celu redukcji emisji gazów cieplarnianych lub amoniaku.</w:t>
                            </w:r>
                          </w:p>
                          <w:p w14:paraId="17EDB5B6" w14:textId="38EC0DAF" w:rsidR="007C7437" w:rsidRPr="00C54333" w:rsidRDefault="007C7437" w:rsidP="004763EF">
                            <w:pPr>
                              <w:pStyle w:val="HStandard"/>
                              <w:spacing w:line="240" w:lineRule="auto"/>
                              <w:rPr>
                                <w:sz w:val="18"/>
                                <w:szCs w:val="18"/>
                                <w:lang w:val="pl-PL"/>
                              </w:rPr>
                            </w:pPr>
                            <w:r>
                              <w:rPr>
                                <w:sz w:val="18"/>
                                <w:szCs w:val="18"/>
                                <w:lang w:val="pl"/>
                              </w:rPr>
                              <w:t>Poddziałania w zakresie współpracy (np. wsparcie na projekty pilotażowe działania 16.2, wsparcie dla wspólnych działań podejmowanych w celu przeciwdziałania zmianie klimatu lub przystosowania się do niej, a także w odniesieniu do wspólnego podejścia do projektów środowiskowych i ciągłych praktyk w zakresie ochrony środowiska działania 16.5) mają wpływ głównie na cel szczegółowy 4A-C i cel szczegółowy 5A-E.</w:t>
                            </w:r>
                          </w:p>
                          <w:p w14:paraId="1560BDD1" w14:textId="1F65A9E4" w:rsidR="007C7437" w:rsidRPr="00C54333" w:rsidRDefault="007C7437" w:rsidP="004763EF">
                            <w:pPr>
                              <w:pStyle w:val="HSource"/>
                              <w:spacing w:after="120"/>
                              <w:ind w:right="8"/>
                              <w:jc w:val="right"/>
                              <w:rPr>
                                <w:rFonts w:eastAsia="Calibri"/>
                                <w:sz w:val="14"/>
                                <w:szCs w:val="14"/>
                                <w:lang w:val="pl-PL"/>
                              </w:rPr>
                            </w:pPr>
                            <w:r>
                              <w:rPr>
                                <w:rFonts w:eastAsia="Calibri"/>
                                <w:iCs/>
                                <w:sz w:val="14"/>
                                <w:szCs w:val="14"/>
                                <w:lang w:val="pl"/>
                              </w:rPr>
                              <w:t>Źródło: ENRD (2016). Warsztaty na temat Środka 16 „Współpraca”</w:t>
                            </w:r>
                            <w:r w:rsidRPr="007C7437">
                              <w:rPr>
                                <w:rFonts w:eastAsia="Calibri"/>
                                <w:iCs/>
                                <w:sz w:val="18"/>
                                <w:szCs w:val="14"/>
                                <w:vertAlign w:val="superscript"/>
                                <w:lang w:val="pl"/>
                              </w:rPr>
                              <w:t>54</w:t>
                            </w:r>
                            <w:r>
                              <w:rPr>
                                <w:rFonts w:eastAsia="Calibri"/>
                                <w:iCs/>
                                <w:sz w:val="14"/>
                                <w:szCs w:val="14"/>
                                <w:lang w:val="pl"/>
                              </w:rPr>
                              <w:t>.</w:t>
                            </w:r>
                          </w:p>
                          <w:p w14:paraId="0447CD69" w14:textId="77777777" w:rsidR="007C7437" w:rsidRPr="00C54333" w:rsidRDefault="007C7437" w:rsidP="004763EF">
                            <w:pPr>
                              <w:pStyle w:val="HStandard"/>
                              <w:spacing w:line="240" w:lineRule="auto"/>
                              <w:ind w:left="567" w:hanging="567"/>
                              <w:rPr>
                                <w:b/>
                                <w:sz w:val="18"/>
                                <w:szCs w:val="18"/>
                                <w:lang w:val="pl-PL"/>
                              </w:rPr>
                            </w:pPr>
                            <w:r>
                              <w:rPr>
                                <w:b/>
                                <w:bCs/>
                                <w:color w:val="F07E31"/>
                                <w:sz w:val="18"/>
                                <w:szCs w:val="18"/>
                                <w:lang w:val="pl"/>
                              </w:rPr>
                              <w:t>Przykład:</w:t>
                            </w:r>
                            <w:r>
                              <w:rPr>
                                <w:color w:val="F07E31"/>
                                <w:sz w:val="18"/>
                                <w:szCs w:val="18"/>
                                <w:lang w:val="pl"/>
                              </w:rPr>
                              <w:t xml:space="preserve"> </w:t>
                            </w:r>
                            <w:r>
                              <w:rPr>
                                <w:b/>
                                <w:bCs/>
                                <w:color w:val="F07E31"/>
                                <w:sz w:val="18"/>
                                <w:szCs w:val="18"/>
                                <w:lang w:val="pl"/>
                              </w:rPr>
                              <w:t>Tworzenie powiązań między badaczami a rolnikami</w:t>
                            </w:r>
                            <w:r>
                              <w:rPr>
                                <w:color w:val="F07E31"/>
                                <w:sz w:val="18"/>
                                <w:szCs w:val="18"/>
                                <w:lang w:val="pl"/>
                              </w:rPr>
                              <w:t xml:space="preserve"> </w:t>
                            </w:r>
                          </w:p>
                          <w:p w14:paraId="519FEC84" w14:textId="77777777" w:rsidR="007C7437" w:rsidRPr="00C54333" w:rsidRDefault="007C7437" w:rsidP="004763EF">
                            <w:pPr>
                              <w:pStyle w:val="HStandard"/>
                              <w:spacing w:line="240" w:lineRule="auto"/>
                              <w:rPr>
                                <w:sz w:val="18"/>
                                <w:szCs w:val="18"/>
                                <w:lang w:val="pl-PL"/>
                              </w:rPr>
                            </w:pPr>
                            <w:r>
                              <w:rPr>
                                <w:b/>
                                <w:bCs/>
                                <w:sz w:val="18"/>
                                <w:szCs w:val="18"/>
                                <w:lang w:val="pl"/>
                              </w:rPr>
                              <w:t xml:space="preserve">Belgia </w:t>
                            </w:r>
                            <w:r>
                              <w:rPr>
                                <w:sz w:val="18"/>
                                <w:szCs w:val="18"/>
                                <w:lang w:val="pl"/>
                              </w:rPr>
                              <w:t xml:space="preserve">– innowacyjna chlewnia przyczynia się do redukcji emisji amoniaku. Stworzenie powiązań między badaczami a rolnikami za pośrednictwem służb wsparcia innowacji miało kluczowe znaczenie dla rozwoju i testowania tych technik redukujących emisje amoniaku polegających na dodaniu konkretnych bakterii do odchodów trzody chlewnej. Przyczynia się to również do osiągnięcia celów środowiskowych PROW. </w:t>
                            </w:r>
                          </w:p>
                          <w:p w14:paraId="20BB945B" w14:textId="1647D473" w:rsidR="007C7437" w:rsidRPr="00C54333" w:rsidRDefault="007C7437" w:rsidP="004763EF">
                            <w:pPr>
                              <w:pStyle w:val="HStandard"/>
                              <w:spacing w:line="240" w:lineRule="auto"/>
                              <w:jc w:val="right"/>
                              <w:rPr>
                                <w:sz w:val="14"/>
                                <w:szCs w:val="14"/>
                                <w:vertAlign w:val="superscript"/>
                                <w:lang w:val="pl-PL"/>
                              </w:rPr>
                            </w:pPr>
                            <w:r>
                              <w:rPr>
                                <w:i/>
                                <w:iCs/>
                                <w:sz w:val="14"/>
                                <w:szCs w:val="14"/>
                                <w:lang w:val="pl"/>
                              </w:rPr>
                              <w:t>Źródło: EPI – Punkt obsługi</w:t>
                            </w:r>
                            <w:r w:rsidRPr="007C7437">
                              <w:rPr>
                                <w:i/>
                                <w:iCs/>
                                <w:sz w:val="18"/>
                                <w:szCs w:val="14"/>
                                <w:vertAlign w:val="superscript"/>
                                <w:lang w:val="pl"/>
                              </w:rPr>
                              <w:t>55</w:t>
                            </w:r>
                          </w:p>
                          <w:p w14:paraId="2E7E2BA9"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 xml:space="preserve">Przykład: Służby wsparcia innowacji </w:t>
                            </w:r>
                          </w:p>
                          <w:p w14:paraId="395DD06E" w14:textId="77777777" w:rsidR="007C7437" w:rsidRPr="00C54333" w:rsidRDefault="007C7437" w:rsidP="004763EF">
                            <w:pPr>
                              <w:pStyle w:val="HStandard"/>
                              <w:spacing w:line="240" w:lineRule="auto"/>
                              <w:rPr>
                                <w:b/>
                                <w:sz w:val="18"/>
                                <w:szCs w:val="18"/>
                                <w:lang w:val="pl-PL"/>
                              </w:rPr>
                            </w:pPr>
                            <w:r>
                              <w:rPr>
                                <w:b/>
                                <w:bCs/>
                                <w:sz w:val="18"/>
                                <w:szCs w:val="18"/>
                                <w:lang w:val="pl"/>
                              </w:rPr>
                              <w:t xml:space="preserve">Hesja (DE) </w:t>
                            </w:r>
                            <w:r>
                              <w:rPr>
                                <w:sz w:val="18"/>
                                <w:szCs w:val="18"/>
                                <w:lang w:val="pl"/>
                              </w:rPr>
                              <w:t>– służby wsparcia innowacji przyczyniły się do budowania zdolności do wprowadzania innowacji poprzez:</w:t>
                            </w:r>
                          </w:p>
                          <w:p w14:paraId="5F11E43A" w14:textId="0A7B068A" w:rsidR="007C7437" w:rsidRPr="00055039" w:rsidRDefault="007C7437" w:rsidP="004763EF">
                            <w:pPr>
                              <w:pStyle w:val="HStandard"/>
                              <w:numPr>
                                <w:ilvl w:val="0"/>
                                <w:numId w:val="24"/>
                              </w:numPr>
                              <w:spacing w:line="240" w:lineRule="auto"/>
                              <w:ind w:left="567" w:hanging="567"/>
                              <w:rPr>
                                <w:sz w:val="18"/>
                                <w:szCs w:val="18"/>
                              </w:rPr>
                            </w:pPr>
                            <w:r>
                              <w:rPr>
                                <w:sz w:val="18"/>
                                <w:szCs w:val="18"/>
                                <w:lang w:val="pl"/>
                              </w:rPr>
                              <w:t>wsparcie w realizacji działania 16;</w:t>
                            </w:r>
                          </w:p>
                          <w:p w14:paraId="4C6D5DDC" w14:textId="10E413C2"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działania informacyjno-promocyjne w regionie;</w:t>
                            </w:r>
                          </w:p>
                          <w:p w14:paraId="1AB6A421" w14:textId="2080A555"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tworzenie sieci kontaktów obejmującej działania w zakresie współpracy w Hesji w Niemczech;</w:t>
                            </w:r>
                          </w:p>
                          <w:p w14:paraId="6BC34C58" w14:textId="4C72D30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wsparcie na rzecz działań w zakresie współpracy na etapie przygotowań i realizacji.</w:t>
                            </w:r>
                          </w:p>
                          <w:p w14:paraId="3E54BB50" w14:textId="77777777" w:rsidR="007C7437" w:rsidRPr="00C54333" w:rsidRDefault="007C7437" w:rsidP="004763EF">
                            <w:pPr>
                              <w:pStyle w:val="HSource"/>
                              <w:spacing w:before="0" w:after="120"/>
                              <w:ind w:right="11"/>
                              <w:jc w:val="right"/>
                              <w:rPr>
                                <w:rFonts w:eastAsia="Calibri"/>
                                <w:sz w:val="14"/>
                                <w:szCs w:val="14"/>
                                <w:lang w:val="pl-PL"/>
                              </w:rPr>
                            </w:pPr>
                            <w:r>
                              <w:rPr>
                                <w:rFonts w:eastAsia="Calibri"/>
                                <w:iCs/>
                                <w:sz w:val="14"/>
                                <w:szCs w:val="14"/>
                                <w:lang w:val="pl"/>
                              </w:rPr>
                              <w:t xml:space="preserve">Źródło: ENRD (2016) </w:t>
                            </w:r>
                          </w:p>
                          <w:p w14:paraId="53A2C2E7" w14:textId="7C6030CF" w:rsidR="007C7437" w:rsidRPr="00C54333" w:rsidRDefault="007C7437" w:rsidP="004763EF">
                            <w:pPr>
                              <w:pStyle w:val="HSource"/>
                              <w:spacing w:before="0" w:after="120"/>
                              <w:ind w:right="11"/>
                              <w:jc w:val="right"/>
                              <w:rPr>
                                <w:sz w:val="14"/>
                                <w:szCs w:val="14"/>
                                <w:lang w:val="pl-PL"/>
                              </w:rPr>
                            </w:pPr>
                            <w:r>
                              <w:rPr>
                                <w:rFonts w:eastAsia="Calibri"/>
                                <w:iCs/>
                                <w:sz w:val="14"/>
                                <w:szCs w:val="14"/>
                                <w:lang w:val="pl"/>
                              </w:rPr>
                              <w:t>Warsztaty na temat Środka 16 „Współpraca”</w:t>
                            </w:r>
                            <w:r w:rsidRPr="007C7437">
                              <w:rPr>
                                <w:rFonts w:eastAsia="Calibri"/>
                                <w:iCs/>
                                <w:sz w:val="18"/>
                                <w:szCs w:val="14"/>
                                <w:vertAlign w:val="superscript"/>
                                <w:lang w:val="pl"/>
                              </w:rPr>
                              <w:t>56</w:t>
                            </w:r>
                            <w:r>
                              <w:rPr>
                                <w:rFonts w:eastAsia="Calibri"/>
                                <w:iCs/>
                                <w:sz w:val="14"/>
                                <w:szCs w:val="14"/>
                                <w:lang w:va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E039E" id="Rectangle: Diagonal Corners Rounded 24" o:spid="_x0000_s1046" style="position:absolute;left:0;text-align:left;margin-left:1.5pt;margin-top:205.25pt;width:453.8pt;height:497.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5763260,6315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" adj="-11796480,,5400" path="m312484,l5763260,r,l5763260,6002591v,172580,-139904,312484,-312484,312484l,6315075r,l,312484c,139904,139904,,312484,xe" filled="f" strokecolor="#f07e31" strokeweight="2pt">
                <v:stroke joinstyle="miter"/>
                <v:formulas/>
                <v:path arrowok="t" o:connecttype="custom" o:connectlocs="312484,0;5763260,0;5763260,0;5763260,6002591;5450776,6315075;0,6315075;0,6315075;0,312484;312484,0" o:connectangles="0,0,0,0,0,0,0,0,0" textboxrect="0,0,5763260,6315075"/>
                <v:textbox>
                  <w:txbxContent>
                    <w:p w14:paraId="6FF7B31A" w14:textId="77777777" w:rsidR="007C7437" w:rsidRPr="00C54333" w:rsidRDefault="007C7437" w:rsidP="004763EF">
                      <w:pPr>
                        <w:pStyle w:val="HStandard"/>
                        <w:spacing w:line="240" w:lineRule="auto"/>
                        <w:ind w:left="567" w:hanging="567"/>
                        <w:rPr>
                          <w:b/>
                          <w:color w:val="648659"/>
                          <w:sz w:val="18"/>
                          <w:szCs w:val="18"/>
                          <w:lang w:val="pl-PL"/>
                        </w:rPr>
                      </w:pPr>
                      <w:r>
                        <w:rPr>
                          <w:noProof/>
                          <w:sz w:val="18"/>
                          <w:szCs w:val="18"/>
                          <w:lang w:eastAsia="en-GB"/>
                        </w:rPr>
                        <w:drawing>
                          <wp:inline distT="0" distB="0" distL="0" distR="0" wp14:anchorId="74B4A279" wp14:editId="50C9F770">
                            <wp:extent cx="353060" cy="359410"/>
                            <wp:effectExtent l="0" t="0" r="8890" b="2540"/>
                            <wp:docPr id="8"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 Działania w zakresie współpracy stosowane na potrzeby ulepszonego zarządzania środowiskiem</w:t>
                      </w:r>
                    </w:p>
                    <w:p w14:paraId="0C9EE96E" w14:textId="77777777" w:rsidR="007C7437" w:rsidRPr="00C54333" w:rsidRDefault="007C7437" w:rsidP="004763EF">
                      <w:pPr>
                        <w:pStyle w:val="HStandard"/>
                        <w:spacing w:line="240" w:lineRule="auto"/>
                        <w:rPr>
                          <w:sz w:val="18"/>
                          <w:szCs w:val="18"/>
                          <w:lang w:val="pl-PL"/>
                        </w:rPr>
                      </w:pPr>
                      <w:r>
                        <w:rPr>
                          <w:b/>
                          <w:bCs/>
                          <w:sz w:val="18"/>
                          <w:szCs w:val="18"/>
                          <w:lang w:val="pl"/>
                        </w:rPr>
                        <w:t xml:space="preserve">Finlandia </w:t>
                      </w:r>
                      <w:r>
                        <w:rPr>
                          <w:sz w:val="18"/>
                          <w:szCs w:val="18"/>
                          <w:lang w:val="pl"/>
                        </w:rPr>
                        <w:t>– Działanie 16 uzupełnia inne działania w ramach PROW, co ma na celu osiągnięcie celów priorytetów P4 i P5:</w:t>
                      </w:r>
                    </w:p>
                    <w:p w14:paraId="476DD38A" w14:textId="2E4FB193"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58% działania 16 oraz części działania 1 i działania 2 wykorzystuje się w celu promowania efektywności energetycznej;</w:t>
                      </w:r>
                    </w:p>
                    <w:p w14:paraId="5B591FE9" w14:textId="0E55308E"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49% działania 16 oraz części działania 1 i działania 2 wykorzystuje się do celów pochłaniania dwutlenku węgla i ochrony węgla;</w:t>
                      </w:r>
                    </w:p>
                    <w:p w14:paraId="052A1221" w14:textId="46F4F81C"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10% działania 16, 84% działania 4 oraz części działania 1 i działania 2 wykorzystuje się do celów odnawialnych źródeł energii i gospodarowania odpadami;</w:t>
                      </w:r>
                    </w:p>
                    <w:p w14:paraId="3A061F5B" w14:textId="19FA3E4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5,5% działania 16, 89% działania 4 oraz części działania 1 i działania 2 wykorzystuje się w celu redukcji emisji gazów cieplarnianych lub amoniaku.</w:t>
                      </w:r>
                    </w:p>
                    <w:p w14:paraId="17EDB5B6" w14:textId="38EC0DAF" w:rsidR="007C7437" w:rsidRPr="00C54333" w:rsidRDefault="007C7437" w:rsidP="004763EF">
                      <w:pPr>
                        <w:pStyle w:val="HStandard"/>
                        <w:spacing w:line="240" w:lineRule="auto"/>
                        <w:rPr>
                          <w:sz w:val="18"/>
                          <w:szCs w:val="18"/>
                          <w:lang w:val="pl-PL"/>
                        </w:rPr>
                      </w:pPr>
                      <w:r>
                        <w:rPr>
                          <w:sz w:val="18"/>
                          <w:szCs w:val="18"/>
                          <w:lang w:val="pl"/>
                        </w:rPr>
                        <w:t>Poddziałania w zakresie współpracy (np. wsparcie na projekty pilotażowe działania 16.2, wsparcie dla wspólnych działań podejmowanych w celu przeciwdziałania zmianie klimatu lub przystosowania się do niej, a także w odniesieniu do wspólnego podejścia do projektów środowiskowych i ciągłych praktyk w zakresie ochrony środowiska działania 16.5) mają wpływ głównie na cel szczegółowy 4A-C i cel szczegółowy 5A-E.</w:t>
                      </w:r>
                    </w:p>
                    <w:p w14:paraId="1560BDD1" w14:textId="1F65A9E4" w:rsidR="007C7437" w:rsidRPr="00C54333" w:rsidRDefault="007C7437" w:rsidP="004763EF">
                      <w:pPr>
                        <w:pStyle w:val="HSource"/>
                        <w:spacing w:after="120"/>
                        <w:ind w:right="8"/>
                        <w:jc w:val="right"/>
                        <w:rPr>
                          <w:rFonts w:eastAsia="Calibri"/>
                          <w:sz w:val="14"/>
                          <w:szCs w:val="14"/>
                          <w:lang w:val="pl-PL"/>
                        </w:rPr>
                      </w:pPr>
                      <w:r>
                        <w:rPr>
                          <w:rFonts w:eastAsia="Calibri"/>
                          <w:iCs/>
                          <w:sz w:val="14"/>
                          <w:szCs w:val="14"/>
                          <w:lang w:val="pl"/>
                        </w:rPr>
                        <w:t>Źródło: ENRD (2016). Warsztaty na temat Środka 16 „Współpraca”</w:t>
                      </w:r>
                      <w:r w:rsidRPr="007C7437">
                        <w:rPr>
                          <w:rFonts w:eastAsia="Calibri"/>
                          <w:iCs/>
                          <w:sz w:val="18"/>
                          <w:szCs w:val="14"/>
                          <w:vertAlign w:val="superscript"/>
                          <w:lang w:val="pl"/>
                        </w:rPr>
                        <w:t>54</w:t>
                      </w:r>
                      <w:r>
                        <w:rPr>
                          <w:rFonts w:eastAsia="Calibri"/>
                          <w:iCs/>
                          <w:sz w:val="14"/>
                          <w:szCs w:val="14"/>
                          <w:lang w:val="pl"/>
                        </w:rPr>
                        <w:t>.</w:t>
                      </w:r>
                    </w:p>
                    <w:p w14:paraId="0447CD69" w14:textId="77777777" w:rsidR="007C7437" w:rsidRPr="00C54333" w:rsidRDefault="007C7437" w:rsidP="004763EF">
                      <w:pPr>
                        <w:pStyle w:val="HStandard"/>
                        <w:spacing w:line="240" w:lineRule="auto"/>
                        <w:ind w:left="567" w:hanging="567"/>
                        <w:rPr>
                          <w:b/>
                          <w:sz w:val="18"/>
                          <w:szCs w:val="18"/>
                          <w:lang w:val="pl-PL"/>
                        </w:rPr>
                      </w:pPr>
                      <w:r>
                        <w:rPr>
                          <w:b/>
                          <w:bCs/>
                          <w:color w:val="F07E31"/>
                          <w:sz w:val="18"/>
                          <w:szCs w:val="18"/>
                          <w:lang w:val="pl"/>
                        </w:rPr>
                        <w:t>Przykład:</w:t>
                      </w:r>
                      <w:r>
                        <w:rPr>
                          <w:color w:val="F07E31"/>
                          <w:sz w:val="18"/>
                          <w:szCs w:val="18"/>
                          <w:lang w:val="pl"/>
                        </w:rPr>
                        <w:t xml:space="preserve"> </w:t>
                      </w:r>
                      <w:r>
                        <w:rPr>
                          <w:b/>
                          <w:bCs/>
                          <w:color w:val="F07E31"/>
                          <w:sz w:val="18"/>
                          <w:szCs w:val="18"/>
                          <w:lang w:val="pl"/>
                        </w:rPr>
                        <w:t>Tworzenie powiązań między badaczami a rolnikami</w:t>
                      </w:r>
                      <w:r>
                        <w:rPr>
                          <w:color w:val="F07E31"/>
                          <w:sz w:val="18"/>
                          <w:szCs w:val="18"/>
                          <w:lang w:val="pl"/>
                        </w:rPr>
                        <w:t xml:space="preserve"> </w:t>
                      </w:r>
                    </w:p>
                    <w:p w14:paraId="519FEC84" w14:textId="77777777" w:rsidR="007C7437" w:rsidRPr="00C54333" w:rsidRDefault="007C7437" w:rsidP="004763EF">
                      <w:pPr>
                        <w:pStyle w:val="HStandard"/>
                        <w:spacing w:line="240" w:lineRule="auto"/>
                        <w:rPr>
                          <w:sz w:val="18"/>
                          <w:szCs w:val="18"/>
                          <w:lang w:val="pl-PL"/>
                        </w:rPr>
                      </w:pPr>
                      <w:r>
                        <w:rPr>
                          <w:b/>
                          <w:bCs/>
                          <w:sz w:val="18"/>
                          <w:szCs w:val="18"/>
                          <w:lang w:val="pl"/>
                        </w:rPr>
                        <w:t xml:space="preserve">Belgia </w:t>
                      </w:r>
                      <w:r>
                        <w:rPr>
                          <w:sz w:val="18"/>
                          <w:szCs w:val="18"/>
                          <w:lang w:val="pl"/>
                        </w:rPr>
                        <w:t xml:space="preserve">– innowacyjna chlewnia przyczynia się do redukcji emisji amoniaku. Stworzenie powiązań między badaczami a rolnikami za pośrednictwem służb wsparcia innowacji miało kluczowe znaczenie dla rozwoju i testowania tych technik redukujących emisje amoniaku polegających na dodaniu konkretnych bakterii do odchodów trzody chlewnej. Przyczynia się to również do osiągnięcia celów środowiskowych PROW. </w:t>
                      </w:r>
                    </w:p>
                    <w:p w14:paraId="20BB945B" w14:textId="1647D473" w:rsidR="007C7437" w:rsidRPr="00C54333" w:rsidRDefault="007C7437" w:rsidP="004763EF">
                      <w:pPr>
                        <w:pStyle w:val="HStandard"/>
                        <w:spacing w:line="240" w:lineRule="auto"/>
                        <w:jc w:val="right"/>
                        <w:rPr>
                          <w:sz w:val="14"/>
                          <w:szCs w:val="14"/>
                          <w:vertAlign w:val="superscript"/>
                          <w:lang w:val="pl-PL"/>
                        </w:rPr>
                      </w:pPr>
                      <w:r>
                        <w:rPr>
                          <w:i/>
                          <w:iCs/>
                          <w:sz w:val="14"/>
                          <w:szCs w:val="14"/>
                          <w:lang w:val="pl"/>
                        </w:rPr>
                        <w:t>Źródło: EPI – Punkt obsługi</w:t>
                      </w:r>
                      <w:r w:rsidRPr="007C7437">
                        <w:rPr>
                          <w:i/>
                          <w:iCs/>
                          <w:sz w:val="18"/>
                          <w:szCs w:val="14"/>
                          <w:vertAlign w:val="superscript"/>
                          <w:lang w:val="pl"/>
                        </w:rPr>
                        <w:t>55</w:t>
                      </w:r>
                    </w:p>
                    <w:p w14:paraId="2E7E2BA9"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 xml:space="preserve">Przykład: Służby wsparcia innowacji </w:t>
                      </w:r>
                    </w:p>
                    <w:p w14:paraId="395DD06E" w14:textId="77777777" w:rsidR="007C7437" w:rsidRPr="00C54333" w:rsidRDefault="007C7437" w:rsidP="004763EF">
                      <w:pPr>
                        <w:pStyle w:val="HStandard"/>
                        <w:spacing w:line="240" w:lineRule="auto"/>
                        <w:rPr>
                          <w:b/>
                          <w:sz w:val="18"/>
                          <w:szCs w:val="18"/>
                          <w:lang w:val="pl-PL"/>
                        </w:rPr>
                      </w:pPr>
                      <w:r>
                        <w:rPr>
                          <w:b/>
                          <w:bCs/>
                          <w:sz w:val="18"/>
                          <w:szCs w:val="18"/>
                          <w:lang w:val="pl"/>
                        </w:rPr>
                        <w:t xml:space="preserve">Hesja (DE) </w:t>
                      </w:r>
                      <w:r>
                        <w:rPr>
                          <w:sz w:val="18"/>
                          <w:szCs w:val="18"/>
                          <w:lang w:val="pl"/>
                        </w:rPr>
                        <w:t>– służby wsparcia innowacji przyczyniły się do budowania zdolności do wprowadzania innowacji poprzez:</w:t>
                      </w:r>
                    </w:p>
                    <w:p w14:paraId="5F11E43A" w14:textId="0A7B068A" w:rsidR="007C7437" w:rsidRPr="00055039" w:rsidRDefault="007C7437" w:rsidP="004763EF">
                      <w:pPr>
                        <w:pStyle w:val="HStandard"/>
                        <w:numPr>
                          <w:ilvl w:val="0"/>
                          <w:numId w:val="24"/>
                        </w:numPr>
                        <w:spacing w:line="240" w:lineRule="auto"/>
                        <w:ind w:left="567" w:hanging="567"/>
                        <w:rPr>
                          <w:sz w:val="18"/>
                          <w:szCs w:val="18"/>
                        </w:rPr>
                      </w:pPr>
                      <w:r>
                        <w:rPr>
                          <w:sz w:val="18"/>
                          <w:szCs w:val="18"/>
                          <w:lang w:val="pl"/>
                        </w:rPr>
                        <w:t>wsparcie w realizacji działania 16;</w:t>
                      </w:r>
                    </w:p>
                    <w:p w14:paraId="4C6D5DDC" w14:textId="10E413C2"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działania informacyjno-promocyjne w regionie;</w:t>
                      </w:r>
                    </w:p>
                    <w:p w14:paraId="1AB6A421" w14:textId="2080A555"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tworzenie sieci kontaktów obejmującej działania w zakresie współpracy w Hesji w Niemczech;</w:t>
                      </w:r>
                    </w:p>
                    <w:p w14:paraId="6BC34C58" w14:textId="4C72D300" w:rsidR="007C7437" w:rsidRPr="00C54333" w:rsidRDefault="007C7437" w:rsidP="004763EF">
                      <w:pPr>
                        <w:pStyle w:val="HStandard"/>
                        <w:numPr>
                          <w:ilvl w:val="0"/>
                          <w:numId w:val="24"/>
                        </w:numPr>
                        <w:spacing w:line="240" w:lineRule="auto"/>
                        <w:ind w:left="567" w:hanging="567"/>
                        <w:rPr>
                          <w:sz w:val="18"/>
                          <w:szCs w:val="18"/>
                          <w:lang w:val="pl-PL"/>
                        </w:rPr>
                      </w:pPr>
                      <w:r>
                        <w:rPr>
                          <w:sz w:val="18"/>
                          <w:szCs w:val="18"/>
                          <w:lang w:val="pl"/>
                        </w:rPr>
                        <w:t>wsparcie na rzecz działań w zakresie współpracy na etapie przygotowań i realizacji.</w:t>
                      </w:r>
                    </w:p>
                    <w:p w14:paraId="3E54BB50" w14:textId="77777777" w:rsidR="007C7437" w:rsidRPr="00C54333" w:rsidRDefault="007C7437" w:rsidP="004763EF">
                      <w:pPr>
                        <w:pStyle w:val="HSource"/>
                        <w:spacing w:before="0" w:after="120"/>
                        <w:ind w:right="11"/>
                        <w:jc w:val="right"/>
                        <w:rPr>
                          <w:rFonts w:eastAsia="Calibri"/>
                          <w:sz w:val="14"/>
                          <w:szCs w:val="14"/>
                          <w:lang w:val="pl-PL"/>
                        </w:rPr>
                      </w:pPr>
                      <w:r>
                        <w:rPr>
                          <w:rFonts w:eastAsia="Calibri"/>
                          <w:iCs/>
                          <w:sz w:val="14"/>
                          <w:szCs w:val="14"/>
                          <w:lang w:val="pl"/>
                        </w:rPr>
                        <w:t xml:space="preserve">Źródło: ENRD (2016) </w:t>
                      </w:r>
                    </w:p>
                    <w:p w14:paraId="53A2C2E7" w14:textId="7C6030CF" w:rsidR="007C7437" w:rsidRPr="00C54333" w:rsidRDefault="007C7437" w:rsidP="004763EF">
                      <w:pPr>
                        <w:pStyle w:val="HSource"/>
                        <w:spacing w:before="0" w:after="120"/>
                        <w:ind w:right="11"/>
                        <w:jc w:val="right"/>
                        <w:rPr>
                          <w:sz w:val="14"/>
                          <w:szCs w:val="14"/>
                          <w:lang w:val="pl-PL"/>
                        </w:rPr>
                      </w:pPr>
                      <w:r>
                        <w:rPr>
                          <w:rFonts w:eastAsia="Calibri"/>
                          <w:iCs/>
                          <w:sz w:val="14"/>
                          <w:szCs w:val="14"/>
                          <w:lang w:val="pl"/>
                        </w:rPr>
                        <w:t>Warsztaty na temat Środka 16 „Współpraca”</w:t>
                      </w:r>
                      <w:r w:rsidRPr="007C7437">
                        <w:rPr>
                          <w:rFonts w:eastAsia="Calibri"/>
                          <w:iCs/>
                          <w:sz w:val="18"/>
                          <w:szCs w:val="14"/>
                          <w:vertAlign w:val="superscript"/>
                          <w:lang w:val="pl"/>
                        </w:rPr>
                        <w:t>56</w:t>
                      </w:r>
                      <w:r>
                        <w:rPr>
                          <w:rFonts w:eastAsia="Calibri"/>
                          <w:iCs/>
                          <w:sz w:val="14"/>
                          <w:szCs w:val="14"/>
                          <w:lang w:val="pl"/>
                        </w:rPr>
                        <w:t xml:space="preserve">. </w:t>
                      </w:r>
                    </w:p>
                  </w:txbxContent>
                </v:textbox>
                <w10:wrap type="square" anchory="page"/>
              </v:shape>
            </w:pict>
          </mc:Fallback>
        </mc:AlternateContent>
      </w:r>
      <w:r w:rsidR="00A45935">
        <w:rPr>
          <w:b/>
          <w:bCs/>
          <w:lang w:val="pl"/>
        </w:rPr>
        <w:t>Współpraca na rzecz ulepszonego zarządzania środowiskiem</w:t>
      </w:r>
      <w:r w:rsidR="001E1C54">
        <w:rPr>
          <w:b/>
          <w:bCs/>
          <w:lang w:val="pl"/>
        </w:rPr>
        <w:t xml:space="preserve"> i lep</w:t>
      </w:r>
      <w:r w:rsidR="00A45935">
        <w:rPr>
          <w:b/>
          <w:bCs/>
          <w:lang w:val="pl"/>
        </w:rPr>
        <w:t xml:space="preserve">szych wyników </w:t>
      </w:r>
      <w:r w:rsidR="00A45935">
        <w:rPr>
          <w:lang w:val="pl"/>
        </w:rPr>
        <w:t>to kolejna kwestia, na którą zwraca się szczególną uwagę</w:t>
      </w:r>
      <w:r w:rsidR="001E1C54">
        <w:rPr>
          <w:lang w:val="pl"/>
        </w:rPr>
        <w:t xml:space="preserve"> w ram</w:t>
      </w:r>
      <w:r w:rsidR="00A45935">
        <w:rPr>
          <w:lang w:val="pl"/>
        </w:rPr>
        <w:t xml:space="preserve">ach wspólnego pytania ewaluacyjnego </w:t>
      </w:r>
      <w:r w:rsidR="00A45935" w:rsidRPr="001E1C54">
        <w:rPr>
          <w:lang w:val="pl-PL"/>
        </w:rPr>
        <w:t>nr</w:t>
      </w:r>
      <w:r w:rsidR="001E1C54" w:rsidRPr="001E1C54">
        <w:rPr>
          <w:lang w:val="pl-PL"/>
        </w:rPr>
        <w:t> </w:t>
      </w:r>
      <w:r w:rsidR="00A45935" w:rsidRPr="001E1C54">
        <w:rPr>
          <w:lang w:val="pl-PL"/>
        </w:rPr>
        <w:t>2</w:t>
      </w:r>
      <w:r w:rsidR="00A45935">
        <w:rPr>
          <w:lang w:val="pl"/>
        </w:rPr>
        <w:t>. Projekty współpracy swoim zakresem obejmują ochronę</w:t>
      </w:r>
      <w:r w:rsidR="001E1C54">
        <w:rPr>
          <w:lang w:val="pl"/>
        </w:rPr>
        <w:t xml:space="preserve"> i pop</w:t>
      </w:r>
      <w:r w:rsidR="00A45935">
        <w:rPr>
          <w:lang w:val="pl"/>
        </w:rPr>
        <w:t>rawę zasobów (wody, gleby, powietrza), różnorodności biologicznej</w:t>
      </w:r>
      <w:r w:rsidR="001E1C54">
        <w:rPr>
          <w:lang w:val="pl"/>
        </w:rPr>
        <w:t xml:space="preserve"> i śro</w:t>
      </w:r>
      <w:r w:rsidR="00A45935">
        <w:rPr>
          <w:lang w:val="pl"/>
        </w:rPr>
        <w:t>dowiska naturalnego,</w:t>
      </w:r>
      <w:r w:rsidR="001E1C54">
        <w:rPr>
          <w:lang w:val="pl"/>
        </w:rPr>
        <w:t xml:space="preserve"> a tak</w:t>
      </w:r>
      <w:r w:rsidR="00A45935">
        <w:rPr>
          <w:lang w:val="pl"/>
        </w:rPr>
        <w:t>że łagodzenie zmiany klimatu</w:t>
      </w:r>
      <w:r w:rsidR="001E1C54">
        <w:rPr>
          <w:lang w:val="pl"/>
        </w:rPr>
        <w:t xml:space="preserve"> i prz</w:t>
      </w:r>
      <w:r w:rsidR="00A45935">
        <w:rPr>
          <w:lang w:val="pl"/>
        </w:rPr>
        <w:t>ystosowanie się do niej. Zarządzanie środowiskiem do celów łagodzenia zmiany klimatu może obejmować działania związane</w:t>
      </w:r>
      <w:r w:rsidR="001E1C54">
        <w:rPr>
          <w:lang w:val="pl"/>
        </w:rPr>
        <w:t xml:space="preserve"> z wyd</w:t>
      </w:r>
      <w:r w:rsidR="00A45935">
        <w:rPr>
          <w:lang w:val="pl"/>
        </w:rPr>
        <w:t>ajnością zaopatrywania</w:t>
      </w:r>
      <w:r w:rsidR="001E1C54">
        <w:rPr>
          <w:lang w:val="pl"/>
        </w:rPr>
        <w:t xml:space="preserve"> w wod</w:t>
      </w:r>
      <w:r w:rsidR="00A45935">
        <w:rPr>
          <w:lang w:val="pl"/>
        </w:rPr>
        <w:t>ę, efektywnością energetyczną oraz oszczędnością wody</w:t>
      </w:r>
      <w:r w:rsidR="001E1C54">
        <w:rPr>
          <w:lang w:val="pl"/>
        </w:rPr>
        <w:t xml:space="preserve"> i ene</w:t>
      </w:r>
      <w:r w:rsidR="00A45935">
        <w:rPr>
          <w:lang w:val="pl"/>
        </w:rPr>
        <w:t>rgii.</w:t>
      </w:r>
      <w:r w:rsidR="00B75C7F" w:rsidRPr="00B75C7F">
        <w:rPr>
          <w:rStyle w:val="Odwoanieprzypisudolnego"/>
          <w:color w:val="FFFFFF" w:themeColor="background1"/>
          <w:lang w:val="pl"/>
        </w:rPr>
        <w:t xml:space="preserve"> </w:t>
      </w:r>
      <w:r w:rsidR="00B75C7F">
        <w:rPr>
          <w:rStyle w:val="Odwoanieprzypisudolnego"/>
          <w:color w:val="FFFFFF" w:themeColor="background1"/>
          <w:lang w:val="pl"/>
        </w:rPr>
        <w:footnoteReference w:id="54"/>
      </w:r>
      <w:r w:rsidR="00B75C7F">
        <w:rPr>
          <w:color w:val="FFFFFF" w:themeColor="background1"/>
          <w:lang w:val="pl"/>
        </w:rPr>
        <w:t xml:space="preserve"> </w:t>
      </w:r>
      <w:r w:rsidR="00B75C7F">
        <w:rPr>
          <w:rStyle w:val="Odwoanieprzypisudolnego"/>
          <w:color w:val="FFFFFF" w:themeColor="background1"/>
          <w:lang w:val="pl"/>
        </w:rPr>
        <w:footnoteReference w:id="55"/>
      </w:r>
      <w:r w:rsidR="00B75C7F">
        <w:rPr>
          <w:rStyle w:val="Odwoanieprzypisudolnego"/>
          <w:color w:val="FFFFFF" w:themeColor="background1"/>
          <w:lang w:val="pl"/>
        </w:rPr>
        <w:footnoteReference w:id="56"/>
      </w:r>
    </w:p>
    <w:p w14:paraId="0C4C7F4A" w14:textId="33617B0D" w:rsidR="00EF1B0F" w:rsidRPr="00C54333" w:rsidRDefault="00EF1B0F" w:rsidP="00734B11">
      <w:pPr>
        <w:pStyle w:val="Hlistbullet"/>
        <w:rPr>
          <w:lang w:val="pl-PL"/>
        </w:rPr>
      </w:pPr>
    </w:p>
    <w:p w14:paraId="38E0EDE5" w14:textId="26F90A2E"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Calibri" w:cs="Times New Roman"/>
          <w:b/>
          <w:bCs/>
          <w:color w:val="57825E"/>
          <w:szCs w:val="20"/>
          <w:shd w:val="clear" w:color="auto" w:fill="FFFFFF"/>
          <w:lang w:val="pl"/>
        </w:rPr>
        <w:t xml:space="preserve">Szczególne wyzwania </w:t>
      </w:r>
    </w:p>
    <w:p w14:paraId="28132B02" w14:textId="0C2F5A0D" w:rsidR="00A45935" w:rsidRPr="00C54333" w:rsidRDefault="00A45935" w:rsidP="00AB16BB">
      <w:pPr>
        <w:pStyle w:val="Hlistbullet"/>
        <w:rPr>
          <w:lang w:val="pl-PL"/>
        </w:rPr>
      </w:pPr>
      <w:r>
        <w:rPr>
          <w:b/>
          <w:bCs/>
          <w:shd w:val="clear" w:color="auto" w:fill="FFFFFF"/>
          <w:lang w:val="pl"/>
        </w:rPr>
        <w:t>Rozwijanie dodatkowych elementów ewaluacji</w:t>
      </w:r>
      <w:r w:rsidR="001E1C54">
        <w:rPr>
          <w:b/>
          <w:bCs/>
          <w:shd w:val="clear" w:color="auto" w:fill="FFFFFF"/>
          <w:lang w:val="pl"/>
        </w:rPr>
        <w:t xml:space="preserve"> i ele</w:t>
      </w:r>
      <w:r>
        <w:rPr>
          <w:b/>
          <w:bCs/>
          <w:shd w:val="clear" w:color="auto" w:fill="FFFFFF"/>
          <w:lang w:val="pl"/>
        </w:rPr>
        <w:t>mentów ewaluacji specyficznych dla programu:</w:t>
      </w:r>
      <w:r>
        <w:rPr>
          <w:shd w:val="clear" w:color="auto" w:fill="FFFFFF"/>
          <w:lang w:val="pl"/>
        </w:rPr>
        <w:t xml:space="preserve"> </w:t>
      </w:r>
      <w:r>
        <w:rPr>
          <w:color w:val="545454"/>
          <w:shd w:val="clear" w:color="auto" w:fill="FFFFFF"/>
          <w:lang w:val="pl"/>
        </w:rPr>
        <w:t xml:space="preserve">wspólne pytanie ewaluacyjne </w:t>
      </w:r>
      <w:r w:rsidRPr="001E1C54">
        <w:rPr>
          <w:color w:val="545454"/>
          <w:shd w:val="clear" w:color="auto" w:fill="FFFFFF"/>
          <w:lang w:val="pl-PL"/>
        </w:rPr>
        <w:t>nr</w:t>
      </w:r>
      <w:r w:rsidR="001E1C54" w:rsidRPr="001E1C54">
        <w:rPr>
          <w:color w:val="545454"/>
          <w:shd w:val="clear" w:color="auto" w:fill="FFFFFF"/>
          <w:lang w:val="pl-PL"/>
        </w:rPr>
        <w:t> </w:t>
      </w:r>
      <w:r w:rsidRPr="001E1C54">
        <w:rPr>
          <w:color w:val="545454"/>
          <w:shd w:val="clear" w:color="auto" w:fill="FFFFFF"/>
          <w:lang w:val="pl-PL"/>
        </w:rPr>
        <w:t>2</w:t>
      </w:r>
      <w:r>
        <w:rPr>
          <w:color w:val="545454"/>
          <w:shd w:val="clear" w:color="auto" w:fill="FFFFFF"/>
          <w:lang w:val="pl"/>
        </w:rPr>
        <w:t xml:space="preserve"> wiąże się wyłącznie</w:t>
      </w:r>
      <w:r w:rsidR="001E1C54">
        <w:rPr>
          <w:color w:val="545454"/>
          <w:shd w:val="clear" w:color="auto" w:fill="FFFFFF"/>
          <w:lang w:val="pl"/>
        </w:rPr>
        <w:t xml:space="preserve"> z jed</w:t>
      </w:r>
      <w:r>
        <w:rPr>
          <w:color w:val="545454"/>
          <w:shd w:val="clear" w:color="auto" w:fill="FFFFFF"/>
          <w:lang w:val="pl"/>
        </w:rPr>
        <w:t>nym wspólnym wskaźnikiem docelowym (T2:</w:t>
      </w:r>
      <w:r w:rsidR="00E96CCE">
        <w:rPr>
          <w:color w:val="545454"/>
          <w:shd w:val="clear" w:color="auto" w:fill="FFFFFF"/>
          <w:lang w:val="pl"/>
        </w:rPr>
        <w:t xml:space="preserve"> </w:t>
      </w:r>
      <w:r>
        <w:rPr>
          <w:lang w:val="pl"/>
        </w:rPr>
        <w:t>Łączna liczba operacji współpracy otrzymujących wsparcie</w:t>
      </w:r>
      <w:r w:rsidR="001E1C54">
        <w:rPr>
          <w:lang w:val="pl"/>
        </w:rPr>
        <w:t xml:space="preserve"> w ram</w:t>
      </w:r>
      <w:r>
        <w:rPr>
          <w:lang w:val="pl"/>
        </w:rPr>
        <w:t>ach działania dotyczącego współpracy)</w:t>
      </w:r>
      <w:r>
        <w:rPr>
          <w:color w:val="545454"/>
          <w:shd w:val="clear" w:color="auto" w:fill="FFFFFF"/>
          <w:lang w:val="pl"/>
        </w:rPr>
        <w:t>, co może stanowić niewystarczającą podstawę do udzielenia odpowiedzi na to wspólne pytanie ewaluacyjne.</w:t>
      </w:r>
    </w:p>
    <w:p w14:paraId="0265A3C7" w14:textId="5185386C"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 xml:space="preserve">Przypisywanie zaobserwowanych zmian </w:t>
      </w:r>
      <w:r>
        <w:rPr>
          <w:rFonts w:eastAsia="Calibri"/>
          <w:shd w:val="clear" w:color="auto" w:fill="FFFFFF"/>
          <w:lang w:val="pl"/>
        </w:rPr>
        <w:t>powiązaniom między rolnictwem</w:t>
      </w:r>
      <w:r w:rsidR="001E1C54">
        <w:rPr>
          <w:rFonts w:eastAsia="Calibri"/>
          <w:shd w:val="clear" w:color="auto" w:fill="FFFFFF"/>
          <w:lang w:val="pl"/>
        </w:rPr>
        <w:t xml:space="preserve"> i leś</w:t>
      </w:r>
      <w:r>
        <w:rPr>
          <w:rFonts w:eastAsia="Calibri"/>
          <w:shd w:val="clear" w:color="auto" w:fill="FFFFFF"/>
          <w:lang w:val="pl"/>
        </w:rPr>
        <w:t>nictwem</w:t>
      </w:r>
      <w:r w:rsidR="001E1C54">
        <w:rPr>
          <w:rFonts w:eastAsia="Calibri"/>
          <w:shd w:val="clear" w:color="auto" w:fill="FFFFFF"/>
          <w:lang w:val="pl"/>
        </w:rPr>
        <w:t xml:space="preserve"> a bad</w:t>
      </w:r>
      <w:r>
        <w:rPr>
          <w:rFonts w:eastAsia="Calibri"/>
          <w:shd w:val="clear" w:color="auto" w:fill="FFFFFF"/>
          <w:lang w:val="pl"/>
        </w:rPr>
        <w:t>aniami</w:t>
      </w:r>
      <w:r w:rsidR="001E1C54">
        <w:rPr>
          <w:rFonts w:eastAsia="Calibri"/>
          <w:shd w:val="clear" w:color="auto" w:fill="FFFFFF"/>
          <w:lang w:val="pl"/>
        </w:rPr>
        <w:t xml:space="preserve"> i inn</w:t>
      </w:r>
      <w:r>
        <w:rPr>
          <w:rFonts w:eastAsia="Calibri"/>
          <w:shd w:val="clear" w:color="auto" w:fill="FFFFFF"/>
          <w:lang w:val="pl"/>
        </w:rPr>
        <w:t>owacją. Dotyczy to zmian związanych</w:t>
      </w:r>
      <w:r w:rsidR="001E1C54">
        <w:rPr>
          <w:rFonts w:eastAsia="Calibri"/>
          <w:shd w:val="clear" w:color="auto" w:fill="FFFFFF"/>
          <w:lang w:val="pl"/>
        </w:rPr>
        <w:t xml:space="preserve"> z zar</w:t>
      </w:r>
      <w:r>
        <w:rPr>
          <w:rFonts w:eastAsia="Calibri"/>
          <w:shd w:val="clear" w:color="auto" w:fill="FFFFFF"/>
          <w:lang w:val="pl"/>
        </w:rPr>
        <w:t>ządzaniem środowiskiem</w:t>
      </w:r>
      <w:r w:rsidR="001E1C54">
        <w:rPr>
          <w:rFonts w:eastAsia="Calibri"/>
          <w:shd w:val="clear" w:color="auto" w:fill="FFFFFF"/>
          <w:lang w:val="pl"/>
        </w:rPr>
        <w:t xml:space="preserve"> i wyn</w:t>
      </w:r>
      <w:r>
        <w:rPr>
          <w:rFonts w:eastAsia="Calibri"/>
          <w:shd w:val="clear" w:color="auto" w:fill="FFFFFF"/>
          <w:lang w:val="pl"/>
        </w:rPr>
        <w:t>ikami,</w:t>
      </w:r>
      <w:r w:rsidR="00E96CCE">
        <w:rPr>
          <w:rFonts w:eastAsia="Calibri"/>
          <w:shd w:val="clear" w:color="auto" w:fill="FFFFFF"/>
          <w:lang w:val="pl"/>
        </w:rPr>
        <w:t xml:space="preserve"> </w:t>
      </w:r>
      <w:r>
        <w:rPr>
          <w:rFonts w:eastAsia="Calibri"/>
          <w:shd w:val="clear" w:color="auto" w:fill="FFFFFF"/>
          <w:lang w:val="pl"/>
        </w:rPr>
        <w:t>działaniem dotyczącym współpracy M16</w:t>
      </w:r>
      <w:r w:rsidR="001E1C54">
        <w:rPr>
          <w:rFonts w:eastAsia="Calibri"/>
          <w:shd w:val="clear" w:color="auto" w:fill="FFFFFF"/>
          <w:lang w:val="pl"/>
        </w:rPr>
        <w:t xml:space="preserve"> i jeg</w:t>
      </w:r>
      <w:r>
        <w:rPr>
          <w:rFonts w:eastAsia="Calibri"/>
          <w:shd w:val="clear" w:color="auto" w:fill="FFFFFF"/>
          <w:lang w:val="pl"/>
        </w:rPr>
        <w:t>o wkładem</w:t>
      </w:r>
      <w:r w:rsidR="001E1C54">
        <w:rPr>
          <w:rFonts w:eastAsia="Calibri"/>
          <w:shd w:val="clear" w:color="auto" w:fill="FFFFFF"/>
          <w:lang w:val="pl"/>
        </w:rPr>
        <w:t xml:space="preserve"> w rea</w:t>
      </w:r>
      <w:r>
        <w:rPr>
          <w:rFonts w:eastAsia="Calibri"/>
          <w:shd w:val="clear" w:color="auto" w:fill="FFFFFF"/>
          <w:lang w:val="pl"/>
        </w:rPr>
        <w:t xml:space="preserve">lizację celów PROW. </w:t>
      </w:r>
    </w:p>
    <w:p w14:paraId="1048B7AD" w14:textId="7FF1FCB6" w:rsidR="00A45935" w:rsidRPr="00C54333" w:rsidRDefault="00A45935" w:rsidP="00AB16BB">
      <w:pPr>
        <w:pStyle w:val="Hlistbullet"/>
        <w:rPr>
          <w:rFonts w:eastAsia="Calibri"/>
          <w:shd w:val="clear" w:color="auto" w:fill="FFFFFF"/>
          <w:lang w:val="pl-PL"/>
        </w:rPr>
      </w:pPr>
      <w:r>
        <w:rPr>
          <w:rFonts w:eastAsia="Calibri"/>
          <w:b/>
          <w:bCs/>
          <w:shd w:val="clear" w:color="auto" w:fill="FFFFFF"/>
          <w:lang w:val="pl"/>
        </w:rPr>
        <w:t>Przedstawienie wkładu działań zaprogramowanych</w:t>
      </w:r>
      <w:r w:rsidR="001E1C54">
        <w:rPr>
          <w:rFonts w:eastAsia="Calibri"/>
          <w:b/>
          <w:bCs/>
          <w:shd w:val="clear" w:color="auto" w:fill="FFFFFF"/>
          <w:lang w:val="pl"/>
        </w:rPr>
        <w:t xml:space="preserve"> w ram</w:t>
      </w:r>
      <w:r>
        <w:rPr>
          <w:rFonts w:eastAsia="Calibri"/>
          <w:b/>
          <w:bCs/>
          <w:shd w:val="clear" w:color="auto" w:fill="FFFFFF"/>
          <w:lang w:val="pl"/>
        </w:rPr>
        <w:t xml:space="preserve">ach celów szczegółowych innych niż 1B </w:t>
      </w:r>
      <w:r>
        <w:rPr>
          <w:rFonts w:eastAsia="Calibri"/>
          <w:shd w:val="clear" w:color="auto" w:fill="FFFFFF"/>
          <w:lang w:val="pl"/>
        </w:rPr>
        <w:t>(w tym poddziałania</w:t>
      </w:r>
      <w:r w:rsidR="001E1C54">
        <w:rPr>
          <w:rFonts w:eastAsia="Calibri"/>
          <w:shd w:val="clear" w:color="auto" w:fill="FFFFFF"/>
          <w:lang w:val="pl"/>
        </w:rPr>
        <w:t xml:space="preserve"> w ram</w:t>
      </w:r>
      <w:r>
        <w:rPr>
          <w:rFonts w:eastAsia="Calibri"/>
          <w:shd w:val="clear" w:color="auto" w:fill="FFFFFF"/>
          <w:lang w:val="pl"/>
        </w:rPr>
        <w:t>ach działania 16), służących wzmocnieniu powiązań między rolnictwem, leśnictwem, badaniami</w:t>
      </w:r>
      <w:r w:rsidR="001E1C54">
        <w:rPr>
          <w:rFonts w:eastAsia="Calibri"/>
          <w:shd w:val="clear" w:color="auto" w:fill="FFFFFF"/>
          <w:lang w:val="pl"/>
        </w:rPr>
        <w:t xml:space="preserve"> i inn</w:t>
      </w:r>
      <w:r>
        <w:rPr>
          <w:rFonts w:eastAsia="Calibri"/>
          <w:shd w:val="clear" w:color="auto" w:fill="FFFFFF"/>
          <w:lang w:val="pl"/>
        </w:rPr>
        <w:t>owacją,</w:t>
      </w:r>
      <w:r w:rsidR="001E1C54">
        <w:rPr>
          <w:rFonts w:eastAsia="Calibri"/>
          <w:shd w:val="clear" w:color="auto" w:fill="FFFFFF"/>
          <w:lang w:val="pl"/>
        </w:rPr>
        <w:t xml:space="preserve"> a w szc</w:t>
      </w:r>
      <w:r>
        <w:rPr>
          <w:rFonts w:eastAsia="Calibri"/>
          <w:shd w:val="clear" w:color="auto" w:fill="FFFFFF"/>
          <w:lang w:val="pl"/>
        </w:rPr>
        <w:t>zególności działań związanych</w:t>
      </w:r>
      <w:r w:rsidR="001E1C54">
        <w:rPr>
          <w:rFonts w:eastAsia="Calibri"/>
          <w:shd w:val="clear" w:color="auto" w:fill="FFFFFF"/>
          <w:lang w:val="pl"/>
        </w:rPr>
        <w:t xml:space="preserve"> z zar</w:t>
      </w:r>
      <w:r>
        <w:rPr>
          <w:rFonts w:eastAsia="Calibri"/>
          <w:shd w:val="clear" w:color="auto" w:fill="FFFFFF"/>
          <w:lang w:val="pl"/>
        </w:rPr>
        <w:t>ządzaniem środowiskiem</w:t>
      </w:r>
      <w:r w:rsidR="001E1C54">
        <w:rPr>
          <w:rFonts w:eastAsia="Calibri"/>
          <w:shd w:val="clear" w:color="auto" w:fill="FFFFFF"/>
          <w:lang w:val="pl"/>
        </w:rPr>
        <w:t xml:space="preserve"> i wyn</w:t>
      </w:r>
      <w:r>
        <w:rPr>
          <w:rFonts w:eastAsia="Calibri"/>
          <w:shd w:val="clear" w:color="auto" w:fill="FFFFFF"/>
          <w:lang w:val="pl"/>
        </w:rPr>
        <w:t xml:space="preserve">ikami. </w:t>
      </w:r>
    </w:p>
    <w:p w14:paraId="50BB2C09" w14:textId="45656E48"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2</w:t>
      </w:r>
      <w:r>
        <w:rPr>
          <w:rFonts w:eastAsia="Calibri" w:cs="Times New Roman"/>
          <w:b/>
          <w:bCs/>
          <w:color w:val="57825E"/>
          <w:szCs w:val="20"/>
          <w:shd w:val="clear" w:color="auto" w:fill="FFFFFF"/>
          <w:lang w:val="pl"/>
        </w:rPr>
        <w:t>:</w:t>
      </w:r>
    </w:p>
    <w:p w14:paraId="37952AFD"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709EFDF4" w14:textId="38863B24"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poniższym przykładzie na logikę interwencji związaną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składają się poddziałania działania 16 zaprogramowane</w:t>
      </w:r>
      <w:r w:rsidR="001E1C54">
        <w:rPr>
          <w:rFonts w:eastAsia="Times New Roman" w:cs="Times New Roman"/>
          <w:szCs w:val="20"/>
          <w:lang w:val="pl"/>
        </w:rPr>
        <w:t xml:space="preserve"> w ram</w:t>
      </w:r>
      <w:r>
        <w:rPr>
          <w:rFonts w:eastAsia="Times New Roman" w:cs="Times New Roman"/>
          <w:szCs w:val="20"/>
          <w:lang w:val="pl"/>
        </w:rPr>
        <w:t>ach celu szczegółowego 1B lub</w:t>
      </w:r>
      <w:r w:rsidR="001E1C54">
        <w:rPr>
          <w:rFonts w:eastAsia="Times New Roman" w:cs="Times New Roman"/>
          <w:szCs w:val="20"/>
          <w:lang w:val="pl"/>
        </w:rPr>
        <w:t xml:space="preserve"> w ram</w:t>
      </w:r>
      <w:r>
        <w:rPr>
          <w:rFonts w:eastAsia="Times New Roman" w:cs="Times New Roman"/>
          <w:szCs w:val="20"/>
          <w:lang w:val="pl"/>
        </w:rPr>
        <w:t xml:space="preserve">ach innych celów szczegółowych przyczyniających się do osiągnięcia celów 1B. </w:t>
      </w:r>
    </w:p>
    <w:p w14:paraId="1E8175E0" w14:textId="1C438EA6"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Jeżeli chodzi</w:t>
      </w:r>
      <w:r w:rsidR="001E1C54">
        <w:rPr>
          <w:rFonts w:eastAsia="Times New Roman" w:cs="Times New Roman"/>
          <w:szCs w:val="20"/>
          <w:lang w:val="pl"/>
        </w:rPr>
        <w:t xml:space="preserve"> o prz</w:t>
      </w:r>
      <w:r>
        <w:rPr>
          <w:rFonts w:eastAsia="Times New Roman" w:cs="Times New Roman"/>
          <w:szCs w:val="20"/>
          <w:lang w:val="pl"/>
        </w:rPr>
        <w:t xml:space="preserve">egląd logiki interwencji, możliwym punktem wyjścia jest analiza potencjału innowacyjnego poddziałań działania 16 pod względem trzech ścieżek innowacji. </w:t>
      </w:r>
    </w:p>
    <w:p w14:paraId="50AD95DA" w14:textId="2794D1B2" w:rsidR="00A45935" w:rsidRPr="00C54333" w:rsidRDefault="00BE1F31" w:rsidP="00547012">
      <w:pPr>
        <w:pStyle w:val="HHeadingfigures"/>
        <w:rPr>
          <w:lang w:val="pl-PL"/>
        </w:rPr>
      </w:pPr>
      <w:bookmarkStart w:id="113" w:name="_Toc508022955"/>
      <w:r>
        <w:rPr>
          <w:bCs/>
          <w:lang w:val="pl"/>
        </w:rPr>
        <w:t>Przykład potencjału innowacyjnego każdego poddziałania</w:t>
      </w:r>
      <w:r w:rsidR="001E1C54">
        <w:rPr>
          <w:bCs/>
          <w:lang w:val="pl"/>
        </w:rPr>
        <w:t xml:space="preserve"> w ram</w:t>
      </w:r>
      <w:r>
        <w:rPr>
          <w:bCs/>
          <w:lang w:val="pl"/>
        </w:rPr>
        <w:t>ach działania 16</w:t>
      </w:r>
      <w:bookmarkEnd w:id="113"/>
    </w:p>
    <w:p w14:paraId="2E5AB9E4" w14:textId="1EE58E10" w:rsidR="00A45935" w:rsidRPr="00E05D08" w:rsidRDefault="004763EF" w:rsidP="002C2C15">
      <w:pPr>
        <w:spacing w:after="120" w:line="280" w:lineRule="atLeast"/>
        <w:mirrorIndents/>
        <w:jc w:val="center"/>
        <w:rPr>
          <w:rFonts w:eastAsia="Times New Roman" w:cs="Times New Roman"/>
          <w:szCs w:val="20"/>
        </w:rPr>
      </w:pPr>
      <w:r w:rsidRPr="004763EF">
        <w:rPr>
          <w:noProof/>
          <w:lang w:eastAsia="en-GB"/>
        </w:rPr>
        <w:drawing>
          <wp:inline distT="0" distB="0" distL="0" distR="0" wp14:anchorId="2ECA7667" wp14:editId="13F4E80C">
            <wp:extent cx="5731510" cy="3211314"/>
            <wp:effectExtent l="0" t="0" r="2540" b="825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699A36AB" w14:textId="799922E9" w:rsidR="00A45935" w:rsidRPr="00C54333" w:rsidRDefault="00A45935" w:rsidP="00BD7227">
      <w:pPr>
        <w:suppressAutoHyphens/>
        <w:spacing w:before="60" w:after="140" w:line="240" w:lineRule="auto"/>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6B426BD4" w14:textId="08E62027" w:rsidR="00A45935" w:rsidRPr="00C54333" w:rsidRDefault="00647766" w:rsidP="00E05D08">
      <w:pPr>
        <w:spacing w:after="120" w:line="280" w:lineRule="atLeast"/>
        <w:mirrorIndents/>
        <w:rPr>
          <w:rFonts w:eastAsia="Times New Roman" w:cs="Times New Roman"/>
          <w:szCs w:val="20"/>
          <w:lang w:val="pl-PL"/>
        </w:rPr>
      </w:pPr>
      <w:r>
        <w:rPr>
          <w:rFonts w:eastAsia="Times New Roman" w:cs="Times New Roman"/>
          <w:noProof/>
          <w:sz w:val="18"/>
          <w:szCs w:val="24"/>
          <w:lang w:eastAsia="en-GB"/>
        </w:rPr>
        <w:lastRenderedPageBreak/>
        <mc:AlternateContent>
          <mc:Choice Requires="wps">
            <w:drawing>
              <wp:anchor distT="0" distB="0" distL="114300" distR="114300" simplePos="0" relativeHeight="251656704" behindDoc="0" locked="0" layoutInCell="1" allowOverlap="1" wp14:anchorId="0187B8F4" wp14:editId="3576E163">
                <wp:simplePos x="0" y="0"/>
                <wp:positionH relativeFrom="column">
                  <wp:posOffset>-19050</wp:posOffset>
                </wp:positionH>
                <wp:positionV relativeFrom="paragraph">
                  <wp:posOffset>1156335</wp:posOffset>
                </wp:positionV>
                <wp:extent cx="5733415" cy="1981200"/>
                <wp:effectExtent l="0" t="0" r="19685" b="19050"/>
                <wp:wrapSquare wrapText="bothSides"/>
                <wp:docPr id="83" name="Rectangle: Diagonal Corners Rounded 83"/>
                <wp:cNvGraphicFramePr/>
                <a:graphic xmlns:a="http://schemas.openxmlformats.org/drawingml/2006/main">
                  <a:graphicData uri="http://schemas.microsoft.com/office/word/2010/wordprocessingShape">
                    <wps:wsp>
                      <wps:cNvSpPr/>
                      <wps:spPr>
                        <a:xfrm>
                          <a:off x="0" y="0"/>
                          <a:ext cx="5733415" cy="1981200"/>
                        </a:xfrm>
                        <a:prstGeom prst="round2DiagRect">
                          <a:avLst>
                            <a:gd name="adj1" fmla="val 11556"/>
                            <a:gd name="adj2" fmla="val 0"/>
                          </a:avLst>
                        </a:prstGeom>
                        <a:noFill/>
                        <a:ln w="25400" cap="flat" cmpd="sng" algn="ctr">
                          <a:solidFill>
                            <a:srgbClr val="F07E31"/>
                          </a:solidFill>
                          <a:prstDash val="solid"/>
                        </a:ln>
                        <a:effectLst/>
                      </wps:spPr>
                      <wps:txbx>
                        <w:txbxContent>
                          <w:p w14:paraId="563E63A0" w14:textId="773B0527" w:rsidR="007C7437" w:rsidRPr="00C54333" w:rsidRDefault="007C7437" w:rsidP="004763EF">
                            <w:pPr>
                              <w:pStyle w:val="HStandard"/>
                              <w:spacing w:line="240" w:lineRule="auto"/>
                              <w:rPr>
                                <w:sz w:val="18"/>
                                <w:lang w:val="pl-PL"/>
                              </w:rPr>
                            </w:pPr>
                            <w:r>
                              <w:rPr>
                                <w:noProof/>
                                <w:lang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Przykład ten ukazuje, w jaki sposób potencjał innowacyjny poddziałań działania 16 (który można by zaprogramować w ramach dowolnego celu szczegółowego dotyczącego rozwoju obszarów wiejskich) przyczynia się do realizacji dążeń polityki w ramach celu szczegółowego 1B. Chociaż wszystkie dziesięć poddziałań działania 16 przyczynia się do wzmocnienia powiązań między rolnictwem, produkcją żywności i leśnictwem a badaniami i innowacją, to jednak jedynie poddziałania 5, 6, 8 i 9 potencjalnie mogą przyczyniać się do wzmocnienia tego typu powiązań do celów ulepszonego zarządzania środowiskiem i lepszych wyników. Jeżeli chodzi o trzy ścieżki innowacji, poddziałania 1, 5, 6, 7 i 8 wspierają promowanie innowacyjnych pomysłów (ścieżka 1). Poddziałanie 1 wspiera również budowanie zdolności i tworzenie środowiska prorozwojowego (ścieżka 2 i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7B8F4" id="Rectangle: Diagonal Corners Rounded 83" o:spid="_x0000_s1047" style="position:absolute;left:0;text-align:left;margin-left:-1.5pt;margin-top:91.05pt;width:451.4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33415,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" adj="-11796480,,5400" path="m228947,l5733415,r,l5733415,1752253v,126444,-102503,228947,-228947,228947l,1981200r,l,228947c,102503,102503,,228947,xe" filled="f" strokecolor="#f07e31" strokeweight="2pt">
                <v:stroke joinstyle="miter"/>
                <v:formulas/>
                <v:path arrowok="t" o:connecttype="custom" o:connectlocs="228947,0;5733415,0;5733415,0;5733415,1752253;5504468,1981200;0,1981200;0,1981200;0,228947;228947,0" o:connectangles="0,0,0,0,0,0,0,0,0" textboxrect="0,0,5733415,1981200"/>
                <v:textbox>
                  <w:txbxContent>
                    <w:p w14:paraId="563E63A0" w14:textId="773B0527" w:rsidR="007C7437" w:rsidRPr="00C54333" w:rsidRDefault="007C7437" w:rsidP="004763EF">
                      <w:pPr>
                        <w:pStyle w:val="HStandard"/>
                        <w:spacing w:line="240" w:lineRule="auto"/>
                        <w:rPr>
                          <w:sz w:val="18"/>
                          <w:lang w:val="pl-PL"/>
                        </w:rPr>
                      </w:pPr>
                      <w:r>
                        <w:rPr>
                          <w:noProof/>
                          <w:lang w:eastAsia="en-GB"/>
                        </w:rPr>
                        <w:drawing>
                          <wp:inline distT="0" distB="0" distL="0" distR="0" wp14:anchorId="55C8DFA3" wp14:editId="16384EED">
                            <wp:extent cx="353060" cy="359410"/>
                            <wp:effectExtent l="0" t="0" r="8890" b="2540"/>
                            <wp:docPr id="2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Przykład ten ukazuje, w jaki sposób potencjał innowacyjny poddziałań działania 16 (który można by zaprogramować w ramach dowolnego celu szczegółowego dotyczącego rozwoju obszarów wiejskich) przyczynia się do realizacji dążeń polityki w ramach celu szczegółowego 1B. Chociaż wszystkie dziesięć poddziałań działania 16 przyczynia się do wzmocnienia powiązań między rolnictwem, produkcją żywności i leśnictwem a badaniami i innowacją, to jednak jedynie poddziałania 5, 6, 8 i 9 potencjalnie mogą przyczyniać się do wzmocnienia tego typu powiązań do celów ulepszonego zarządzania środowiskiem i lepszych wyników. Jeżeli chodzi o trzy ścieżki innowacji, poddziałania 1, 5, 6, 7 i 8 wspierają promowanie innowacyjnych pomysłów (ścieżka 1). Poddziałanie 1 wspiera również budowanie zdolności i tworzenie środowiska prorozwojowego (ścieżka 2 i 3).</w:t>
                      </w:r>
                    </w:p>
                  </w:txbxContent>
                </v:textbox>
                <w10:wrap type="square"/>
              </v:shape>
            </w:pict>
          </mc:Fallback>
        </mc:AlternateContent>
      </w:r>
      <w:r>
        <w:rPr>
          <w:rFonts w:eastAsia="Times New Roman" w:cs="Times New Roman"/>
          <w:szCs w:val="20"/>
          <w:lang w:val="pl"/>
        </w:rPr>
        <w:t>Ponadto wszystkie poddziałania działania 16 zaprogramowane</w:t>
      </w:r>
      <w:r w:rsidR="001E1C54">
        <w:rPr>
          <w:rFonts w:eastAsia="Times New Roman" w:cs="Times New Roman"/>
          <w:szCs w:val="20"/>
          <w:lang w:val="pl"/>
        </w:rPr>
        <w:t xml:space="preserve"> w ram</w:t>
      </w:r>
      <w:r>
        <w:rPr>
          <w:rFonts w:eastAsia="Times New Roman" w:cs="Times New Roman"/>
          <w:szCs w:val="20"/>
          <w:lang w:val="pl"/>
        </w:rPr>
        <w:t>ach celów szczegółowych innych niż 1B należy uwzględnić</w:t>
      </w:r>
      <w:r w:rsidR="001E1C54">
        <w:rPr>
          <w:rFonts w:eastAsia="Times New Roman" w:cs="Times New Roman"/>
          <w:szCs w:val="20"/>
          <w:lang w:val="pl"/>
        </w:rPr>
        <w:t xml:space="preserve"> w oce</w:t>
      </w:r>
      <w:r>
        <w:rPr>
          <w:rFonts w:eastAsia="Times New Roman" w:cs="Times New Roman"/>
          <w:szCs w:val="20"/>
          <w:lang w:val="pl"/>
        </w:rPr>
        <w:t xml:space="preserve">nie stopnia realizacji elementów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związanych</w:t>
      </w:r>
      <w:r w:rsidR="001E1C54">
        <w:rPr>
          <w:rFonts w:eastAsia="Times New Roman" w:cs="Times New Roman"/>
          <w:szCs w:val="20"/>
          <w:lang w:val="pl"/>
        </w:rPr>
        <w:t xml:space="preserve"> z inn</w:t>
      </w:r>
      <w:r>
        <w:rPr>
          <w:rFonts w:eastAsia="Times New Roman" w:cs="Times New Roman"/>
          <w:szCs w:val="20"/>
          <w:lang w:val="pl"/>
        </w:rPr>
        <w:t>owacyjnością. Przykładowo, jeżeli poddziałanie M16.1 zostało zaprogramowane</w:t>
      </w:r>
      <w:r w:rsidR="001E1C54">
        <w:rPr>
          <w:rFonts w:eastAsia="Times New Roman" w:cs="Times New Roman"/>
          <w:szCs w:val="20"/>
          <w:lang w:val="pl"/>
        </w:rPr>
        <w:t xml:space="preserve"> w ram</w:t>
      </w:r>
      <w:r>
        <w:rPr>
          <w:rFonts w:eastAsia="Times New Roman" w:cs="Times New Roman"/>
          <w:szCs w:val="20"/>
          <w:lang w:val="pl"/>
        </w:rPr>
        <w:t xml:space="preserve">ach celu szczegółowego 2A, wówczas ocena na potrzeby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może uwzględniać wkład tego poddziałania</w:t>
      </w:r>
      <w:r w:rsidR="001E1C54">
        <w:rPr>
          <w:rFonts w:eastAsia="Times New Roman" w:cs="Times New Roman"/>
          <w:szCs w:val="20"/>
          <w:lang w:val="pl"/>
        </w:rPr>
        <w:t xml:space="preserve"> w two</w:t>
      </w:r>
      <w:r>
        <w:rPr>
          <w:rFonts w:eastAsia="Times New Roman" w:cs="Times New Roman"/>
          <w:szCs w:val="20"/>
          <w:lang w:val="pl"/>
        </w:rPr>
        <w:t>rzenie powiązań między rolnikami, badaczami</w:t>
      </w:r>
      <w:r w:rsidR="001E1C54">
        <w:rPr>
          <w:rFonts w:eastAsia="Times New Roman" w:cs="Times New Roman"/>
          <w:szCs w:val="20"/>
          <w:lang w:val="pl"/>
        </w:rPr>
        <w:t xml:space="preserve"> i dor</w:t>
      </w:r>
      <w:r>
        <w:rPr>
          <w:rFonts w:eastAsia="Times New Roman" w:cs="Times New Roman"/>
          <w:szCs w:val="20"/>
          <w:lang w:val="pl"/>
        </w:rPr>
        <w:t>adcami</w:t>
      </w:r>
      <w:r w:rsidR="001E1C54">
        <w:rPr>
          <w:rFonts w:eastAsia="Times New Roman" w:cs="Times New Roman"/>
          <w:szCs w:val="20"/>
          <w:lang w:val="pl"/>
        </w:rPr>
        <w:t xml:space="preserve"> w dzi</w:t>
      </w:r>
      <w:r>
        <w:rPr>
          <w:rFonts w:eastAsia="Times New Roman" w:cs="Times New Roman"/>
          <w:szCs w:val="20"/>
          <w:lang w:val="pl"/>
        </w:rPr>
        <w:t>edzinie innowacyjności.</w:t>
      </w:r>
    </w:p>
    <w:p w14:paraId="6E2F898A" w14:textId="26E05C62"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30BC7822" w14:textId="1499F1D2" w:rsidR="00A45935" w:rsidRPr="00C54333" w:rsidRDefault="00734B11"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docGrid w:linePitch="360"/>
        </w:sectPr>
      </w:pPr>
      <w:r>
        <w:rPr>
          <w:rFonts w:eastAsia="Times New Roman" w:cs="Times New Roman"/>
          <w:szCs w:val="20"/>
          <w:lang w:val="pl"/>
        </w:rPr>
        <w:t xml:space="preserve">W odniesieniu do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wspólne kryteria oceny</w:t>
      </w:r>
      <w:r w:rsidR="001E1C54">
        <w:rPr>
          <w:rFonts w:eastAsia="Times New Roman" w:cs="Times New Roman"/>
          <w:szCs w:val="20"/>
          <w:lang w:val="pl"/>
        </w:rPr>
        <w:t xml:space="preserve"> i wsk</w:t>
      </w:r>
      <w:r>
        <w:rPr>
          <w:rFonts w:eastAsia="Times New Roman" w:cs="Times New Roman"/>
          <w:szCs w:val="20"/>
          <w:lang w:val="pl"/>
        </w:rPr>
        <w:t>aźniki pozostają na poziomie produktu operacji</w:t>
      </w:r>
      <w:r w:rsidR="001E1C54">
        <w:rPr>
          <w:rFonts w:eastAsia="Times New Roman" w:cs="Times New Roman"/>
          <w:szCs w:val="20"/>
          <w:lang w:val="pl"/>
        </w:rPr>
        <w:t xml:space="preserve"> w ram</w:t>
      </w:r>
      <w:r>
        <w:rPr>
          <w:rFonts w:eastAsia="Times New Roman" w:cs="Times New Roman"/>
          <w:szCs w:val="20"/>
          <w:lang w:val="pl"/>
        </w:rPr>
        <w:t>ach działania dotyczącego współpracy. Może zajść konieczność opracowania dodatkowych kryteriów oceny</w:t>
      </w:r>
      <w:r w:rsidR="001E1C54">
        <w:rPr>
          <w:rFonts w:eastAsia="Times New Roman" w:cs="Times New Roman"/>
          <w:szCs w:val="20"/>
          <w:lang w:val="pl"/>
        </w:rPr>
        <w:t xml:space="preserve"> i wsk</w:t>
      </w:r>
      <w:r>
        <w:rPr>
          <w:rFonts w:eastAsia="Times New Roman" w:cs="Times New Roman"/>
          <w:szCs w:val="20"/>
          <w:lang w:val="pl"/>
        </w:rPr>
        <w:t>aźników do celów oceny wyników tych działań. Kryteria oceny, wskaźniki</w:t>
      </w:r>
      <w:r w:rsidR="001E1C54">
        <w:rPr>
          <w:rFonts w:eastAsia="Times New Roman" w:cs="Times New Roman"/>
          <w:szCs w:val="20"/>
          <w:lang w:val="pl"/>
        </w:rPr>
        <w:t xml:space="preserve"> i wym</w:t>
      </w:r>
      <w:r>
        <w:rPr>
          <w:rFonts w:eastAsia="Times New Roman" w:cs="Times New Roman"/>
          <w:szCs w:val="20"/>
          <w:lang w:val="pl"/>
        </w:rPr>
        <w:t xml:space="preserve">agane dane służące do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w:t>
      </w:r>
    </w:p>
    <w:p w14:paraId="495973B6" w14:textId="198920AD" w:rsidR="00A45935" w:rsidRPr="00C54333" w:rsidRDefault="00A45935" w:rsidP="009A2DAD">
      <w:pPr>
        <w:pStyle w:val="HHeadingtables"/>
        <w:rPr>
          <w:color w:val="6F6F6F"/>
          <w:sz w:val="18"/>
          <w:szCs w:val="18"/>
          <w:lang w:val="pl-PL"/>
        </w:rPr>
      </w:pPr>
      <w:bookmarkStart w:id="114" w:name="_Toc508022940"/>
      <w:r>
        <w:rPr>
          <w:bCs/>
          <w:color w:val="6F6F6F"/>
          <w:sz w:val="18"/>
          <w:szCs w:val="18"/>
          <w:lang w:val="pl"/>
        </w:rPr>
        <w:lastRenderedPageBreak/>
        <w:t>Kryteria oceny, wskaźniki</w:t>
      </w:r>
      <w:r w:rsidR="001E1C54">
        <w:rPr>
          <w:bCs/>
          <w:color w:val="6F6F6F"/>
          <w:sz w:val="18"/>
          <w:szCs w:val="18"/>
          <w:lang w:val="pl"/>
        </w:rPr>
        <w:t xml:space="preserve"> i wym</w:t>
      </w:r>
      <w:r>
        <w:rPr>
          <w:bCs/>
          <w:color w:val="6F6F6F"/>
          <w:sz w:val="18"/>
          <w:szCs w:val="18"/>
          <w:lang w:val="pl"/>
        </w:rPr>
        <w:t>agane dane</w:t>
      </w:r>
      <w:r w:rsidR="001E1C54">
        <w:rPr>
          <w:bCs/>
          <w:color w:val="6F6F6F"/>
          <w:sz w:val="18"/>
          <w:szCs w:val="18"/>
          <w:lang w:val="pl"/>
        </w:rPr>
        <w:t xml:space="preserve"> i źró</w:t>
      </w:r>
      <w:r>
        <w:rPr>
          <w:bCs/>
          <w:color w:val="6F6F6F"/>
          <w:sz w:val="18"/>
          <w:szCs w:val="18"/>
          <w:lang w:val="pl"/>
        </w:rPr>
        <w:t>dła</w:t>
      </w:r>
      <w:bookmarkEnd w:id="114"/>
    </w:p>
    <w:tbl>
      <w:tblPr>
        <w:tblStyle w:val="Tabela-Siatka"/>
        <w:tblW w:w="14312"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78"/>
        <w:gridCol w:w="3578"/>
        <w:gridCol w:w="3578"/>
        <w:gridCol w:w="3578"/>
      </w:tblGrid>
      <w:tr w:rsidR="00A45935" w:rsidRPr="00E05D08" w14:paraId="0D347870" w14:textId="77777777" w:rsidTr="00E05D08">
        <w:trPr>
          <w:tblHeader/>
        </w:trPr>
        <w:tc>
          <w:tcPr>
            <w:tcW w:w="3578" w:type="dxa"/>
            <w:shd w:val="clear" w:color="auto" w:fill="F07E31"/>
          </w:tcPr>
          <w:p w14:paraId="07B8F246" w14:textId="77777777" w:rsidR="00A45935" w:rsidRPr="00E05D08" w:rsidRDefault="00A45935" w:rsidP="00E05D08">
            <w:pPr>
              <w:spacing w:after="120" w:line="280" w:lineRule="atLeast"/>
              <w:ind w:left="29" w:right="110"/>
              <w:mirrorIndents/>
              <w:jc w:val="center"/>
              <w:rPr>
                <w:rFonts w:cs="Arial"/>
                <w:b/>
                <w:color w:val="FFFFFF"/>
                <w:sz w:val="18"/>
                <w:szCs w:val="18"/>
              </w:rPr>
            </w:pPr>
            <w:r>
              <w:rPr>
                <w:rFonts w:cs="Arial"/>
                <w:b/>
                <w:bCs/>
                <w:color w:val="FFFFFF"/>
                <w:sz w:val="18"/>
                <w:szCs w:val="18"/>
                <w:lang w:val="pl"/>
              </w:rPr>
              <w:t>Kryteria oceny</w:t>
            </w:r>
          </w:p>
        </w:tc>
        <w:tc>
          <w:tcPr>
            <w:tcW w:w="3578" w:type="dxa"/>
            <w:shd w:val="clear" w:color="auto" w:fill="F07E31"/>
          </w:tcPr>
          <w:p w14:paraId="5D332325" w14:textId="77777777" w:rsidR="00A45935" w:rsidRPr="00E05D08" w:rsidRDefault="00A45935" w:rsidP="00E05D08">
            <w:pPr>
              <w:spacing w:after="120" w:line="280" w:lineRule="atLeast"/>
              <w:ind w:left="75" w:right="61"/>
              <w:mirrorIndents/>
              <w:jc w:val="center"/>
              <w:rPr>
                <w:rFonts w:cs="Arial"/>
                <w:b/>
                <w:color w:val="FFFFFF"/>
                <w:sz w:val="18"/>
                <w:szCs w:val="18"/>
              </w:rPr>
            </w:pPr>
            <w:r>
              <w:rPr>
                <w:rFonts w:cs="Arial"/>
                <w:b/>
                <w:bCs/>
                <w:color w:val="FFFFFF"/>
                <w:sz w:val="18"/>
                <w:szCs w:val="18"/>
                <w:lang w:val="pl"/>
              </w:rPr>
              <w:t>Wskaźniki</w:t>
            </w:r>
          </w:p>
        </w:tc>
        <w:tc>
          <w:tcPr>
            <w:tcW w:w="3578" w:type="dxa"/>
            <w:shd w:val="clear" w:color="auto" w:fill="F07E31"/>
          </w:tcPr>
          <w:p w14:paraId="0DD839BB" w14:textId="77777777" w:rsidR="00A45935" w:rsidRPr="00E05D08" w:rsidRDefault="00A45935" w:rsidP="00E05D08">
            <w:pPr>
              <w:spacing w:after="120" w:line="280" w:lineRule="atLeast"/>
              <w:ind w:left="11" w:right="12"/>
              <w:mirrorIndents/>
              <w:jc w:val="center"/>
              <w:rPr>
                <w:rFonts w:cs="Arial"/>
                <w:b/>
                <w:color w:val="FFFFFF"/>
                <w:sz w:val="18"/>
                <w:szCs w:val="18"/>
              </w:rPr>
            </w:pPr>
            <w:r>
              <w:rPr>
                <w:rFonts w:cs="Arial"/>
                <w:b/>
                <w:bCs/>
                <w:color w:val="FFFFFF"/>
                <w:sz w:val="18"/>
                <w:szCs w:val="18"/>
                <w:lang w:val="pl"/>
              </w:rPr>
              <w:t>Wymagane dane</w:t>
            </w:r>
          </w:p>
        </w:tc>
        <w:tc>
          <w:tcPr>
            <w:tcW w:w="3578" w:type="dxa"/>
            <w:shd w:val="clear" w:color="auto" w:fill="F07E31"/>
          </w:tcPr>
          <w:p w14:paraId="3B2B7501" w14:textId="77777777" w:rsidR="00A45935" w:rsidRPr="00E05D08" w:rsidRDefault="00A45935" w:rsidP="00E05D08">
            <w:pPr>
              <w:spacing w:after="120" w:line="280" w:lineRule="atLeast"/>
              <w:ind w:left="355" w:right="31"/>
              <w:mirrorIndents/>
              <w:jc w:val="center"/>
              <w:rPr>
                <w:rFonts w:cs="Arial"/>
                <w:b/>
                <w:color w:val="FFFFFF"/>
                <w:sz w:val="18"/>
                <w:szCs w:val="18"/>
              </w:rPr>
            </w:pPr>
            <w:r>
              <w:rPr>
                <w:rFonts w:cs="Arial"/>
                <w:b/>
                <w:bCs/>
                <w:color w:val="FFFFFF"/>
                <w:sz w:val="18"/>
                <w:szCs w:val="18"/>
                <w:lang w:val="pl"/>
              </w:rPr>
              <w:t>Źródła danych</w:t>
            </w:r>
          </w:p>
        </w:tc>
      </w:tr>
      <w:tr w:rsidR="00A45935" w:rsidRPr="00E75127" w14:paraId="7B0EFD7E" w14:textId="77777777" w:rsidTr="00406C98">
        <w:tc>
          <w:tcPr>
            <w:tcW w:w="14312" w:type="dxa"/>
            <w:gridSpan w:val="4"/>
            <w:tcBorders>
              <w:bottom w:val="single" w:sz="4" w:space="0" w:color="808080"/>
            </w:tcBorders>
            <w:shd w:val="clear" w:color="auto" w:fill="8BAB80"/>
          </w:tcPr>
          <w:p w14:paraId="30FD28B2" w14:textId="7A705F81" w:rsidR="00A45935" w:rsidRPr="00C54333" w:rsidRDefault="00A45935" w:rsidP="00E05D08">
            <w:pPr>
              <w:spacing w:after="120" w:line="280" w:lineRule="atLeast"/>
              <w:ind w:left="355" w:right="31"/>
              <w:mirrorIndents/>
              <w:rPr>
                <w:rFonts w:cs="Arial"/>
                <w:b/>
                <w:color w:val="FFFFFF"/>
                <w:sz w:val="18"/>
                <w:szCs w:val="18"/>
                <w:lang w:val="pl-PL"/>
              </w:rPr>
            </w:pPr>
            <w:r>
              <w:rPr>
                <w:rFonts w:cs="Arial"/>
                <w:b/>
                <w:bCs/>
                <w:color w:val="FFFFFF"/>
                <w:sz w:val="18"/>
                <w:szCs w:val="18"/>
                <w:lang w:val="pl"/>
              </w:rPr>
              <w:t>Wspólne elementy ewaluacji (wspólny system monitorowania</w:t>
            </w:r>
            <w:r w:rsidR="001E1C54">
              <w:rPr>
                <w:rFonts w:cs="Arial"/>
                <w:b/>
                <w:bCs/>
                <w:color w:val="FFFFFF"/>
                <w:sz w:val="18"/>
                <w:szCs w:val="18"/>
                <w:lang w:val="pl"/>
              </w:rPr>
              <w:t xml:space="preserve"> i ewa</w:t>
            </w:r>
            <w:r>
              <w:rPr>
                <w:rFonts w:cs="Arial"/>
                <w:b/>
                <w:bCs/>
                <w:color w:val="FFFFFF"/>
                <w:sz w:val="18"/>
                <w:szCs w:val="18"/>
                <w:lang w:val="pl"/>
              </w:rPr>
              <w:t>luacji</w:t>
            </w:r>
            <w:r w:rsidR="001E1C54">
              <w:rPr>
                <w:rFonts w:cs="Arial"/>
                <w:b/>
                <w:bCs/>
                <w:color w:val="FFFFFF"/>
                <w:sz w:val="18"/>
                <w:szCs w:val="18"/>
                <w:lang w:val="pl"/>
              </w:rPr>
              <w:t xml:space="preserve"> i ele</w:t>
            </w:r>
            <w:r>
              <w:rPr>
                <w:rFonts w:cs="Arial"/>
                <w:b/>
                <w:bCs/>
                <w:color w:val="FFFFFF"/>
                <w:sz w:val="18"/>
                <w:szCs w:val="18"/>
                <w:lang w:val="pl"/>
              </w:rPr>
              <w:t>menty proponowane</w:t>
            </w:r>
            <w:r w:rsidR="001E1C54">
              <w:rPr>
                <w:rFonts w:cs="Arial"/>
                <w:b/>
                <w:bCs/>
                <w:color w:val="FFFFFF"/>
                <w:sz w:val="18"/>
                <w:szCs w:val="18"/>
                <w:lang w:val="pl"/>
              </w:rPr>
              <w:t xml:space="preserve"> w dok</w:t>
            </w:r>
            <w:r>
              <w:rPr>
                <w:rFonts w:cs="Arial"/>
                <w:b/>
                <w:bCs/>
                <w:color w:val="FFFFFF"/>
                <w:sz w:val="18"/>
                <w:szCs w:val="18"/>
                <w:lang w:val="pl"/>
              </w:rPr>
              <w:t>umencie roboczym „Wspólne pytania ewaluacyjne na lata 2014–2020”)</w:t>
            </w:r>
          </w:p>
        </w:tc>
      </w:tr>
      <w:tr w:rsidR="00A45935" w:rsidRPr="00B24A5C" w14:paraId="4A01AA26" w14:textId="77777777" w:rsidTr="00406C98">
        <w:tc>
          <w:tcPr>
            <w:tcW w:w="3578" w:type="dxa"/>
            <w:tcBorders>
              <w:bottom w:val="nil"/>
            </w:tcBorders>
          </w:tcPr>
          <w:p w14:paraId="091FB9E5" w14:textId="4D2C644F" w:rsidR="00A45935" w:rsidRPr="00C54333" w:rsidRDefault="00A45935" w:rsidP="007E63EF">
            <w:pPr>
              <w:spacing w:after="120" w:line="280" w:lineRule="atLeast"/>
              <w:ind w:left="29" w:right="110"/>
              <w:mirrorIndents/>
              <w:jc w:val="left"/>
              <w:rPr>
                <w:rFonts w:cs="Arial"/>
                <w:sz w:val="18"/>
                <w:szCs w:val="18"/>
                <w:lang w:val="pl-PL"/>
              </w:rPr>
            </w:pPr>
            <w:r>
              <w:rPr>
                <w:rFonts w:cs="Arial"/>
                <w:sz w:val="18"/>
                <w:szCs w:val="18"/>
                <w:lang w:val="pl"/>
              </w:rPr>
              <w:t>Ustanowiono długoterminową współpracę między jednostkami sektorów rolnictwa, produkcji żywności</w:t>
            </w:r>
            <w:r w:rsidR="001E1C54">
              <w:rPr>
                <w:rFonts w:cs="Arial"/>
                <w:sz w:val="18"/>
                <w:szCs w:val="18"/>
                <w:lang w:val="pl"/>
              </w:rPr>
              <w:t xml:space="preserve"> i leś</w:t>
            </w:r>
            <w:r>
              <w:rPr>
                <w:rFonts w:cs="Arial"/>
                <w:sz w:val="18"/>
                <w:szCs w:val="18"/>
                <w:lang w:val="pl"/>
              </w:rPr>
              <w:t>nictwa oraz instytucjami badań naukowych</w:t>
            </w:r>
            <w:r w:rsidR="001E1C54">
              <w:rPr>
                <w:rFonts w:cs="Arial"/>
                <w:sz w:val="18"/>
                <w:szCs w:val="18"/>
                <w:lang w:val="pl"/>
              </w:rPr>
              <w:t xml:space="preserve"> i inn</w:t>
            </w:r>
            <w:r>
              <w:rPr>
                <w:rFonts w:cs="Arial"/>
                <w:sz w:val="18"/>
                <w:szCs w:val="18"/>
                <w:lang w:val="pl"/>
              </w:rPr>
              <w:t>owacji.</w:t>
            </w:r>
          </w:p>
        </w:tc>
        <w:tc>
          <w:tcPr>
            <w:tcW w:w="3578" w:type="dxa"/>
            <w:tcBorders>
              <w:bottom w:val="nil"/>
            </w:tcBorders>
          </w:tcPr>
          <w:p w14:paraId="212B480E" w14:textId="29263D64" w:rsidR="00A45935" w:rsidRPr="00C54333" w:rsidRDefault="00A45935" w:rsidP="007E63EF">
            <w:pPr>
              <w:spacing w:after="120" w:line="280" w:lineRule="atLeast"/>
              <w:ind w:left="75" w:right="61"/>
              <w:mirrorIndents/>
              <w:jc w:val="left"/>
              <w:rPr>
                <w:rFonts w:cs="Arial"/>
                <w:sz w:val="18"/>
                <w:szCs w:val="18"/>
                <w:lang w:val="pl-PL"/>
              </w:rPr>
            </w:pPr>
            <w:r>
              <w:rPr>
                <w:rFonts w:cs="Arial"/>
                <w:sz w:val="18"/>
                <w:szCs w:val="18"/>
                <w:lang w:val="pl"/>
              </w:rPr>
              <w:t>T2: łączna liczba operacji współpracy otrzymujących wsparcie</w:t>
            </w:r>
            <w:r w:rsidR="001E1C54">
              <w:rPr>
                <w:rFonts w:cs="Arial"/>
                <w:sz w:val="18"/>
                <w:szCs w:val="18"/>
                <w:lang w:val="pl"/>
              </w:rPr>
              <w:t xml:space="preserve"> w ram</w:t>
            </w:r>
            <w:r>
              <w:rPr>
                <w:rFonts w:cs="Arial"/>
                <w:sz w:val="18"/>
                <w:szCs w:val="18"/>
                <w:lang w:val="pl"/>
              </w:rPr>
              <w:t>ach działania dotyczącego współpracy (</w:t>
            </w:r>
            <w:r w:rsidRPr="001E1C54">
              <w:rPr>
                <w:rFonts w:cs="Arial"/>
                <w:sz w:val="18"/>
                <w:szCs w:val="18"/>
                <w:lang w:val="pl-PL"/>
              </w:rPr>
              <w:t>art.</w:t>
            </w:r>
            <w:r w:rsidR="001E1C54" w:rsidRPr="001E1C54">
              <w:rPr>
                <w:rFonts w:cs="Arial"/>
                <w:sz w:val="18"/>
                <w:szCs w:val="18"/>
                <w:lang w:val="pl-PL"/>
              </w:rPr>
              <w:t> </w:t>
            </w:r>
            <w:r w:rsidRPr="001E1C54">
              <w:rPr>
                <w:rFonts w:cs="Arial"/>
                <w:sz w:val="18"/>
                <w:szCs w:val="18"/>
                <w:lang w:val="pl-PL"/>
              </w:rPr>
              <w:t>3</w:t>
            </w:r>
            <w:r>
              <w:rPr>
                <w:rFonts w:cs="Arial"/>
                <w:sz w:val="18"/>
                <w:szCs w:val="18"/>
                <w:lang w:val="pl"/>
              </w:rPr>
              <w:t xml:space="preserve">5 rozporządzenia (UE) </w:t>
            </w:r>
            <w:r w:rsidRPr="001E1C54">
              <w:rPr>
                <w:rFonts w:cs="Arial"/>
                <w:sz w:val="18"/>
                <w:szCs w:val="18"/>
                <w:lang w:val="pl-PL"/>
              </w:rPr>
              <w:t>nr</w:t>
            </w:r>
            <w:r w:rsidR="001E1C54" w:rsidRPr="001E1C54">
              <w:rPr>
                <w:rFonts w:cs="Arial"/>
                <w:sz w:val="18"/>
                <w:szCs w:val="18"/>
                <w:lang w:val="pl-PL"/>
              </w:rPr>
              <w:t> </w:t>
            </w:r>
            <w:r w:rsidRPr="001E1C54">
              <w:rPr>
                <w:rFonts w:cs="Arial"/>
                <w:sz w:val="18"/>
                <w:szCs w:val="18"/>
                <w:lang w:val="pl-PL"/>
              </w:rPr>
              <w:t>1</w:t>
            </w:r>
            <w:r>
              <w:rPr>
                <w:rFonts w:cs="Arial"/>
                <w:sz w:val="18"/>
                <w:szCs w:val="18"/>
                <w:lang w:val="pl"/>
              </w:rPr>
              <w:t>305/2013) (grupy, sieci/klastry, projekty pilotażowe).</w:t>
            </w:r>
          </w:p>
          <w:p w14:paraId="14780DF7" w14:textId="6D09C1AE" w:rsidR="00A45935" w:rsidRPr="00C54333" w:rsidRDefault="00A45935" w:rsidP="007E63EF">
            <w:pPr>
              <w:spacing w:after="120" w:line="280" w:lineRule="atLeast"/>
              <w:ind w:left="75" w:right="61"/>
              <w:mirrorIndents/>
              <w:jc w:val="left"/>
              <w:rPr>
                <w:rFonts w:cs="Arial"/>
                <w:sz w:val="18"/>
                <w:szCs w:val="18"/>
                <w:lang w:val="pl-PL"/>
              </w:rPr>
            </w:pPr>
            <w:r>
              <w:rPr>
                <w:rFonts w:cs="Arial"/>
                <w:color w:val="57825E"/>
                <w:sz w:val="18"/>
                <w:szCs w:val="18"/>
                <w:u w:val="single"/>
                <w:lang w:val="pl"/>
              </w:rPr>
              <w:t>Dodatkowy wskaźnik:</w:t>
            </w:r>
            <w:r>
              <w:rPr>
                <w:rFonts w:cs="Arial"/>
                <w:color w:val="57825E"/>
                <w:sz w:val="18"/>
                <w:szCs w:val="18"/>
                <w:lang w:val="pl"/>
              </w:rPr>
              <w:t xml:space="preserve"> Liczba</w:t>
            </w:r>
            <w:r w:rsidR="001E1C54">
              <w:rPr>
                <w:rFonts w:cs="Arial"/>
                <w:color w:val="57825E"/>
                <w:sz w:val="18"/>
                <w:szCs w:val="18"/>
                <w:lang w:val="pl"/>
              </w:rPr>
              <w:t xml:space="preserve"> i rod</w:t>
            </w:r>
            <w:r>
              <w:rPr>
                <w:rFonts w:cs="Arial"/>
                <w:color w:val="57825E"/>
                <w:sz w:val="18"/>
                <w:szCs w:val="18"/>
                <w:lang w:val="pl"/>
              </w:rPr>
              <w:t>zaj partnerów zaangażowanych</w:t>
            </w:r>
            <w:r w:rsidR="001E1C54">
              <w:rPr>
                <w:rFonts w:cs="Arial"/>
                <w:color w:val="57825E"/>
                <w:sz w:val="18"/>
                <w:szCs w:val="18"/>
                <w:lang w:val="pl"/>
              </w:rPr>
              <w:t xml:space="preserve"> w pro</w:t>
            </w:r>
            <w:r>
              <w:rPr>
                <w:rFonts w:cs="Arial"/>
                <w:color w:val="57825E"/>
                <w:sz w:val="18"/>
                <w:szCs w:val="18"/>
                <w:lang w:val="pl"/>
              </w:rPr>
              <w:t>jekty współpracy,</w:t>
            </w:r>
            <w:r w:rsidR="001E1C54">
              <w:rPr>
                <w:rFonts w:cs="Arial"/>
                <w:color w:val="57825E"/>
                <w:sz w:val="18"/>
                <w:szCs w:val="18"/>
                <w:lang w:val="pl"/>
              </w:rPr>
              <w:t xml:space="preserve"> w tym</w:t>
            </w:r>
            <w:r>
              <w:rPr>
                <w:rFonts w:cs="Arial"/>
                <w:color w:val="57825E"/>
                <w:sz w:val="18"/>
                <w:szCs w:val="18"/>
                <w:lang w:val="pl"/>
              </w:rPr>
              <w:t xml:space="preserve"> ich role</w:t>
            </w:r>
            <w:r w:rsidR="001E1C54">
              <w:rPr>
                <w:rFonts w:cs="Arial"/>
                <w:color w:val="57825E"/>
                <w:sz w:val="18"/>
                <w:szCs w:val="18"/>
                <w:lang w:val="pl"/>
              </w:rPr>
              <w:t xml:space="preserve"> i obo</w:t>
            </w:r>
            <w:r>
              <w:rPr>
                <w:rFonts w:cs="Arial"/>
                <w:color w:val="57825E"/>
                <w:sz w:val="18"/>
                <w:szCs w:val="18"/>
                <w:lang w:val="pl"/>
              </w:rPr>
              <w:t>wiązki.</w:t>
            </w:r>
          </w:p>
        </w:tc>
        <w:tc>
          <w:tcPr>
            <w:tcW w:w="3578" w:type="dxa"/>
            <w:tcBorders>
              <w:bottom w:val="nil"/>
            </w:tcBorders>
          </w:tcPr>
          <w:p w14:paraId="5CBC7E24" w14:textId="6BCAB395"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operacji EPI (pozycja danych O.16).</w:t>
            </w:r>
          </w:p>
          <w:p w14:paraId="46401ADF" w14:textId="07D5B979"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innych operacji współpracy (grupy, sieci/klastry, projekty pilotażowe) wspieranych</w:t>
            </w:r>
            <w:r w:rsidR="001E1C54">
              <w:rPr>
                <w:rFonts w:cs="Arial"/>
                <w:sz w:val="18"/>
                <w:szCs w:val="18"/>
                <w:lang w:val="pl"/>
              </w:rPr>
              <w:t xml:space="preserve"> w ram</w:t>
            </w:r>
            <w:r>
              <w:rPr>
                <w:rFonts w:cs="Arial"/>
                <w:sz w:val="18"/>
                <w:szCs w:val="18"/>
                <w:lang w:val="pl"/>
              </w:rPr>
              <w:t xml:space="preserve">ach działania 16 „Współpraca” (pozycja danych </w:t>
            </w:r>
            <w:r w:rsidR="004B3470">
              <w:rPr>
                <w:rFonts w:cs="Arial"/>
                <w:sz w:val="18"/>
                <w:szCs w:val="18"/>
                <w:lang w:val="pl"/>
              </w:rPr>
              <w:t>O</w:t>
            </w:r>
            <w:r>
              <w:rPr>
                <w:rFonts w:cs="Arial"/>
                <w:sz w:val="18"/>
                <w:szCs w:val="18"/>
                <w:lang w:val="pl"/>
              </w:rPr>
              <w:t>.17).</w:t>
            </w:r>
          </w:p>
          <w:p w14:paraId="2453B727" w14:textId="629C2DE2"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Rodzaje zaangażowanych partnerów</w:t>
            </w:r>
            <w:r w:rsidR="001E1C54">
              <w:rPr>
                <w:rFonts w:cs="Arial"/>
                <w:sz w:val="18"/>
                <w:szCs w:val="18"/>
                <w:lang w:val="pl"/>
              </w:rPr>
              <w:t xml:space="preserve"> i ich</w:t>
            </w:r>
            <w:r>
              <w:rPr>
                <w:rFonts w:cs="Arial"/>
                <w:sz w:val="18"/>
                <w:szCs w:val="18"/>
                <w:lang w:val="pl"/>
              </w:rPr>
              <w:t xml:space="preserve"> liczba. </w:t>
            </w:r>
          </w:p>
        </w:tc>
        <w:tc>
          <w:tcPr>
            <w:tcW w:w="3578" w:type="dxa"/>
            <w:tcBorders>
              <w:bottom w:val="nil"/>
            </w:tcBorders>
          </w:tcPr>
          <w:p w14:paraId="3AA61A5A"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t>System monitorowania PROW.</w:t>
            </w:r>
          </w:p>
          <w:p w14:paraId="114DB79B"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6D895EAB" w14:textId="10405FD4"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7AF7AF8F" w14:textId="77777777" w:rsidTr="005520BA">
        <w:tc>
          <w:tcPr>
            <w:tcW w:w="3578" w:type="dxa"/>
            <w:tcBorders>
              <w:top w:val="nil"/>
              <w:bottom w:val="single" w:sz="4" w:space="0" w:color="808080"/>
            </w:tcBorders>
          </w:tcPr>
          <w:p w14:paraId="3CE96087" w14:textId="77777777" w:rsidR="00A45935" w:rsidRPr="00C54333" w:rsidRDefault="00A45935" w:rsidP="007E63EF">
            <w:pPr>
              <w:spacing w:after="120" w:line="280" w:lineRule="atLeast"/>
              <w:ind w:left="29" w:right="110"/>
              <w:mirrorIndents/>
              <w:jc w:val="left"/>
              <w:rPr>
                <w:rFonts w:cs="Arial"/>
                <w:sz w:val="18"/>
                <w:szCs w:val="18"/>
                <w:lang w:val="pl-PL"/>
              </w:rPr>
            </w:pPr>
          </w:p>
        </w:tc>
        <w:tc>
          <w:tcPr>
            <w:tcW w:w="3578" w:type="dxa"/>
            <w:tcBorders>
              <w:top w:val="nil"/>
              <w:bottom w:val="single" w:sz="4" w:space="0" w:color="808080"/>
            </w:tcBorders>
          </w:tcPr>
          <w:p w14:paraId="6028E406" w14:textId="64425141" w:rsidR="00A45935" w:rsidRPr="00385368" w:rsidRDefault="00A45935" w:rsidP="007E63EF">
            <w:pPr>
              <w:spacing w:after="120" w:line="280" w:lineRule="atLeast"/>
              <w:ind w:left="75" w:right="61"/>
              <w:mirrorIndents/>
              <w:jc w:val="left"/>
              <w:rPr>
                <w:rFonts w:cs="Arial"/>
                <w:sz w:val="18"/>
                <w:szCs w:val="18"/>
              </w:rPr>
            </w:pPr>
            <w:r>
              <w:rPr>
                <w:rFonts w:cs="Arial"/>
                <w:sz w:val="18"/>
                <w:szCs w:val="18"/>
                <w:lang w:val="pl"/>
              </w:rPr>
              <w:t>O.3 Liczba wspieranych operacji</w:t>
            </w:r>
          </w:p>
        </w:tc>
        <w:tc>
          <w:tcPr>
            <w:tcW w:w="3578" w:type="dxa"/>
            <w:tcBorders>
              <w:top w:val="nil"/>
              <w:bottom w:val="single" w:sz="4" w:space="0" w:color="808080"/>
            </w:tcBorders>
          </w:tcPr>
          <w:p w14:paraId="1BC090E0" w14:textId="5858CCE0"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Całkowita liczba wspartych operacji</w:t>
            </w:r>
          </w:p>
          <w:p w14:paraId="45829AEB" w14:textId="0D18FDAF"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wspieranych operacji współpracy (O.16+O.17).</w:t>
            </w:r>
          </w:p>
        </w:tc>
        <w:tc>
          <w:tcPr>
            <w:tcW w:w="3578" w:type="dxa"/>
            <w:tcBorders>
              <w:top w:val="nil"/>
              <w:bottom w:val="single" w:sz="4" w:space="0" w:color="808080"/>
            </w:tcBorders>
          </w:tcPr>
          <w:p w14:paraId="3E7E1664"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t xml:space="preserve">System monitorowania PROW. </w:t>
            </w:r>
          </w:p>
          <w:p w14:paraId="062DDF2F"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28D7D449" w14:textId="21938A16"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5B334A15" w14:textId="77777777" w:rsidTr="005520BA">
        <w:trPr>
          <w:trHeight w:val="1003"/>
        </w:trPr>
        <w:tc>
          <w:tcPr>
            <w:tcW w:w="3578" w:type="dxa"/>
            <w:tcBorders>
              <w:bottom w:val="single" w:sz="4" w:space="0" w:color="808080"/>
            </w:tcBorders>
          </w:tcPr>
          <w:p w14:paraId="0B170640" w14:textId="050E52A9" w:rsidR="00A45935" w:rsidRPr="00C54333" w:rsidRDefault="00A45935" w:rsidP="007E63EF">
            <w:pPr>
              <w:spacing w:after="120" w:line="280" w:lineRule="atLeast"/>
              <w:ind w:left="29" w:right="110"/>
              <w:mirrorIndents/>
              <w:jc w:val="left"/>
              <w:rPr>
                <w:rFonts w:cs="Arial"/>
                <w:sz w:val="18"/>
                <w:szCs w:val="18"/>
                <w:lang w:val="pl-PL"/>
              </w:rPr>
            </w:pPr>
            <w:r>
              <w:rPr>
                <w:rFonts w:cs="Arial"/>
                <w:sz w:val="18"/>
                <w:szCs w:val="18"/>
                <w:lang w:val="pl"/>
              </w:rPr>
              <w:t>Wdrożono operacje współpracy między sektorami rolnictwa, produkcji żywności</w:t>
            </w:r>
            <w:r w:rsidR="001E1C54">
              <w:rPr>
                <w:rFonts w:cs="Arial"/>
                <w:sz w:val="18"/>
                <w:szCs w:val="18"/>
                <w:lang w:val="pl"/>
              </w:rPr>
              <w:t xml:space="preserve"> i leś</w:t>
            </w:r>
            <w:r>
              <w:rPr>
                <w:rFonts w:cs="Arial"/>
                <w:sz w:val="18"/>
                <w:szCs w:val="18"/>
                <w:lang w:val="pl"/>
              </w:rPr>
              <w:t>nictwa</w:t>
            </w:r>
            <w:r w:rsidR="001E1C54">
              <w:rPr>
                <w:rFonts w:cs="Arial"/>
                <w:sz w:val="18"/>
                <w:szCs w:val="18"/>
                <w:lang w:val="pl"/>
              </w:rPr>
              <w:t xml:space="preserve"> a sek</w:t>
            </w:r>
            <w:r>
              <w:rPr>
                <w:rFonts w:cs="Arial"/>
                <w:sz w:val="18"/>
                <w:szCs w:val="18"/>
                <w:lang w:val="pl"/>
              </w:rPr>
              <w:t>torem badań</w:t>
            </w:r>
            <w:r w:rsidR="001E1C54">
              <w:rPr>
                <w:rFonts w:cs="Arial"/>
                <w:sz w:val="18"/>
                <w:szCs w:val="18"/>
                <w:lang w:val="pl"/>
              </w:rPr>
              <w:t xml:space="preserve"> i inn</w:t>
            </w:r>
            <w:r>
              <w:rPr>
                <w:rFonts w:cs="Arial"/>
                <w:sz w:val="18"/>
                <w:szCs w:val="18"/>
                <w:lang w:val="pl"/>
              </w:rPr>
              <w:t>owacji do celów ulepszonego zarządzania środowiskiem</w:t>
            </w:r>
            <w:r w:rsidR="001E1C54">
              <w:rPr>
                <w:rFonts w:cs="Arial"/>
                <w:sz w:val="18"/>
                <w:szCs w:val="18"/>
                <w:lang w:val="pl"/>
              </w:rPr>
              <w:t xml:space="preserve"> i lep</w:t>
            </w:r>
            <w:r>
              <w:rPr>
                <w:rFonts w:cs="Arial"/>
                <w:sz w:val="18"/>
                <w:szCs w:val="18"/>
                <w:lang w:val="pl"/>
              </w:rPr>
              <w:t>szych wyników.</w:t>
            </w:r>
          </w:p>
        </w:tc>
        <w:tc>
          <w:tcPr>
            <w:tcW w:w="3578" w:type="dxa"/>
            <w:tcBorders>
              <w:bottom w:val="single" w:sz="4" w:space="0" w:color="808080"/>
            </w:tcBorders>
          </w:tcPr>
          <w:p w14:paraId="0D577E20" w14:textId="12555DE9" w:rsidR="00A45935" w:rsidRPr="00C54333" w:rsidRDefault="00A45935" w:rsidP="007E63EF">
            <w:pPr>
              <w:spacing w:after="120" w:line="280" w:lineRule="atLeast"/>
              <w:ind w:left="75" w:right="61"/>
              <w:mirrorIndents/>
              <w:jc w:val="left"/>
              <w:rPr>
                <w:rFonts w:cs="Arial"/>
                <w:sz w:val="18"/>
                <w:szCs w:val="18"/>
                <w:lang w:val="pl-PL"/>
              </w:rPr>
            </w:pPr>
            <w:r>
              <w:rPr>
                <w:rFonts w:cs="Arial"/>
                <w:sz w:val="18"/>
                <w:szCs w:val="18"/>
                <w:lang w:val="pl"/>
              </w:rPr>
              <w:t>T2: łączna liczba operacji współpracy otrzymujących wsparcie</w:t>
            </w:r>
            <w:r w:rsidR="001E1C54">
              <w:rPr>
                <w:rFonts w:cs="Arial"/>
                <w:sz w:val="18"/>
                <w:szCs w:val="18"/>
                <w:lang w:val="pl"/>
              </w:rPr>
              <w:t xml:space="preserve"> w ram</w:t>
            </w:r>
            <w:r>
              <w:rPr>
                <w:rFonts w:cs="Arial"/>
                <w:sz w:val="18"/>
                <w:szCs w:val="18"/>
                <w:lang w:val="pl"/>
              </w:rPr>
              <w:t>ach działania dotyczącego współpracy (</w:t>
            </w:r>
            <w:r w:rsidRPr="001E1C54">
              <w:rPr>
                <w:rFonts w:cs="Arial"/>
                <w:sz w:val="18"/>
                <w:szCs w:val="18"/>
                <w:lang w:val="pl-PL"/>
              </w:rPr>
              <w:t>art.</w:t>
            </w:r>
            <w:r w:rsidR="001E1C54" w:rsidRPr="001E1C54">
              <w:rPr>
                <w:rFonts w:cs="Arial"/>
                <w:sz w:val="18"/>
                <w:szCs w:val="18"/>
                <w:lang w:val="pl-PL"/>
              </w:rPr>
              <w:t> </w:t>
            </w:r>
            <w:r w:rsidRPr="001E1C54">
              <w:rPr>
                <w:rFonts w:cs="Arial"/>
                <w:sz w:val="18"/>
                <w:szCs w:val="18"/>
                <w:lang w:val="pl-PL"/>
              </w:rPr>
              <w:t>3</w:t>
            </w:r>
            <w:r>
              <w:rPr>
                <w:rFonts w:cs="Arial"/>
                <w:sz w:val="18"/>
                <w:szCs w:val="18"/>
                <w:lang w:val="pl"/>
              </w:rPr>
              <w:t xml:space="preserve">5 rozporządzenia (UE) </w:t>
            </w:r>
            <w:r w:rsidRPr="001E1C54">
              <w:rPr>
                <w:rFonts w:cs="Arial"/>
                <w:sz w:val="18"/>
                <w:szCs w:val="18"/>
                <w:lang w:val="pl-PL"/>
              </w:rPr>
              <w:t>nr</w:t>
            </w:r>
            <w:r w:rsidR="001E1C54" w:rsidRPr="001E1C54">
              <w:rPr>
                <w:rFonts w:cs="Arial"/>
                <w:sz w:val="18"/>
                <w:szCs w:val="18"/>
                <w:lang w:val="pl-PL"/>
              </w:rPr>
              <w:t> </w:t>
            </w:r>
            <w:r w:rsidRPr="001E1C54">
              <w:rPr>
                <w:rFonts w:cs="Arial"/>
                <w:sz w:val="18"/>
                <w:szCs w:val="18"/>
                <w:lang w:val="pl-PL"/>
              </w:rPr>
              <w:t>1</w:t>
            </w:r>
            <w:r>
              <w:rPr>
                <w:rFonts w:cs="Arial"/>
                <w:sz w:val="18"/>
                <w:szCs w:val="18"/>
                <w:lang w:val="pl"/>
              </w:rPr>
              <w:t xml:space="preserve">305/2013) (grupy, sieci/klastry, projekty pilotażowe). </w:t>
            </w:r>
          </w:p>
          <w:p w14:paraId="708E3FEE" w14:textId="3AB9BAB4" w:rsidR="00A45935" w:rsidRPr="00C54333" w:rsidRDefault="00A45935" w:rsidP="007E63EF">
            <w:pPr>
              <w:spacing w:after="120" w:line="280" w:lineRule="atLeast"/>
              <w:ind w:left="75" w:right="61"/>
              <w:mirrorIndents/>
              <w:jc w:val="left"/>
              <w:rPr>
                <w:rFonts w:cs="Arial"/>
                <w:color w:val="57825E"/>
                <w:sz w:val="18"/>
                <w:szCs w:val="18"/>
                <w:lang w:val="pl-PL"/>
              </w:rPr>
            </w:pPr>
            <w:r>
              <w:rPr>
                <w:rFonts w:cs="Arial"/>
                <w:color w:val="57825E"/>
                <w:sz w:val="18"/>
                <w:szCs w:val="18"/>
                <w:u w:val="single"/>
                <w:lang w:val="pl"/>
              </w:rPr>
              <w:t>Dodatkowy wskaźnik</w:t>
            </w:r>
            <w:r>
              <w:rPr>
                <w:rFonts w:cs="Arial"/>
                <w:color w:val="57825E"/>
                <w:sz w:val="18"/>
                <w:szCs w:val="18"/>
                <w:lang w:val="pl"/>
              </w:rPr>
              <w:t>: % operacji współpracy kontynuowanych po zakończeniu wsparcia z PROW,</w:t>
            </w:r>
            <w:r w:rsidR="001E1C54">
              <w:rPr>
                <w:rFonts w:cs="Arial"/>
                <w:color w:val="57825E"/>
                <w:sz w:val="18"/>
                <w:szCs w:val="18"/>
                <w:lang w:val="pl"/>
              </w:rPr>
              <w:t xml:space="preserve"> w tym</w:t>
            </w:r>
            <w:r>
              <w:rPr>
                <w:rFonts w:cs="Arial"/>
                <w:color w:val="57825E"/>
                <w:sz w:val="18"/>
                <w:szCs w:val="18"/>
                <w:lang w:val="pl"/>
              </w:rPr>
              <w:t xml:space="preserve"> </w:t>
            </w:r>
            <w:r>
              <w:rPr>
                <w:rFonts w:cs="Arial"/>
                <w:color w:val="57825E"/>
                <w:sz w:val="18"/>
                <w:szCs w:val="18"/>
                <w:lang w:val="pl"/>
              </w:rPr>
              <w:lastRenderedPageBreak/>
              <w:t>do celów ulepszonego zarządzania środowiskiem</w:t>
            </w:r>
            <w:r w:rsidR="001E1C54">
              <w:rPr>
                <w:rFonts w:cs="Arial"/>
                <w:color w:val="57825E"/>
                <w:sz w:val="18"/>
                <w:szCs w:val="18"/>
                <w:lang w:val="pl"/>
              </w:rPr>
              <w:t xml:space="preserve"> i lep</w:t>
            </w:r>
            <w:r>
              <w:rPr>
                <w:rFonts w:cs="Arial"/>
                <w:color w:val="57825E"/>
                <w:sz w:val="18"/>
                <w:szCs w:val="18"/>
                <w:lang w:val="pl"/>
              </w:rPr>
              <w:t>szych wyników.</w:t>
            </w:r>
          </w:p>
          <w:p w14:paraId="1C37710B" w14:textId="692BCF49" w:rsidR="00A45935" w:rsidRPr="00C54333" w:rsidRDefault="00A45935" w:rsidP="007E63EF">
            <w:pPr>
              <w:spacing w:after="120" w:line="280" w:lineRule="atLeast"/>
              <w:ind w:left="75" w:right="61"/>
              <w:mirrorIndents/>
              <w:jc w:val="left"/>
              <w:rPr>
                <w:rFonts w:cs="Arial"/>
                <w:sz w:val="18"/>
                <w:szCs w:val="18"/>
                <w:lang w:val="pl-PL"/>
              </w:rPr>
            </w:pPr>
            <w:r>
              <w:rPr>
                <w:rFonts w:cs="Arial"/>
                <w:color w:val="57825E"/>
                <w:sz w:val="18"/>
                <w:szCs w:val="18"/>
                <w:u w:val="single"/>
                <w:lang w:val="pl"/>
              </w:rPr>
              <w:t>Dodatkowy wskaźnik:</w:t>
            </w:r>
            <w:r>
              <w:rPr>
                <w:rFonts w:cs="Arial"/>
                <w:color w:val="57825E"/>
                <w:sz w:val="18"/>
                <w:szCs w:val="18"/>
                <w:lang w:val="pl"/>
              </w:rPr>
              <w:t xml:space="preserve"> Liczba</w:t>
            </w:r>
            <w:r w:rsidR="001E1C54">
              <w:rPr>
                <w:rFonts w:cs="Arial"/>
                <w:color w:val="57825E"/>
                <w:sz w:val="18"/>
                <w:szCs w:val="18"/>
                <w:lang w:val="pl"/>
              </w:rPr>
              <w:t xml:space="preserve"> i rod</w:t>
            </w:r>
            <w:r>
              <w:rPr>
                <w:rFonts w:cs="Arial"/>
                <w:color w:val="57825E"/>
                <w:sz w:val="18"/>
                <w:szCs w:val="18"/>
                <w:lang w:val="pl"/>
              </w:rPr>
              <w:t>zaj partnerów zaangażowanych</w:t>
            </w:r>
            <w:r w:rsidR="001E1C54">
              <w:rPr>
                <w:rFonts w:cs="Arial"/>
                <w:color w:val="57825E"/>
                <w:sz w:val="18"/>
                <w:szCs w:val="18"/>
                <w:lang w:val="pl"/>
              </w:rPr>
              <w:t xml:space="preserve"> w pro</w:t>
            </w:r>
            <w:r>
              <w:rPr>
                <w:rFonts w:cs="Arial"/>
                <w:color w:val="57825E"/>
                <w:sz w:val="18"/>
                <w:szCs w:val="18"/>
                <w:lang w:val="pl"/>
              </w:rPr>
              <w:t>jekty współpracy,</w:t>
            </w:r>
            <w:r w:rsidR="001E1C54">
              <w:rPr>
                <w:rFonts w:cs="Arial"/>
                <w:color w:val="57825E"/>
                <w:sz w:val="18"/>
                <w:szCs w:val="18"/>
                <w:lang w:val="pl"/>
              </w:rPr>
              <w:t xml:space="preserve"> w tym</w:t>
            </w:r>
            <w:r>
              <w:rPr>
                <w:rFonts w:cs="Arial"/>
                <w:color w:val="57825E"/>
                <w:sz w:val="18"/>
                <w:szCs w:val="18"/>
                <w:lang w:val="pl"/>
              </w:rPr>
              <w:t xml:space="preserve"> ich role</w:t>
            </w:r>
            <w:r w:rsidR="001E1C54">
              <w:rPr>
                <w:rFonts w:cs="Arial"/>
                <w:color w:val="57825E"/>
                <w:sz w:val="18"/>
                <w:szCs w:val="18"/>
                <w:lang w:val="pl"/>
              </w:rPr>
              <w:t xml:space="preserve"> i obo</w:t>
            </w:r>
            <w:r>
              <w:rPr>
                <w:rFonts w:cs="Arial"/>
                <w:color w:val="57825E"/>
                <w:sz w:val="18"/>
                <w:szCs w:val="18"/>
                <w:lang w:val="pl"/>
              </w:rPr>
              <w:t>wiązki.</w:t>
            </w:r>
          </w:p>
        </w:tc>
        <w:tc>
          <w:tcPr>
            <w:tcW w:w="3578" w:type="dxa"/>
            <w:tcBorders>
              <w:bottom w:val="single" w:sz="4" w:space="0" w:color="808080"/>
            </w:tcBorders>
          </w:tcPr>
          <w:p w14:paraId="15F875E9" w14:textId="6E222C1C"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lastRenderedPageBreak/>
              <w:t>Liczba operacji EPI (pozycja danych O.16) dotyczących ulepszonego zarządzania środowiskiem</w:t>
            </w:r>
            <w:r w:rsidR="001E1C54">
              <w:rPr>
                <w:rFonts w:cs="Arial"/>
                <w:sz w:val="18"/>
                <w:szCs w:val="18"/>
                <w:lang w:val="pl"/>
              </w:rPr>
              <w:t xml:space="preserve"> i lep</w:t>
            </w:r>
            <w:r>
              <w:rPr>
                <w:rFonts w:cs="Arial"/>
                <w:sz w:val="18"/>
                <w:szCs w:val="18"/>
                <w:lang w:val="pl"/>
              </w:rPr>
              <w:t>szych wyników.</w:t>
            </w:r>
          </w:p>
          <w:p w14:paraId="77D026FC" w14:textId="45588087"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innych operacji współpracy (grupy, sieci/klastry, projekty pilotażowe) wspieranych</w:t>
            </w:r>
            <w:r w:rsidR="001E1C54">
              <w:rPr>
                <w:rFonts w:cs="Arial"/>
                <w:sz w:val="18"/>
                <w:szCs w:val="18"/>
                <w:lang w:val="pl"/>
              </w:rPr>
              <w:t xml:space="preserve"> w ram</w:t>
            </w:r>
            <w:r>
              <w:rPr>
                <w:rFonts w:cs="Arial"/>
                <w:sz w:val="18"/>
                <w:szCs w:val="18"/>
                <w:lang w:val="pl"/>
              </w:rPr>
              <w:t xml:space="preserve">ach działania 16 „Współpraca” (pozycja danych O.17), dotyczących ulepszonego zarządzania </w:t>
            </w:r>
            <w:r>
              <w:rPr>
                <w:rFonts w:cs="Arial"/>
                <w:sz w:val="18"/>
                <w:szCs w:val="18"/>
                <w:lang w:val="pl"/>
              </w:rPr>
              <w:lastRenderedPageBreak/>
              <w:t>środowiskiem</w:t>
            </w:r>
            <w:r w:rsidR="001E1C54">
              <w:rPr>
                <w:rFonts w:cs="Arial"/>
                <w:sz w:val="18"/>
                <w:szCs w:val="18"/>
                <w:lang w:val="pl"/>
              </w:rPr>
              <w:t xml:space="preserve"> i lep</w:t>
            </w:r>
            <w:r>
              <w:rPr>
                <w:rFonts w:cs="Arial"/>
                <w:sz w:val="18"/>
                <w:szCs w:val="18"/>
                <w:lang w:val="pl"/>
              </w:rPr>
              <w:t>szych wyników.</w:t>
            </w:r>
          </w:p>
          <w:p w14:paraId="07748C5C" w14:textId="50296D0F"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Rodzaje zaangażowanych partnerów</w:t>
            </w:r>
            <w:r w:rsidR="001E1C54">
              <w:rPr>
                <w:rFonts w:cs="Arial"/>
                <w:sz w:val="18"/>
                <w:szCs w:val="18"/>
                <w:lang w:val="pl"/>
              </w:rPr>
              <w:t xml:space="preserve"> i ich</w:t>
            </w:r>
            <w:r>
              <w:rPr>
                <w:rFonts w:cs="Arial"/>
                <w:sz w:val="18"/>
                <w:szCs w:val="18"/>
                <w:lang w:val="pl"/>
              </w:rPr>
              <w:t xml:space="preserve"> liczba.</w:t>
            </w:r>
          </w:p>
        </w:tc>
        <w:tc>
          <w:tcPr>
            <w:tcW w:w="3578" w:type="dxa"/>
            <w:tcBorders>
              <w:bottom w:val="single" w:sz="4" w:space="0" w:color="808080"/>
            </w:tcBorders>
          </w:tcPr>
          <w:p w14:paraId="1D394DD0"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lastRenderedPageBreak/>
              <w:t xml:space="preserve">System monitorowania PROW. </w:t>
            </w:r>
          </w:p>
          <w:p w14:paraId="3A6AD45E"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2F61EFA5" w14:textId="0C07FE83"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B24A5C" w14:paraId="32908336" w14:textId="77777777" w:rsidTr="005520BA">
        <w:tc>
          <w:tcPr>
            <w:tcW w:w="3578" w:type="dxa"/>
            <w:tcBorders>
              <w:top w:val="single" w:sz="4" w:space="0" w:color="808080"/>
            </w:tcBorders>
          </w:tcPr>
          <w:p w14:paraId="59ADE9DC" w14:textId="77777777" w:rsidR="00A45935" w:rsidRPr="00C54333" w:rsidRDefault="00A45935" w:rsidP="00E05D08">
            <w:pPr>
              <w:spacing w:after="120" w:line="280" w:lineRule="atLeast"/>
              <w:ind w:left="29" w:right="110"/>
              <w:mirrorIndents/>
              <w:rPr>
                <w:rFonts w:cs="Arial"/>
                <w:sz w:val="18"/>
                <w:szCs w:val="18"/>
                <w:lang w:val="pl-PL"/>
              </w:rPr>
            </w:pPr>
          </w:p>
        </w:tc>
        <w:tc>
          <w:tcPr>
            <w:tcW w:w="3578" w:type="dxa"/>
            <w:tcBorders>
              <w:top w:val="single" w:sz="4" w:space="0" w:color="808080"/>
            </w:tcBorders>
          </w:tcPr>
          <w:p w14:paraId="7FF17BC7" w14:textId="77777777" w:rsidR="00A45935" w:rsidRPr="00385368" w:rsidRDefault="00A45935" w:rsidP="007E63EF">
            <w:pPr>
              <w:spacing w:after="120" w:line="280" w:lineRule="atLeast"/>
              <w:ind w:left="75" w:right="61"/>
              <w:mirrorIndents/>
              <w:jc w:val="left"/>
              <w:rPr>
                <w:rFonts w:cs="Arial"/>
                <w:sz w:val="18"/>
                <w:szCs w:val="18"/>
              </w:rPr>
            </w:pPr>
            <w:r>
              <w:rPr>
                <w:rFonts w:cs="Arial"/>
                <w:sz w:val="18"/>
                <w:szCs w:val="18"/>
                <w:lang w:val="pl"/>
              </w:rPr>
              <w:t>O.3 Liczba wspieranych operacji</w:t>
            </w:r>
          </w:p>
        </w:tc>
        <w:tc>
          <w:tcPr>
            <w:tcW w:w="3578" w:type="dxa"/>
            <w:tcBorders>
              <w:top w:val="single" w:sz="4" w:space="0" w:color="808080"/>
            </w:tcBorders>
          </w:tcPr>
          <w:p w14:paraId="6E267FD8" w14:textId="3BCAE52C"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Całkowita liczba wspartych operacji</w:t>
            </w:r>
          </w:p>
          <w:p w14:paraId="560379BA" w14:textId="7BEE09DC"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wspieranych operacji współpracy (O.16+O.17).</w:t>
            </w:r>
          </w:p>
        </w:tc>
        <w:tc>
          <w:tcPr>
            <w:tcW w:w="3578" w:type="dxa"/>
            <w:tcBorders>
              <w:top w:val="single" w:sz="4" w:space="0" w:color="808080"/>
            </w:tcBorders>
          </w:tcPr>
          <w:p w14:paraId="5E61C2F0" w14:textId="77777777" w:rsidR="00A45935" w:rsidRPr="00E05D08" w:rsidRDefault="00A45935" w:rsidP="007E63EF">
            <w:pPr>
              <w:spacing w:after="120" w:line="280" w:lineRule="atLeast"/>
              <w:ind w:left="355" w:right="31"/>
              <w:mirrorIndents/>
              <w:jc w:val="left"/>
              <w:rPr>
                <w:rFonts w:cs="Arial"/>
                <w:sz w:val="18"/>
                <w:szCs w:val="18"/>
              </w:rPr>
            </w:pPr>
            <w:r>
              <w:rPr>
                <w:rFonts w:cs="Arial"/>
                <w:sz w:val="18"/>
                <w:szCs w:val="18"/>
                <w:lang w:val="pl"/>
              </w:rPr>
              <w:t>System monitorowania PROW.</w:t>
            </w:r>
          </w:p>
          <w:p w14:paraId="67806061" w14:textId="77777777"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Formularze wniosków składane przez beneficjentów (początek projektu).</w:t>
            </w:r>
          </w:p>
          <w:p w14:paraId="42FE585B" w14:textId="1EFA4BE5" w:rsidR="00A45935" w:rsidRPr="00C54333" w:rsidRDefault="00A45935" w:rsidP="007E63EF">
            <w:pPr>
              <w:numPr>
                <w:ilvl w:val="0"/>
                <w:numId w:val="20"/>
              </w:numPr>
              <w:spacing w:before="60" w:after="120" w:line="280" w:lineRule="atLeast"/>
              <w:ind w:left="355" w:right="31" w:hanging="357"/>
              <w:jc w:val="left"/>
              <w:rPr>
                <w:rFonts w:cs="Arial"/>
                <w:sz w:val="18"/>
                <w:szCs w:val="18"/>
                <w:lang w:val="pl-PL"/>
              </w:rPr>
            </w:pPr>
            <w:r>
              <w:rPr>
                <w:rFonts w:cs="Arial"/>
                <w:sz w:val="18"/>
                <w:szCs w:val="18"/>
                <w:lang w:val="pl"/>
              </w:rPr>
              <w:t>Wnioski</w:t>
            </w:r>
            <w:r w:rsidR="001E1C54">
              <w:rPr>
                <w:rFonts w:cs="Arial"/>
                <w:sz w:val="18"/>
                <w:szCs w:val="18"/>
                <w:lang w:val="pl"/>
              </w:rPr>
              <w:t xml:space="preserve"> o pła</w:t>
            </w:r>
            <w:r>
              <w:rPr>
                <w:rFonts w:cs="Arial"/>
                <w:sz w:val="18"/>
                <w:szCs w:val="18"/>
                <w:lang w:val="pl"/>
              </w:rPr>
              <w:t>tność składane przez beneficjentów (koniec projektu).</w:t>
            </w:r>
          </w:p>
        </w:tc>
      </w:tr>
      <w:tr w:rsidR="00A45935" w:rsidRPr="00E05D08" w14:paraId="2BB12494" w14:textId="77777777" w:rsidTr="00E05D08">
        <w:tc>
          <w:tcPr>
            <w:tcW w:w="14312" w:type="dxa"/>
            <w:gridSpan w:val="4"/>
            <w:shd w:val="clear" w:color="auto" w:fill="8BAB80"/>
          </w:tcPr>
          <w:p w14:paraId="6D067486" w14:textId="77777777" w:rsidR="00A45935" w:rsidRPr="00E05D08" w:rsidRDefault="00A45935" w:rsidP="00E05D08">
            <w:pPr>
              <w:spacing w:after="120" w:line="280" w:lineRule="atLeast"/>
              <w:ind w:left="355" w:right="31"/>
              <w:mirrorIndents/>
              <w:rPr>
                <w:rFonts w:cs="Arial"/>
                <w:b/>
                <w:color w:val="FFFFFF"/>
                <w:sz w:val="18"/>
                <w:szCs w:val="18"/>
              </w:rPr>
            </w:pPr>
            <w:r>
              <w:rPr>
                <w:rFonts w:cs="Arial"/>
                <w:b/>
                <w:bCs/>
                <w:color w:val="FFFFFF"/>
                <w:sz w:val="18"/>
                <w:szCs w:val="18"/>
                <w:lang w:val="pl"/>
              </w:rPr>
              <w:t>Dodatkowe elementy ewaluacji (opcjonalne)</w:t>
            </w:r>
          </w:p>
        </w:tc>
      </w:tr>
      <w:tr w:rsidR="00A45935" w:rsidRPr="00E05D08" w14:paraId="4AB8F758" w14:textId="77777777" w:rsidTr="00E05D08">
        <w:tc>
          <w:tcPr>
            <w:tcW w:w="3578" w:type="dxa"/>
          </w:tcPr>
          <w:p w14:paraId="45D50AD2" w14:textId="30782BE4" w:rsidR="00A45935" w:rsidRPr="00C54333" w:rsidRDefault="00A45935" w:rsidP="007E63EF">
            <w:pPr>
              <w:spacing w:after="120" w:line="280" w:lineRule="atLeast"/>
              <w:ind w:left="29" w:right="110"/>
              <w:mirrorIndents/>
              <w:jc w:val="left"/>
              <w:rPr>
                <w:rFonts w:cs="Arial"/>
                <w:sz w:val="18"/>
                <w:szCs w:val="18"/>
                <w:lang w:val="pl-PL"/>
              </w:rPr>
            </w:pPr>
            <w:r>
              <w:rPr>
                <w:rFonts w:cs="Arial"/>
                <w:sz w:val="18"/>
                <w:szCs w:val="18"/>
                <w:lang w:val="pl"/>
              </w:rPr>
              <w:t>Projekty współpracy zwiększyły zdolności do wprowadzania innowacji,</w:t>
            </w:r>
            <w:r w:rsidR="001E1C54">
              <w:rPr>
                <w:rFonts w:cs="Arial"/>
                <w:sz w:val="18"/>
                <w:szCs w:val="18"/>
                <w:lang w:val="pl"/>
              </w:rPr>
              <w:t xml:space="preserve"> w tym w dzi</w:t>
            </w:r>
            <w:r>
              <w:rPr>
                <w:rFonts w:cs="Arial"/>
                <w:sz w:val="18"/>
                <w:szCs w:val="18"/>
                <w:lang w:val="pl"/>
              </w:rPr>
              <w:t>edzinie ulepszonego zarządzania środowiskiem</w:t>
            </w:r>
            <w:r w:rsidR="001E1C54">
              <w:rPr>
                <w:rFonts w:cs="Arial"/>
                <w:sz w:val="18"/>
                <w:szCs w:val="18"/>
                <w:lang w:val="pl"/>
              </w:rPr>
              <w:t xml:space="preserve"> i lep</w:t>
            </w:r>
            <w:r>
              <w:rPr>
                <w:rFonts w:cs="Arial"/>
                <w:sz w:val="18"/>
                <w:szCs w:val="18"/>
                <w:lang w:val="pl"/>
              </w:rPr>
              <w:t>szych wyników.</w:t>
            </w:r>
          </w:p>
        </w:tc>
        <w:tc>
          <w:tcPr>
            <w:tcW w:w="3578" w:type="dxa"/>
          </w:tcPr>
          <w:p w14:paraId="190CF7F4" w14:textId="6D644713" w:rsidR="00A45935" w:rsidRPr="00C54333" w:rsidRDefault="00A45935" w:rsidP="007E63EF">
            <w:pPr>
              <w:spacing w:after="120" w:line="280" w:lineRule="atLeast"/>
              <w:ind w:left="75" w:right="61"/>
              <w:mirrorIndents/>
              <w:jc w:val="left"/>
              <w:rPr>
                <w:rFonts w:cs="Arial"/>
                <w:sz w:val="18"/>
                <w:szCs w:val="18"/>
                <w:lang w:val="pl-PL"/>
              </w:rPr>
            </w:pPr>
            <w:r>
              <w:rPr>
                <w:rFonts w:cs="Arial"/>
                <w:sz w:val="18"/>
                <w:szCs w:val="18"/>
                <w:lang w:val="pl"/>
              </w:rPr>
              <w:t>Liczba</w:t>
            </w:r>
            <w:r w:rsidR="001E1C54">
              <w:rPr>
                <w:rFonts w:cs="Arial"/>
                <w:sz w:val="18"/>
                <w:szCs w:val="18"/>
                <w:lang w:val="pl"/>
              </w:rPr>
              <w:t xml:space="preserve"> i rod</w:t>
            </w:r>
            <w:r>
              <w:rPr>
                <w:rFonts w:cs="Arial"/>
                <w:sz w:val="18"/>
                <w:szCs w:val="18"/>
                <w:lang w:val="pl"/>
              </w:rPr>
              <w:t>zaj innowacji uzyskanych</w:t>
            </w:r>
            <w:r w:rsidR="001E1C54">
              <w:rPr>
                <w:rFonts w:cs="Arial"/>
                <w:sz w:val="18"/>
                <w:szCs w:val="18"/>
                <w:lang w:val="pl"/>
              </w:rPr>
              <w:t xml:space="preserve"> w ram</w:t>
            </w:r>
            <w:r>
              <w:rPr>
                <w:rFonts w:cs="Arial"/>
                <w:sz w:val="18"/>
                <w:szCs w:val="18"/>
                <w:lang w:val="pl"/>
              </w:rPr>
              <w:t>ach projektów współpracy,</w:t>
            </w:r>
            <w:r w:rsidR="001E1C54">
              <w:rPr>
                <w:rFonts w:cs="Arial"/>
                <w:sz w:val="18"/>
                <w:szCs w:val="18"/>
                <w:lang w:val="pl"/>
              </w:rPr>
              <w:t xml:space="preserve"> w tym</w:t>
            </w:r>
            <w:r>
              <w:rPr>
                <w:rFonts w:cs="Arial"/>
                <w:sz w:val="18"/>
                <w:szCs w:val="18"/>
                <w:lang w:val="pl"/>
              </w:rPr>
              <w:t xml:space="preserve"> innowacje koncentrujące się na zarządzaniu środowiskiem</w:t>
            </w:r>
            <w:r w:rsidR="001E1C54">
              <w:rPr>
                <w:rFonts w:cs="Arial"/>
                <w:sz w:val="18"/>
                <w:szCs w:val="18"/>
                <w:lang w:val="pl"/>
              </w:rPr>
              <w:t xml:space="preserve"> i wyn</w:t>
            </w:r>
            <w:r>
              <w:rPr>
                <w:rFonts w:cs="Arial"/>
                <w:sz w:val="18"/>
                <w:szCs w:val="18"/>
                <w:lang w:val="pl"/>
              </w:rPr>
              <w:t xml:space="preserve">ikach. </w:t>
            </w:r>
          </w:p>
        </w:tc>
        <w:tc>
          <w:tcPr>
            <w:tcW w:w="3578" w:type="dxa"/>
          </w:tcPr>
          <w:p w14:paraId="21910111" w14:textId="0A32AACA"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uzyskanych innowacji.</w:t>
            </w:r>
          </w:p>
          <w:p w14:paraId="52E2B035" w14:textId="6E9A2E57" w:rsidR="00A45935" w:rsidRPr="00C54333" w:rsidRDefault="00A45935" w:rsidP="007E63EF">
            <w:pPr>
              <w:spacing w:after="120" w:line="280" w:lineRule="atLeast"/>
              <w:ind w:left="11" w:right="12"/>
              <w:mirrorIndents/>
              <w:jc w:val="left"/>
              <w:rPr>
                <w:rFonts w:cs="Arial"/>
                <w:sz w:val="18"/>
                <w:szCs w:val="18"/>
                <w:lang w:val="pl-PL"/>
              </w:rPr>
            </w:pPr>
            <w:r>
              <w:rPr>
                <w:rFonts w:cs="Arial"/>
                <w:sz w:val="18"/>
                <w:szCs w:val="18"/>
                <w:lang w:val="pl"/>
              </w:rPr>
              <w:t>Liczba innowacji</w:t>
            </w:r>
            <w:r w:rsidR="001E1C54">
              <w:rPr>
                <w:rFonts w:cs="Arial"/>
                <w:sz w:val="18"/>
                <w:szCs w:val="18"/>
                <w:lang w:val="pl"/>
              </w:rPr>
              <w:t xml:space="preserve"> w zak</w:t>
            </w:r>
            <w:r>
              <w:rPr>
                <w:rFonts w:cs="Arial"/>
                <w:sz w:val="18"/>
                <w:szCs w:val="18"/>
                <w:lang w:val="pl"/>
              </w:rPr>
              <w:t>resie ulepszonego zarządzania środowiskiem</w:t>
            </w:r>
            <w:r w:rsidR="001E1C54">
              <w:rPr>
                <w:rFonts w:cs="Arial"/>
                <w:sz w:val="18"/>
                <w:szCs w:val="18"/>
                <w:lang w:val="pl"/>
              </w:rPr>
              <w:t xml:space="preserve"> i lep</w:t>
            </w:r>
            <w:r>
              <w:rPr>
                <w:rFonts w:cs="Arial"/>
                <w:sz w:val="18"/>
                <w:szCs w:val="18"/>
                <w:lang w:val="pl"/>
              </w:rPr>
              <w:t>szych wyników.</w:t>
            </w:r>
          </w:p>
        </w:tc>
        <w:tc>
          <w:tcPr>
            <w:tcW w:w="3578" w:type="dxa"/>
          </w:tcPr>
          <w:p w14:paraId="5D8EC296" w14:textId="0AA9A6A1" w:rsidR="00A45935" w:rsidRPr="00C54333" w:rsidRDefault="00A45935" w:rsidP="007E63EF">
            <w:pPr>
              <w:spacing w:after="120" w:line="280" w:lineRule="atLeast"/>
              <w:ind w:right="31"/>
              <w:mirrorIndents/>
              <w:jc w:val="left"/>
              <w:rPr>
                <w:rFonts w:cs="Arial"/>
                <w:sz w:val="18"/>
                <w:szCs w:val="18"/>
                <w:lang w:val="pl-PL"/>
              </w:rPr>
            </w:pPr>
            <w:r>
              <w:rPr>
                <w:rFonts w:cs="Arial"/>
                <w:sz w:val="18"/>
                <w:szCs w:val="18"/>
                <w:lang w:val="pl"/>
              </w:rPr>
              <w:t>Badania.</w:t>
            </w:r>
          </w:p>
          <w:p w14:paraId="48CBCC75" w14:textId="5F848281" w:rsidR="00A45935" w:rsidRPr="00C54333" w:rsidRDefault="00A45935" w:rsidP="007E63EF">
            <w:pPr>
              <w:spacing w:after="120" w:line="280" w:lineRule="atLeast"/>
              <w:ind w:right="31"/>
              <w:mirrorIndents/>
              <w:jc w:val="left"/>
              <w:rPr>
                <w:rFonts w:cs="Arial"/>
                <w:sz w:val="18"/>
                <w:szCs w:val="18"/>
                <w:lang w:val="pl-PL"/>
              </w:rPr>
            </w:pPr>
            <w:r>
              <w:rPr>
                <w:rFonts w:cs="Arial"/>
                <w:sz w:val="18"/>
                <w:szCs w:val="18"/>
                <w:lang w:val="pl"/>
              </w:rPr>
              <w:t>Wywiady</w:t>
            </w:r>
            <w:r w:rsidR="001E1C54">
              <w:rPr>
                <w:rFonts w:cs="Arial"/>
                <w:sz w:val="18"/>
                <w:szCs w:val="18"/>
                <w:lang w:val="pl"/>
              </w:rPr>
              <w:t xml:space="preserve"> i gru</w:t>
            </w:r>
            <w:r>
              <w:rPr>
                <w:rFonts w:cs="Arial"/>
                <w:sz w:val="18"/>
                <w:szCs w:val="18"/>
                <w:lang w:val="pl"/>
              </w:rPr>
              <w:t>py dyskusyjne</w:t>
            </w:r>
            <w:r w:rsidR="001E1C54">
              <w:rPr>
                <w:rFonts w:cs="Arial"/>
                <w:sz w:val="18"/>
                <w:szCs w:val="18"/>
                <w:lang w:val="pl"/>
              </w:rPr>
              <w:t xml:space="preserve"> z udz</w:t>
            </w:r>
            <w:r>
              <w:rPr>
                <w:rFonts w:cs="Arial"/>
                <w:sz w:val="18"/>
                <w:szCs w:val="18"/>
                <w:lang w:val="pl"/>
              </w:rPr>
              <w:t>iałem uczestników projektów współpracy.</w:t>
            </w:r>
          </w:p>
          <w:p w14:paraId="4D6F87C9" w14:textId="309EF5BE" w:rsidR="00A45935" w:rsidRPr="00E05D08" w:rsidRDefault="00A45935" w:rsidP="007E63EF">
            <w:pPr>
              <w:spacing w:after="120" w:line="280" w:lineRule="atLeast"/>
              <w:ind w:right="31"/>
              <w:mirrorIndents/>
              <w:jc w:val="left"/>
              <w:rPr>
                <w:rFonts w:cs="Arial"/>
                <w:sz w:val="18"/>
                <w:szCs w:val="18"/>
              </w:rPr>
            </w:pPr>
            <w:r>
              <w:rPr>
                <w:rFonts w:cs="Arial"/>
                <w:sz w:val="18"/>
                <w:szCs w:val="18"/>
                <w:lang w:val="pl"/>
              </w:rPr>
              <w:t>System informacji geograficznej.</w:t>
            </w:r>
          </w:p>
        </w:tc>
      </w:tr>
    </w:tbl>
    <w:p w14:paraId="34F5D631" w14:textId="77777777" w:rsidR="00A45935" w:rsidRPr="00E05D08" w:rsidRDefault="00A45935" w:rsidP="00E05D08">
      <w:pPr>
        <w:spacing w:after="120" w:line="280" w:lineRule="atLeast"/>
        <w:mirrorIndents/>
        <w:rPr>
          <w:rFonts w:eastAsia="Times New Roman" w:cs="Times New Roman"/>
          <w:szCs w:val="20"/>
        </w:rPr>
        <w:sectPr w:rsidR="00A45935" w:rsidRPr="00E05D08" w:rsidSect="00055039">
          <w:endnotePr>
            <w:numFmt w:val="decimal"/>
          </w:endnotePr>
          <w:pgSz w:w="16838" w:h="11906" w:orient="landscape" w:code="9"/>
          <w:pgMar w:top="1440" w:right="1440" w:bottom="1440" w:left="1134" w:header="567" w:footer="1021" w:gutter="0"/>
          <w:cols w:space="708"/>
          <w:noEndnote/>
          <w:docGrid w:linePitch="360"/>
        </w:sectPr>
      </w:pPr>
    </w:p>
    <w:p w14:paraId="5626ECDE" w14:textId="77777777"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Proponowana metoda ewaluacji </w:t>
      </w:r>
    </w:p>
    <w:p w14:paraId="2E59DD09" w14:textId="3882C05D" w:rsidR="00A45935" w:rsidRPr="00E75127" w:rsidRDefault="00A45935" w:rsidP="00E05D08">
      <w:pPr>
        <w:spacing w:after="120" w:line="280" w:lineRule="atLeast"/>
        <w:mirrorIndents/>
        <w:rPr>
          <w:rFonts w:eastAsia="Times New Roman" w:cs="Times New Roman"/>
          <w:color w:val="F07E31"/>
          <w:szCs w:val="20"/>
          <w:u w:val="single"/>
          <w:lang w:val="pl-PL"/>
        </w:rPr>
      </w:pPr>
      <w:r>
        <w:rPr>
          <w:rFonts w:eastAsia="Times New Roman" w:cs="Times New Roman"/>
          <w:szCs w:val="20"/>
          <w:lang w:val="pl"/>
        </w:rPr>
        <w:t xml:space="preserve">Sposób obliczania wspólnych wskaźników powiązanych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 xml:space="preserve"> opisano</w:t>
      </w:r>
      <w:r w:rsidR="001E1C54">
        <w:rPr>
          <w:rFonts w:eastAsia="Times New Roman" w:cs="Times New Roman"/>
          <w:szCs w:val="20"/>
          <w:lang w:val="pl"/>
        </w:rPr>
        <w:t xml:space="preserve"> w zał</w:t>
      </w:r>
      <w:r>
        <w:rPr>
          <w:rFonts w:eastAsia="Times New Roman" w:cs="Times New Roman"/>
          <w:szCs w:val="20"/>
          <w:lang w:val="pl"/>
        </w:rPr>
        <w:t xml:space="preserve">ączniku 11 do wytycznych pt. </w:t>
      </w:r>
      <w:hyperlink r:id="rId47" w:history="1">
        <w:r>
          <w:rPr>
            <w:rFonts w:eastAsia="Times New Roman" w:cs="Times New Roman"/>
            <w:color w:val="F07E31"/>
            <w:szCs w:val="20"/>
            <w:lang w:val="pl"/>
          </w:rPr>
          <w:t>„Jak przygotować się do prowadzenia sprawozdawczości</w:t>
        </w:r>
        <w:r w:rsidR="001E1C54">
          <w:rPr>
            <w:rFonts w:eastAsia="Times New Roman" w:cs="Times New Roman"/>
            <w:color w:val="F07E31"/>
            <w:szCs w:val="20"/>
            <w:lang w:val="pl"/>
          </w:rPr>
          <w:t xml:space="preserve"> z ewa</w:t>
        </w:r>
        <w:r>
          <w:rPr>
            <w:rFonts w:eastAsia="Times New Roman" w:cs="Times New Roman"/>
            <w:color w:val="F07E31"/>
            <w:szCs w:val="20"/>
            <w:lang w:val="pl"/>
          </w:rPr>
          <w:t>luacji</w:t>
        </w:r>
        <w:r w:rsidR="001E1C54">
          <w:rPr>
            <w:rFonts w:eastAsia="Times New Roman" w:cs="Times New Roman"/>
            <w:color w:val="F07E31"/>
            <w:szCs w:val="20"/>
            <w:lang w:val="pl"/>
          </w:rPr>
          <w:t xml:space="preserve"> w 2</w:t>
        </w:r>
        <w:r>
          <w:rPr>
            <w:rFonts w:eastAsia="Times New Roman" w:cs="Times New Roman"/>
            <w:color w:val="F07E31"/>
            <w:szCs w:val="20"/>
            <w:lang w:val="pl"/>
          </w:rPr>
          <w:t>0</w:t>
        </w:r>
        <w:r w:rsidRPr="001E1C54">
          <w:rPr>
            <w:rFonts w:eastAsia="Times New Roman" w:cs="Times New Roman"/>
            <w:color w:val="F07E31"/>
            <w:szCs w:val="20"/>
            <w:lang w:val="pl-PL"/>
          </w:rPr>
          <w:t>17</w:t>
        </w:r>
        <w:r w:rsidR="001E1C54" w:rsidRPr="001E1C54">
          <w:rPr>
            <w:rFonts w:eastAsia="Times New Roman" w:cs="Times New Roman"/>
            <w:color w:val="F07E31"/>
            <w:szCs w:val="20"/>
            <w:lang w:val="pl-PL"/>
          </w:rPr>
          <w:t> </w:t>
        </w:r>
        <w:r w:rsidRPr="001E1C54">
          <w:rPr>
            <w:rFonts w:eastAsia="Times New Roman" w:cs="Times New Roman"/>
            <w:color w:val="F07E31"/>
            <w:szCs w:val="20"/>
            <w:lang w:val="pl-PL"/>
          </w:rPr>
          <w:t>r.</w:t>
        </w:r>
        <w:r>
          <w:rPr>
            <w:rFonts w:eastAsia="Times New Roman" w:cs="Times New Roman"/>
            <w:color w:val="F07E31"/>
            <w:szCs w:val="20"/>
            <w:lang w:val="pl"/>
          </w:rPr>
          <w:t>?”</w:t>
        </w:r>
      </w:hyperlink>
    </w:p>
    <w:p w14:paraId="48817AAF" w14:textId="6C03319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Proponuje się, aby ocena części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 związanej</w:t>
      </w:r>
      <w:r w:rsidR="001E1C54">
        <w:rPr>
          <w:rFonts w:eastAsia="Times New Roman" w:cs="Times New Roman"/>
          <w:szCs w:val="20"/>
          <w:lang w:val="pl"/>
        </w:rPr>
        <w:t xml:space="preserve"> z inn</w:t>
      </w:r>
      <w:r>
        <w:rPr>
          <w:rFonts w:eastAsia="Times New Roman" w:cs="Times New Roman"/>
          <w:szCs w:val="20"/>
          <w:lang w:val="pl"/>
        </w:rPr>
        <w:t>owacyjnością przebiegała następująco:</w:t>
      </w:r>
    </w:p>
    <w:p w14:paraId="2A4C724D" w14:textId="01D263D8" w:rsidR="00A45935" w:rsidRPr="00C54333" w:rsidRDefault="00A45935" w:rsidP="00547012">
      <w:pPr>
        <w:pStyle w:val="Hlistbullet"/>
        <w:rPr>
          <w:lang w:val="pl-PL"/>
        </w:rPr>
      </w:pPr>
      <w:r>
        <w:rPr>
          <w:b/>
          <w:bCs/>
          <w:lang w:val="pl"/>
        </w:rPr>
        <w:t>ETAP 1: Należy określić beneficjentów działania 16</w:t>
      </w:r>
      <w:r w:rsidR="001E1C54">
        <w:rPr>
          <w:b/>
          <w:bCs/>
          <w:lang w:val="pl"/>
        </w:rPr>
        <w:t xml:space="preserve"> </w:t>
      </w:r>
      <w:r w:rsidR="001E1C54">
        <w:rPr>
          <w:lang w:val="pl"/>
        </w:rPr>
        <w:t>i</w:t>
      </w:r>
      <w:r w:rsidR="001E1C54">
        <w:rPr>
          <w:b/>
          <w:bCs/>
          <w:lang w:val="pl"/>
        </w:rPr>
        <w:t> </w:t>
      </w:r>
      <w:r w:rsidR="001E1C54">
        <w:rPr>
          <w:lang w:val="pl"/>
        </w:rPr>
        <w:t>jeg</w:t>
      </w:r>
      <w:r>
        <w:rPr>
          <w:lang w:val="pl"/>
        </w:rPr>
        <w:t>o poddziałań zgodnie</w:t>
      </w:r>
      <w:r w:rsidR="001E1C54">
        <w:rPr>
          <w:lang w:val="pl"/>
        </w:rPr>
        <w:t xml:space="preserve"> z wyn</w:t>
      </w:r>
      <w:r>
        <w:rPr>
          <w:lang w:val="pl"/>
        </w:rPr>
        <w:t xml:space="preserve">ikami określenia ich potencjału innowacyjnego (beneficjenci, którzy prowadzili operacje zakwalifikowane jako innowacyjne). </w:t>
      </w:r>
    </w:p>
    <w:p w14:paraId="51C9CEEF" w14:textId="52DBCEA5" w:rsidR="00A45935" w:rsidRPr="00C54333" w:rsidRDefault="00A45935" w:rsidP="00547012">
      <w:pPr>
        <w:pStyle w:val="Hlistbullet"/>
        <w:rPr>
          <w:lang w:val="pl-PL"/>
        </w:rPr>
      </w:pPr>
      <w:r>
        <w:rPr>
          <w:b/>
          <w:bCs/>
          <w:lang w:val="pl"/>
        </w:rPr>
        <w:t>ETAP 2: Należy określić pod względem ilościowym wskaźniki produktów</w:t>
      </w:r>
      <w:r w:rsidR="001E1C54">
        <w:rPr>
          <w:b/>
          <w:bCs/>
          <w:lang w:val="pl"/>
        </w:rPr>
        <w:t xml:space="preserve"> i wsk</w:t>
      </w:r>
      <w:r>
        <w:rPr>
          <w:b/>
          <w:bCs/>
          <w:lang w:val="pl"/>
        </w:rPr>
        <w:t>aźniki docelowe</w:t>
      </w:r>
      <w:r w:rsidR="001E1C54">
        <w:rPr>
          <w:b/>
          <w:bCs/>
          <w:lang w:val="pl"/>
        </w:rPr>
        <w:t xml:space="preserve"> </w:t>
      </w:r>
      <w:r w:rsidR="001E1C54">
        <w:rPr>
          <w:lang w:val="pl"/>
        </w:rPr>
        <w:t>z</w:t>
      </w:r>
      <w:r w:rsidR="001E1C54">
        <w:rPr>
          <w:b/>
          <w:bCs/>
          <w:lang w:val="pl"/>
        </w:rPr>
        <w:t> </w:t>
      </w:r>
      <w:r w:rsidR="001E1C54">
        <w:rPr>
          <w:lang w:val="pl"/>
        </w:rPr>
        <w:t>wyk</w:t>
      </w:r>
      <w:r>
        <w:rPr>
          <w:lang w:val="pl"/>
        </w:rPr>
        <w:t>orzystaniem danych</w:t>
      </w:r>
      <w:r w:rsidR="001E1C54">
        <w:rPr>
          <w:lang w:val="pl"/>
        </w:rPr>
        <w:t xml:space="preserve"> z mon</w:t>
      </w:r>
      <w:r>
        <w:rPr>
          <w:lang w:val="pl"/>
        </w:rPr>
        <w:t>itorowania dotyczących grup operacyjnych, które to dane pochodzą</w:t>
      </w:r>
      <w:r w:rsidR="001E1C54">
        <w:rPr>
          <w:lang w:val="pl"/>
        </w:rPr>
        <w:t xml:space="preserve"> z baz</w:t>
      </w:r>
      <w:r>
        <w:rPr>
          <w:lang w:val="pl"/>
        </w:rPr>
        <w:t>y danych na temat operacji PROW. Aby skorzystać</w:t>
      </w:r>
      <w:r w:rsidR="001E1C54">
        <w:rPr>
          <w:lang w:val="pl"/>
        </w:rPr>
        <w:t xml:space="preserve"> z baz</w:t>
      </w:r>
      <w:r>
        <w:rPr>
          <w:lang w:val="pl"/>
        </w:rPr>
        <w:t>y danych operacji do celów ewaluacji innowacyjności, instytucje zarządzające mogą dodawać</w:t>
      </w:r>
      <w:r w:rsidR="001E1C54">
        <w:rPr>
          <w:lang w:val="pl"/>
        </w:rPr>
        <w:t xml:space="preserve"> i gro</w:t>
      </w:r>
      <w:r>
        <w:rPr>
          <w:lang w:val="pl"/>
        </w:rPr>
        <w:t>madzić pozycje danych związane</w:t>
      </w:r>
      <w:r w:rsidR="001E1C54">
        <w:rPr>
          <w:lang w:val="pl"/>
        </w:rPr>
        <w:t xml:space="preserve"> z gru</w:t>
      </w:r>
      <w:r>
        <w:rPr>
          <w:lang w:val="pl"/>
        </w:rPr>
        <w:t>pami operacyjnymi</w:t>
      </w:r>
      <w:r w:rsidR="001E1C54">
        <w:rPr>
          <w:lang w:val="pl"/>
        </w:rPr>
        <w:t xml:space="preserve"> i inn</w:t>
      </w:r>
      <w:r>
        <w:rPr>
          <w:lang w:val="pl"/>
        </w:rPr>
        <w:t xml:space="preserve">owacyjnością. </w:t>
      </w:r>
    </w:p>
    <w:p w14:paraId="4614944B" w14:textId="0FD2E34A" w:rsidR="00A45935" w:rsidRPr="00C54333" w:rsidRDefault="00A45935" w:rsidP="00547012">
      <w:pPr>
        <w:pStyle w:val="Hlistbullet"/>
        <w:rPr>
          <w:lang w:val="pl-PL"/>
        </w:rPr>
      </w:pPr>
      <w:r>
        <w:rPr>
          <w:b/>
          <w:bCs/>
          <w:lang w:val="pl"/>
        </w:rPr>
        <w:t>ETAP 3: Należy zgromadzić dowody</w:t>
      </w:r>
      <w:r w:rsidR="001E1C54">
        <w:rPr>
          <w:b/>
          <w:bCs/>
          <w:lang w:val="pl"/>
        </w:rPr>
        <w:t xml:space="preserve"> w cel</w:t>
      </w:r>
      <w:r>
        <w:rPr>
          <w:b/>
          <w:bCs/>
          <w:lang w:val="pl"/>
        </w:rPr>
        <w:t>u udzielenia odpowiedzi na wspólne pytanie ewaluacyjne</w:t>
      </w:r>
      <w:r w:rsidR="001E1C54">
        <w:rPr>
          <w:b/>
          <w:bCs/>
          <w:lang w:val="pl"/>
        </w:rPr>
        <w:t xml:space="preserve"> </w:t>
      </w:r>
      <w:r w:rsidR="001E1C54">
        <w:rPr>
          <w:lang w:val="pl"/>
        </w:rPr>
        <w:t>z</w:t>
      </w:r>
      <w:r w:rsidR="001E1C54">
        <w:rPr>
          <w:b/>
          <w:bCs/>
          <w:lang w:val="pl"/>
        </w:rPr>
        <w:t> </w:t>
      </w:r>
      <w:r w:rsidR="001E1C54">
        <w:rPr>
          <w:lang w:val="pl"/>
        </w:rPr>
        <w:t>zas</w:t>
      </w:r>
      <w:r>
        <w:rPr>
          <w:lang w:val="pl"/>
        </w:rPr>
        <w:t>tosowaniem określonych metod. Należy opracować pytania otwarte</w:t>
      </w:r>
      <w:r w:rsidR="001E1C54">
        <w:rPr>
          <w:lang w:val="pl"/>
        </w:rPr>
        <w:t xml:space="preserve"> w cel</w:t>
      </w:r>
      <w:r>
        <w:rPr>
          <w:lang w:val="pl"/>
        </w:rPr>
        <w:t>u stosowania metod przedstawionych</w:t>
      </w:r>
      <w:r w:rsidR="001E1C54">
        <w:rPr>
          <w:lang w:val="pl"/>
        </w:rPr>
        <w:t xml:space="preserve"> w tab</w:t>
      </w:r>
      <w:r>
        <w:rPr>
          <w:lang w:val="pl"/>
        </w:rPr>
        <w:t>eli poniżej (badania, grupy dyskusyjne</w:t>
      </w:r>
      <w:r w:rsidR="001E1C54">
        <w:rPr>
          <w:lang w:val="pl"/>
        </w:rPr>
        <w:t xml:space="preserve"> i Met</w:t>
      </w:r>
      <w:r>
        <w:rPr>
          <w:lang w:val="pl"/>
        </w:rPr>
        <w:t>oda Delphi)</w:t>
      </w:r>
      <w:r w:rsidR="001E1C54">
        <w:rPr>
          <w:lang w:val="pl"/>
        </w:rPr>
        <w:t xml:space="preserve"> z uwz</w:t>
      </w:r>
      <w:r>
        <w:rPr>
          <w:lang w:val="pl"/>
        </w:rPr>
        <w:t>ględnieniem proponowanych kryteriów oceny</w:t>
      </w:r>
      <w:r w:rsidR="001E1C54">
        <w:rPr>
          <w:lang w:val="pl"/>
        </w:rPr>
        <w:t xml:space="preserve"> i wsk</w:t>
      </w:r>
      <w:r>
        <w:rPr>
          <w:lang w:val="pl"/>
        </w:rPr>
        <w:t>aźników oraz wyników identyfikacji potencjału innowacyjnego.</w:t>
      </w:r>
    </w:p>
    <w:p w14:paraId="1E89E98C" w14:textId="11FFD198" w:rsidR="00A45935" w:rsidRPr="00C54333" w:rsidRDefault="00A45935" w:rsidP="00547012">
      <w:pPr>
        <w:pStyle w:val="Hlistbullet"/>
        <w:rPr>
          <w:lang w:val="pl-PL"/>
        </w:rPr>
      </w:pPr>
      <w:r>
        <w:rPr>
          <w:b/>
          <w:bCs/>
          <w:lang w:val="pl"/>
        </w:rPr>
        <w:t>ETAP 4: Należy przeprowadzić analizę</w:t>
      </w:r>
      <w:r w:rsidR="001E1C54">
        <w:rPr>
          <w:b/>
          <w:bCs/>
          <w:lang w:val="pl"/>
        </w:rPr>
        <w:t xml:space="preserve"> i int</w:t>
      </w:r>
      <w:r>
        <w:rPr>
          <w:b/>
          <w:bCs/>
          <w:lang w:val="pl"/>
        </w:rPr>
        <w:t xml:space="preserve">erpretację zgromadzonych dowodów </w:t>
      </w:r>
      <w:r>
        <w:rPr>
          <w:lang w:val="pl"/>
        </w:rPr>
        <w:t>oraz wykorzystać je</w:t>
      </w:r>
      <w:r w:rsidR="001E1C54">
        <w:rPr>
          <w:lang w:val="pl"/>
        </w:rPr>
        <w:t xml:space="preserve"> w cel</w:t>
      </w:r>
      <w:r>
        <w:rPr>
          <w:lang w:val="pl"/>
        </w:rPr>
        <w:t xml:space="preserve">u udzielenia odpowiedzi na wspólne pytanie ewaluacyjne </w:t>
      </w:r>
      <w:r w:rsidRPr="001E1C54">
        <w:rPr>
          <w:lang w:val="pl-PL"/>
        </w:rPr>
        <w:t>nr</w:t>
      </w:r>
      <w:r w:rsidR="001E1C54" w:rsidRPr="001E1C54">
        <w:rPr>
          <w:lang w:val="pl-PL"/>
        </w:rPr>
        <w:t> </w:t>
      </w:r>
      <w:r w:rsidRPr="001E1C54">
        <w:rPr>
          <w:lang w:val="pl-PL"/>
        </w:rPr>
        <w:t>2</w:t>
      </w:r>
      <w:r w:rsidR="001E1C54">
        <w:rPr>
          <w:lang w:val="pl"/>
        </w:rPr>
        <w:t xml:space="preserve"> w zak</w:t>
      </w:r>
      <w:r>
        <w:rPr>
          <w:lang w:val="pl"/>
        </w:rPr>
        <w:t>resie wzmocnienia powiązań pod względem innowacyjności.</w:t>
      </w:r>
    </w:p>
    <w:p w14:paraId="1D50A40C" w14:textId="2BD55541" w:rsidR="00A45935" w:rsidRPr="00C54333" w:rsidRDefault="00A45935" w:rsidP="00897804">
      <w:pPr>
        <w:pStyle w:val="HHeadingtables"/>
        <w:rPr>
          <w:color w:val="6F6F6F"/>
          <w:sz w:val="18"/>
          <w:szCs w:val="18"/>
          <w:lang w:val="pl-PL"/>
        </w:rPr>
      </w:pPr>
      <w:bookmarkStart w:id="115" w:name="_Toc508022941"/>
      <w:r>
        <w:rPr>
          <w:bCs/>
          <w:color w:val="6F6F6F"/>
          <w:sz w:val="18"/>
          <w:szCs w:val="18"/>
          <w:lang w:val="pl"/>
        </w:rPr>
        <w:t>Zalecane metody</w:t>
      </w:r>
      <w:r w:rsidR="001E1C54">
        <w:rPr>
          <w:bCs/>
          <w:color w:val="6F6F6F"/>
          <w:sz w:val="18"/>
          <w:szCs w:val="18"/>
          <w:lang w:val="pl"/>
        </w:rPr>
        <w:t xml:space="preserve"> w odn</w:t>
      </w:r>
      <w:r>
        <w:rPr>
          <w:bCs/>
          <w:color w:val="6F6F6F"/>
          <w:sz w:val="18"/>
          <w:szCs w:val="18"/>
          <w:lang w:val="pl"/>
        </w:rPr>
        <w:t xml:space="preserve">iesieniu do wspólnego pytania ewaluacyjnego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bookmarkEnd w:id="115"/>
      <w:r>
        <w:rPr>
          <w:bCs/>
          <w:color w:val="6F6F6F"/>
          <w:sz w:val="18"/>
          <w:szCs w:val="18"/>
          <w:lang w:val="pl"/>
        </w:rPr>
        <w:t xml:space="preserve"> </w:t>
      </w:r>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B24A5C" w14:paraId="73EC6150" w14:textId="77777777" w:rsidTr="00E05D08">
        <w:tc>
          <w:tcPr>
            <w:tcW w:w="2405" w:type="dxa"/>
            <w:shd w:val="clear" w:color="auto" w:fill="F07E31"/>
          </w:tcPr>
          <w:p w14:paraId="39B22A2A"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Metody</w:t>
            </w:r>
          </w:p>
        </w:tc>
        <w:tc>
          <w:tcPr>
            <w:tcW w:w="6612" w:type="dxa"/>
            <w:shd w:val="clear" w:color="auto" w:fill="F07E31"/>
          </w:tcPr>
          <w:p w14:paraId="030863E1" w14:textId="77777777" w:rsidR="00A45935" w:rsidRPr="00C54333" w:rsidRDefault="00A45935" w:rsidP="00E05D08">
            <w:pPr>
              <w:spacing w:after="120" w:line="280" w:lineRule="atLeast"/>
              <w:mirrorIndents/>
              <w:jc w:val="center"/>
              <w:rPr>
                <w:b/>
                <w:color w:val="FFFFFF"/>
                <w:sz w:val="18"/>
                <w:szCs w:val="18"/>
                <w:lang w:val="pl-PL"/>
              </w:rPr>
            </w:pPr>
            <w:r>
              <w:rPr>
                <w:b/>
                <w:bCs/>
                <w:color w:val="FFFFFF"/>
                <w:sz w:val="18"/>
                <w:szCs w:val="18"/>
                <w:lang w:val="pl"/>
              </w:rPr>
              <w:t>Wskazówki dotyczące wykorzystania tych metod</w:t>
            </w:r>
          </w:p>
        </w:tc>
      </w:tr>
      <w:tr w:rsidR="00A45935" w:rsidRPr="00B24A5C" w14:paraId="1CD26B6B" w14:textId="77777777" w:rsidTr="00E05D08">
        <w:tc>
          <w:tcPr>
            <w:tcW w:w="2405" w:type="dxa"/>
          </w:tcPr>
          <w:p w14:paraId="4E5E2B35" w14:textId="2844CC71" w:rsidR="00A45935" w:rsidRPr="00C54333" w:rsidRDefault="00A45935" w:rsidP="000E0FE4">
            <w:pPr>
              <w:spacing w:after="120" w:line="280" w:lineRule="atLeast"/>
              <w:ind w:left="22" w:right="91"/>
              <w:mirrorIndents/>
              <w:jc w:val="left"/>
              <w:rPr>
                <w:sz w:val="18"/>
                <w:szCs w:val="18"/>
                <w:lang w:val="pl-PL"/>
              </w:rPr>
            </w:pPr>
            <w:r>
              <w:rPr>
                <w:sz w:val="18"/>
                <w:szCs w:val="18"/>
                <w:lang w:val="pl"/>
              </w:rPr>
              <w:t>Badanie dotyczące projektów współpracy</w:t>
            </w:r>
            <w:r w:rsidR="001E1C54">
              <w:rPr>
                <w:sz w:val="18"/>
                <w:szCs w:val="18"/>
                <w:lang w:val="pl"/>
              </w:rPr>
              <w:t xml:space="preserve"> z udz</w:t>
            </w:r>
            <w:r>
              <w:rPr>
                <w:sz w:val="18"/>
                <w:szCs w:val="18"/>
                <w:lang w:val="pl"/>
              </w:rPr>
              <w:t>iałem beneficjentów końcowych</w:t>
            </w:r>
          </w:p>
        </w:tc>
        <w:tc>
          <w:tcPr>
            <w:tcW w:w="6612" w:type="dxa"/>
          </w:tcPr>
          <w:p w14:paraId="0DAC6573" w14:textId="590292C5" w:rsidR="00A45935" w:rsidRPr="00C54333" w:rsidRDefault="00A45935" w:rsidP="008C0B17">
            <w:pPr>
              <w:numPr>
                <w:ilvl w:val="0"/>
                <w:numId w:val="21"/>
              </w:numPr>
              <w:spacing w:before="60" w:after="120" w:line="280" w:lineRule="atLeast"/>
              <w:ind w:left="459"/>
              <w:rPr>
                <w:sz w:val="18"/>
                <w:szCs w:val="18"/>
                <w:lang w:val="pl-PL"/>
              </w:rPr>
            </w:pPr>
            <w:r>
              <w:rPr>
                <w:sz w:val="18"/>
                <w:szCs w:val="18"/>
                <w:lang w:val="pl"/>
              </w:rPr>
              <w:t>Należy dobrać próbę projektów współpracy (np. według sektora, wielkości GO, położenia geograficznego itp.)</w:t>
            </w:r>
            <w:r w:rsidR="001E1C54">
              <w:rPr>
                <w:sz w:val="18"/>
                <w:szCs w:val="18"/>
                <w:lang w:val="pl"/>
              </w:rPr>
              <w:t xml:space="preserve"> w cel</w:t>
            </w:r>
            <w:r>
              <w:rPr>
                <w:sz w:val="18"/>
                <w:szCs w:val="18"/>
                <w:lang w:val="pl"/>
              </w:rPr>
              <w:t>u zgromadzenia danych</w:t>
            </w:r>
            <w:r w:rsidR="001E1C54">
              <w:rPr>
                <w:sz w:val="18"/>
                <w:szCs w:val="18"/>
                <w:lang w:val="pl"/>
              </w:rPr>
              <w:t xml:space="preserve"> i inf</w:t>
            </w:r>
            <w:r>
              <w:rPr>
                <w:sz w:val="18"/>
                <w:szCs w:val="18"/>
                <w:lang w:val="pl"/>
              </w:rPr>
              <w:t>ormacji od beneficjentów na potrzeby wskaźników</w:t>
            </w:r>
            <w:r w:rsidR="001E1C54">
              <w:rPr>
                <w:sz w:val="18"/>
                <w:szCs w:val="18"/>
                <w:lang w:val="pl"/>
              </w:rPr>
              <w:t xml:space="preserve"> w ram</w:t>
            </w:r>
            <w:r>
              <w:rPr>
                <w:sz w:val="18"/>
                <w:szCs w:val="18"/>
                <w:lang w:val="pl"/>
              </w:rPr>
              <w:t>ach badania.</w:t>
            </w:r>
          </w:p>
          <w:p w14:paraId="29BCB469" w14:textId="59FB5B66" w:rsidR="00A45935" w:rsidRPr="00C54333" w:rsidRDefault="00A45935" w:rsidP="008C0B17">
            <w:pPr>
              <w:numPr>
                <w:ilvl w:val="0"/>
                <w:numId w:val="21"/>
              </w:numPr>
              <w:spacing w:before="60" w:after="120" w:line="280" w:lineRule="atLeast"/>
              <w:ind w:left="459"/>
              <w:rPr>
                <w:sz w:val="18"/>
                <w:szCs w:val="18"/>
                <w:lang w:val="pl-PL"/>
              </w:rPr>
            </w:pPr>
            <w:r>
              <w:rPr>
                <w:sz w:val="18"/>
                <w:szCs w:val="18"/>
                <w:lang w:val="pl"/>
              </w:rPr>
              <w:t>Należy wybrać między innymi projekty współpracy, które mogą wpływać na zarządzanie środowiskiem</w:t>
            </w:r>
            <w:r w:rsidR="001E1C54">
              <w:rPr>
                <w:sz w:val="18"/>
                <w:szCs w:val="18"/>
                <w:lang w:val="pl"/>
              </w:rPr>
              <w:t xml:space="preserve"> i wyn</w:t>
            </w:r>
            <w:r>
              <w:rPr>
                <w:sz w:val="18"/>
                <w:szCs w:val="18"/>
                <w:lang w:val="pl"/>
              </w:rPr>
              <w:t>iki (np. poddziałanie 5, 6, 8</w:t>
            </w:r>
            <w:r w:rsidR="001E1C54">
              <w:rPr>
                <w:sz w:val="18"/>
                <w:szCs w:val="18"/>
                <w:lang w:val="pl"/>
              </w:rPr>
              <w:t xml:space="preserve"> i 9</w:t>
            </w:r>
            <w:r>
              <w:rPr>
                <w:sz w:val="18"/>
                <w:szCs w:val="18"/>
                <w:lang w:val="pl"/>
              </w:rPr>
              <w:t xml:space="preserve"> lub grupy operacyjne</w:t>
            </w:r>
            <w:r w:rsidR="001E1C54">
              <w:rPr>
                <w:sz w:val="18"/>
                <w:szCs w:val="18"/>
                <w:lang w:val="pl"/>
              </w:rPr>
              <w:t xml:space="preserve"> w tej</w:t>
            </w:r>
            <w:r>
              <w:rPr>
                <w:sz w:val="18"/>
                <w:szCs w:val="18"/>
                <w:lang w:val="pl"/>
              </w:rPr>
              <w:t xml:space="preserve"> dziedzinie – M16.1).</w:t>
            </w:r>
          </w:p>
          <w:p w14:paraId="4761EC7F" w14:textId="69706C88" w:rsidR="00A45935" w:rsidRPr="00C54333" w:rsidRDefault="00A45935" w:rsidP="008C0B17">
            <w:pPr>
              <w:numPr>
                <w:ilvl w:val="0"/>
                <w:numId w:val="21"/>
              </w:numPr>
              <w:spacing w:before="60" w:after="120" w:line="280" w:lineRule="atLeast"/>
              <w:ind w:left="459"/>
              <w:rPr>
                <w:sz w:val="18"/>
                <w:szCs w:val="18"/>
                <w:lang w:val="pl-PL"/>
              </w:rPr>
            </w:pPr>
            <w:r>
              <w:rPr>
                <w:sz w:val="18"/>
                <w:szCs w:val="18"/>
                <w:lang w:val="pl"/>
              </w:rPr>
              <w:t>Należy opracować badania</w:t>
            </w:r>
            <w:r w:rsidR="001E1C54">
              <w:rPr>
                <w:sz w:val="18"/>
                <w:szCs w:val="18"/>
                <w:lang w:val="pl"/>
              </w:rPr>
              <w:t xml:space="preserve"> z uwz</w:t>
            </w:r>
            <w:r>
              <w:rPr>
                <w:sz w:val="18"/>
                <w:szCs w:val="18"/>
                <w:lang w:val="pl"/>
              </w:rPr>
              <w:t>ględnieniem</w:t>
            </w:r>
            <w:r w:rsidR="00E96CCE">
              <w:rPr>
                <w:sz w:val="18"/>
                <w:szCs w:val="18"/>
                <w:lang w:val="pl"/>
              </w:rPr>
              <w:t xml:space="preserve"> </w:t>
            </w:r>
            <w:r>
              <w:rPr>
                <w:sz w:val="18"/>
                <w:szCs w:val="18"/>
                <w:lang w:val="pl"/>
              </w:rPr>
              <w:t>pytań otwartych dotyczących kwestii,</w:t>
            </w:r>
            <w:r w:rsidR="001E1C54">
              <w:rPr>
                <w:sz w:val="18"/>
                <w:szCs w:val="18"/>
                <w:lang w:val="pl"/>
              </w:rPr>
              <w:t xml:space="preserve"> w jak</w:t>
            </w:r>
            <w:r>
              <w:rPr>
                <w:sz w:val="18"/>
                <w:szCs w:val="18"/>
                <w:lang w:val="pl"/>
              </w:rPr>
              <w:t>i sposób projekty współpracy przyczyniły się do: a) dzielenia się innowacyjnymi pomysłami; b) budowania zdolności do wprowadzania innowacji; c) tworzenia środowiska sprzyjającego innowacyjności.</w:t>
            </w:r>
          </w:p>
          <w:p w14:paraId="12BAA180" w14:textId="70EF9B03" w:rsidR="00A45935" w:rsidRPr="00C54333" w:rsidRDefault="00A45935" w:rsidP="008C0B17">
            <w:pPr>
              <w:numPr>
                <w:ilvl w:val="0"/>
                <w:numId w:val="21"/>
              </w:numPr>
              <w:spacing w:before="60" w:after="120" w:line="280" w:lineRule="atLeast"/>
              <w:ind w:left="459"/>
              <w:rPr>
                <w:lang w:val="pl-PL"/>
              </w:rPr>
            </w:pPr>
            <w:r>
              <w:rPr>
                <w:sz w:val="18"/>
                <w:szCs w:val="18"/>
                <w:lang w:val="pl"/>
              </w:rPr>
              <w:t>Wykorzystanie ustaleń</w:t>
            </w:r>
            <w:r w:rsidR="001E1C54">
              <w:rPr>
                <w:sz w:val="18"/>
                <w:szCs w:val="18"/>
                <w:lang w:val="pl"/>
              </w:rPr>
              <w:t xml:space="preserve"> z bad</w:t>
            </w:r>
            <w:r>
              <w:rPr>
                <w:sz w:val="18"/>
                <w:szCs w:val="18"/>
                <w:lang w:val="pl"/>
              </w:rPr>
              <w:t>ań do celów: oceny wkładu projektów obejmujących różne formy współpracy (współpraca między różnymi podmiotami, klastrami</w:t>
            </w:r>
            <w:r w:rsidR="001E1C54">
              <w:rPr>
                <w:sz w:val="18"/>
                <w:szCs w:val="18"/>
                <w:lang w:val="pl"/>
              </w:rPr>
              <w:t xml:space="preserve"> i sie</w:t>
            </w:r>
            <w:r>
              <w:rPr>
                <w:sz w:val="18"/>
                <w:szCs w:val="18"/>
                <w:lang w:val="pl"/>
              </w:rPr>
              <w:t>ciami oraz grupami operacyjnymi) we wzmacnianie powiązań między badaniami/innowacjami</w:t>
            </w:r>
            <w:r w:rsidR="001E1C54">
              <w:rPr>
                <w:sz w:val="18"/>
                <w:szCs w:val="18"/>
                <w:lang w:val="pl"/>
              </w:rPr>
              <w:t xml:space="preserve"> a pra</w:t>
            </w:r>
            <w:r>
              <w:rPr>
                <w:sz w:val="18"/>
                <w:szCs w:val="18"/>
                <w:lang w:val="pl"/>
              </w:rPr>
              <w:t>ktyką.</w:t>
            </w:r>
          </w:p>
        </w:tc>
      </w:tr>
      <w:tr w:rsidR="00A45935" w:rsidRPr="00B24A5C" w14:paraId="0418DCEC" w14:textId="77777777" w:rsidTr="00E05D08">
        <w:tc>
          <w:tcPr>
            <w:tcW w:w="2405" w:type="dxa"/>
          </w:tcPr>
          <w:p w14:paraId="4F6F9906" w14:textId="73E7549D" w:rsidR="00A45935" w:rsidRPr="00C54333" w:rsidRDefault="00A45935" w:rsidP="000E0FE4">
            <w:pPr>
              <w:spacing w:after="120" w:line="280" w:lineRule="atLeast"/>
              <w:ind w:left="22" w:right="143"/>
              <w:mirrorIndents/>
              <w:jc w:val="left"/>
              <w:rPr>
                <w:sz w:val="18"/>
                <w:szCs w:val="18"/>
                <w:lang w:val="pl-PL"/>
              </w:rPr>
            </w:pPr>
            <w:r>
              <w:rPr>
                <w:sz w:val="18"/>
                <w:szCs w:val="18"/>
                <w:lang w:val="pl"/>
              </w:rPr>
              <w:t>Grupy dyskusyjne</w:t>
            </w:r>
            <w:r w:rsidR="001E1C54">
              <w:rPr>
                <w:sz w:val="18"/>
                <w:szCs w:val="18"/>
                <w:lang w:val="pl"/>
              </w:rPr>
              <w:t xml:space="preserve"> o ust</w:t>
            </w:r>
            <w:r>
              <w:rPr>
                <w:sz w:val="18"/>
                <w:szCs w:val="18"/>
                <w:lang w:val="pl"/>
              </w:rPr>
              <w:t>alonej strukturze</w:t>
            </w:r>
          </w:p>
        </w:tc>
        <w:tc>
          <w:tcPr>
            <w:tcW w:w="6612" w:type="dxa"/>
          </w:tcPr>
          <w:p w14:paraId="074E5B04" w14:textId="017F30C8" w:rsidR="00A45935" w:rsidRPr="00C54333" w:rsidRDefault="00A45935" w:rsidP="008C0B17">
            <w:pPr>
              <w:numPr>
                <w:ilvl w:val="0"/>
                <w:numId w:val="22"/>
              </w:numPr>
              <w:spacing w:before="60" w:after="120" w:line="280" w:lineRule="atLeast"/>
              <w:ind w:left="459"/>
              <w:rPr>
                <w:sz w:val="18"/>
                <w:szCs w:val="18"/>
                <w:lang w:val="pl-PL"/>
              </w:rPr>
            </w:pPr>
            <w:r>
              <w:rPr>
                <w:sz w:val="18"/>
                <w:szCs w:val="18"/>
                <w:lang w:val="pl"/>
              </w:rPr>
              <w:t>Zorganizowanie grup dyskusyjnych</w:t>
            </w:r>
            <w:r w:rsidR="001E1C54">
              <w:rPr>
                <w:sz w:val="18"/>
                <w:szCs w:val="18"/>
                <w:lang w:val="pl"/>
              </w:rPr>
              <w:t xml:space="preserve"> z udz</w:t>
            </w:r>
            <w:r>
              <w:rPr>
                <w:sz w:val="18"/>
                <w:szCs w:val="18"/>
                <w:lang w:val="pl"/>
              </w:rPr>
              <w:t>iałem podmiotów działających</w:t>
            </w:r>
            <w:r w:rsidR="001E1C54">
              <w:rPr>
                <w:sz w:val="18"/>
                <w:szCs w:val="18"/>
                <w:lang w:val="pl"/>
              </w:rPr>
              <w:t xml:space="preserve"> w obs</w:t>
            </w:r>
            <w:r>
              <w:rPr>
                <w:sz w:val="18"/>
                <w:szCs w:val="18"/>
                <w:lang w:val="pl"/>
              </w:rPr>
              <w:t>zarze innowacyjności (takich jak służby wsparcia innowacji, doradcy działający</w:t>
            </w:r>
            <w:r w:rsidR="001E1C54">
              <w:rPr>
                <w:sz w:val="18"/>
                <w:szCs w:val="18"/>
                <w:lang w:val="pl"/>
              </w:rPr>
              <w:t xml:space="preserve"> w cha</w:t>
            </w:r>
            <w:r>
              <w:rPr>
                <w:sz w:val="18"/>
                <w:szCs w:val="18"/>
                <w:lang w:val="pl"/>
              </w:rPr>
              <w:t>rakterze brokerów innowacji, ośrodki badań naukowych</w:t>
            </w:r>
            <w:r w:rsidR="001E1C54">
              <w:rPr>
                <w:sz w:val="18"/>
                <w:szCs w:val="18"/>
                <w:lang w:val="pl"/>
              </w:rPr>
              <w:t xml:space="preserve"> i inn</w:t>
            </w:r>
            <w:r>
              <w:rPr>
                <w:sz w:val="18"/>
                <w:szCs w:val="18"/>
                <w:lang w:val="pl"/>
              </w:rPr>
              <w:t>owacji itp.).</w:t>
            </w:r>
          </w:p>
          <w:p w14:paraId="64066824" w14:textId="542DDEC2" w:rsidR="00A45935" w:rsidRPr="00C54333" w:rsidRDefault="00A45935" w:rsidP="008C0B17">
            <w:pPr>
              <w:numPr>
                <w:ilvl w:val="0"/>
                <w:numId w:val="22"/>
              </w:numPr>
              <w:spacing w:before="60" w:after="120" w:line="280" w:lineRule="atLeast"/>
              <w:ind w:left="459"/>
              <w:rPr>
                <w:sz w:val="18"/>
                <w:szCs w:val="18"/>
                <w:lang w:val="pl-PL"/>
              </w:rPr>
            </w:pPr>
            <w:r>
              <w:rPr>
                <w:sz w:val="18"/>
                <w:szCs w:val="18"/>
                <w:lang w:val="pl"/>
              </w:rPr>
              <w:t>Analiza wpływ</w:t>
            </w:r>
            <w:r w:rsidR="000B70A0">
              <w:rPr>
                <w:sz w:val="18"/>
                <w:szCs w:val="18"/>
                <w:lang w:val="pl"/>
              </w:rPr>
              <w:t>u</w:t>
            </w:r>
            <w:r>
              <w:rPr>
                <w:sz w:val="18"/>
                <w:szCs w:val="18"/>
                <w:lang w:val="pl"/>
              </w:rPr>
              <w:t xml:space="preserve"> powiązań między zainteresowanymi stronami na zdolność do wprowadzania innowacji</w:t>
            </w:r>
            <w:r w:rsidR="001E1C54">
              <w:rPr>
                <w:sz w:val="18"/>
                <w:szCs w:val="18"/>
                <w:lang w:val="pl"/>
              </w:rPr>
              <w:t xml:space="preserve"> i two</w:t>
            </w:r>
            <w:r>
              <w:rPr>
                <w:sz w:val="18"/>
                <w:szCs w:val="18"/>
                <w:lang w:val="pl"/>
              </w:rPr>
              <w:t>rzenie środowiska sprzyjającego innowacyjności.</w:t>
            </w:r>
          </w:p>
          <w:p w14:paraId="64D6160D" w14:textId="30DF0A4F" w:rsidR="00A45935" w:rsidRPr="00C54333" w:rsidRDefault="00A45935" w:rsidP="008C0B17">
            <w:pPr>
              <w:numPr>
                <w:ilvl w:val="0"/>
                <w:numId w:val="22"/>
              </w:numPr>
              <w:spacing w:before="60" w:after="120" w:line="280" w:lineRule="atLeast"/>
              <w:ind w:left="459"/>
              <w:rPr>
                <w:sz w:val="18"/>
                <w:szCs w:val="18"/>
                <w:lang w:val="pl-PL"/>
              </w:rPr>
            </w:pPr>
            <w:r>
              <w:rPr>
                <w:sz w:val="18"/>
                <w:szCs w:val="18"/>
                <w:lang w:val="pl"/>
              </w:rPr>
              <w:t>Rozważenie możliwości zastosowania tematycznych grup dyskusyjnych (np. grupy dyskusyjnej ds. projektów współpracy zajmującej się kwestiami związanymi</w:t>
            </w:r>
            <w:r w:rsidR="001E1C54">
              <w:rPr>
                <w:sz w:val="18"/>
                <w:szCs w:val="18"/>
                <w:lang w:val="pl"/>
              </w:rPr>
              <w:t xml:space="preserve"> z och</w:t>
            </w:r>
            <w:r>
              <w:rPr>
                <w:sz w:val="18"/>
                <w:szCs w:val="18"/>
                <w:lang w:val="pl"/>
              </w:rPr>
              <w:t>roną środowiska, innej grupy ds. grup operacyjnych EPI itp.).</w:t>
            </w:r>
          </w:p>
        </w:tc>
      </w:tr>
      <w:tr w:rsidR="00A45935" w:rsidRPr="00B24A5C" w14:paraId="25A27218" w14:textId="77777777" w:rsidTr="00E05D08">
        <w:tc>
          <w:tcPr>
            <w:tcW w:w="2405" w:type="dxa"/>
          </w:tcPr>
          <w:p w14:paraId="48E0084D" w14:textId="77777777" w:rsidR="00A45935" w:rsidRPr="00E05D08" w:rsidRDefault="00A45935" w:rsidP="000E0FE4">
            <w:pPr>
              <w:spacing w:after="120" w:line="280" w:lineRule="atLeast"/>
              <w:ind w:right="143"/>
              <w:mirrorIndents/>
              <w:jc w:val="left"/>
              <w:rPr>
                <w:sz w:val="18"/>
                <w:szCs w:val="18"/>
              </w:rPr>
            </w:pPr>
            <w:r>
              <w:rPr>
                <w:sz w:val="18"/>
                <w:szCs w:val="18"/>
                <w:lang w:val="pl"/>
              </w:rPr>
              <w:t>Metoda Delphi</w:t>
            </w:r>
          </w:p>
        </w:tc>
        <w:tc>
          <w:tcPr>
            <w:tcW w:w="6612" w:type="dxa"/>
          </w:tcPr>
          <w:p w14:paraId="55AB3F26" w14:textId="6A2F4F29" w:rsidR="00A45935" w:rsidRPr="00C54333" w:rsidRDefault="0050721E" w:rsidP="008C0B17">
            <w:pPr>
              <w:numPr>
                <w:ilvl w:val="0"/>
                <w:numId w:val="23"/>
              </w:numPr>
              <w:spacing w:before="60" w:after="120" w:line="280" w:lineRule="atLeast"/>
              <w:ind w:left="459"/>
              <w:rPr>
                <w:sz w:val="18"/>
                <w:szCs w:val="18"/>
                <w:lang w:val="pl-PL"/>
              </w:rPr>
            </w:pPr>
            <w:r>
              <w:rPr>
                <w:sz w:val="18"/>
                <w:szCs w:val="18"/>
                <w:lang w:val="pl"/>
              </w:rPr>
              <w:t>Organizacja procesu delfickiego</w:t>
            </w:r>
            <w:r w:rsidR="001E1C54">
              <w:rPr>
                <w:sz w:val="18"/>
                <w:szCs w:val="18"/>
                <w:lang w:val="pl"/>
              </w:rPr>
              <w:t xml:space="preserve"> z udz</w:t>
            </w:r>
            <w:r>
              <w:rPr>
                <w:sz w:val="18"/>
                <w:szCs w:val="18"/>
                <w:lang w:val="pl"/>
              </w:rPr>
              <w:t>iałem ekspertów</w:t>
            </w:r>
            <w:r w:rsidR="001E1C54">
              <w:rPr>
                <w:sz w:val="18"/>
                <w:szCs w:val="18"/>
                <w:lang w:val="pl"/>
              </w:rPr>
              <w:t xml:space="preserve"> w dzi</w:t>
            </w:r>
            <w:r>
              <w:rPr>
                <w:sz w:val="18"/>
                <w:szCs w:val="18"/>
                <w:lang w:val="pl"/>
              </w:rPr>
              <w:t>edzinie innowacji (takich jak eksperci uczestniczący</w:t>
            </w:r>
            <w:r w:rsidR="001E1C54">
              <w:rPr>
                <w:sz w:val="18"/>
                <w:szCs w:val="18"/>
                <w:lang w:val="pl"/>
              </w:rPr>
              <w:t xml:space="preserve"> w pro</w:t>
            </w:r>
            <w:r>
              <w:rPr>
                <w:sz w:val="18"/>
                <w:szCs w:val="18"/>
                <w:lang w:val="pl"/>
              </w:rPr>
              <w:t>jektach współpracy, ale również pracownicy naukowo-dydaktyczni itp.)</w:t>
            </w:r>
            <w:r w:rsidR="001E1C54">
              <w:rPr>
                <w:sz w:val="18"/>
                <w:szCs w:val="18"/>
                <w:lang w:val="pl"/>
              </w:rPr>
              <w:t xml:space="preserve"> w cel</w:t>
            </w:r>
            <w:r>
              <w:rPr>
                <w:sz w:val="18"/>
                <w:szCs w:val="18"/>
                <w:lang w:val="pl"/>
              </w:rPr>
              <w:t>u uzyskania oceny odpowiednich kryteriów.</w:t>
            </w:r>
          </w:p>
        </w:tc>
      </w:tr>
    </w:tbl>
    <w:p w14:paraId="64CF4465" w14:textId="77777777" w:rsidR="00A45935" w:rsidRPr="00C54333" w:rsidRDefault="00A45935" w:rsidP="00E05D08">
      <w:pPr>
        <w:spacing w:after="0" w:line="240" w:lineRule="auto"/>
        <w:rPr>
          <w:rFonts w:eastAsia="Times New Roman" w:cs="Times New Roman"/>
          <w:sz w:val="18"/>
          <w:szCs w:val="24"/>
          <w:lang w:val="pl-PL"/>
        </w:rPr>
      </w:pPr>
      <w:r>
        <w:rPr>
          <w:rFonts w:eastAsia="Times New Roman" w:cs="Times New Roman"/>
          <w:sz w:val="18"/>
          <w:szCs w:val="24"/>
          <w:lang w:val="pl"/>
        </w:rPr>
        <w:br w:type="page"/>
      </w:r>
    </w:p>
    <w:p w14:paraId="047BB962" w14:textId="77777777"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eastAsia="en-GB"/>
        </w:rPr>
        <mc:AlternateContent>
          <mc:Choice Requires="wps">
            <w:drawing>
              <wp:inline distT="0" distB="0" distL="0" distR="0" wp14:anchorId="7C36E865" wp14:editId="2CB16251">
                <wp:extent cx="5707380" cy="4143375"/>
                <wp:effectExtent l="0" t="0" r="26670" b="28575"/>
                <wp:docPr id="26" name="Rectangle: Diagonal Corners Rounded 26"/>
                <wp:cNvGraphicFramePr/>
                <a:graphic xmlns:a="http://schemas.openxmlformats.org/drawingml/2006/main">
                  <a:graphicData uri="http://schemas.microsoft.com/office/word/2010/wordprocessingShape">
                    <wps:wsp>
                      <wps:cNvSpPr/>
                      <wps:spPr>
                        <a:xfrm>
                          <a:off x="0" y="0"/>
                          <a:ext cx="5707380" cy="4143375"/>
                        </a:xfrm>
                        <a:prstGeom prst="round2DiagRect">
                          <a:avLst>
                            <a:gd name="adj1" fmla="val 7299"/>
                            <a:gd name="adj2" fmla="val 0"/>
                          </a:avLst>
                        </a:prstGeom>
                        <a:noFill/>
                        <a:ln w="25400" cap="flat" cmpd="sng" algn="ctr">
                          <a:solidFill>
                            <a:srgbClr val="F07E31"/>
                          </a:solidFill>
                          <a:prstDash val="solid"/>
                        </a:ln>
                        <a:effectLst/>
                      </wps:spPr>
                      <wps:txbx>
                        <w:txbxContent>
                          <w:p w14:paraId="13DFF86C" w14:textId="77777777" w:rsidR="007C7437" w:rsidRPr="00C54333" w:rsidRDefault="007C7437" w:rsidP="004763EF">
                            <w:pPr>
                              <w:pStyle w:val="HStandard"/>
                              <w:spacing w:line="240" w:lineRule="auto"/>
                              <w:rPr>
                                <w:b/>
                                <w:color w:val="F07E31"/>
                                <w:sz w:val="18"/>
                                <w:szCs w:val="18"/>
                                <w:lang w:val="pl-PL"/>
                              </w:rPr>
                            </w:pPr>
                            <w:r>
                              <w:rPr>
                                <w:noProof/>
                                <w:sz w:val="18"/>
                                <w:szCs w:val="18"/>
                                <w:lang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24A0D85" w14:textId="77777777" w:rsidR="007C7437" w:rsidRPr="00C54333" w:rsidRDefault="007C7437" w:rsidP="004763EF">
                            <w:pPr>
                              <w:spacing w:after="120" w:line="240" w:lineRule="auto"/>
                              <w:rPr>
                                <w:rFonts w:cs="Arial"/>
                                <w:sz w:val="18"/>
                                <w:szCs w:val="18"/>
                                <w:lang w:val="pl-PL"/>
                              </w:rPr>
                            </w:pPr>
                            <w:r>
                              <w:rPr>
                                <w:rFonts w:cs="Arial"/>
                                <w:b/>
                                <w:bCs/>
                                <w:sz w:val="18"/>
                                <w:szCs w:val="18"/>
                                <w:lang w:val="pl"/>
                              </w:rPr>
                              <w:t xml:space="preserve">Meklemburgia-Pomorze Przednie (DE) </w:t>
                            </w:r>
                            <w:r>
                              <w:rPr>
                                <w:rFonts w:cs="Arial"/>
                                <w:sz w:val="18"/>
                                <w:szCs w:val="18"/>
                                <w:lang w:val="pl"/>
                              </w:rPr>
                              <w:t>– w tym przypadku wykorzystano trzy kryteria oceny związane z innowacyjnością:</w:t>
                            </w:r>
                          </w:p>
                          <w:p w14:paraId="3DF56954" w14:textId="3441CD46"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 xml:space="preserve">procesy wspierane w ramach PROW są innowacyjne i opierają się na zdobytej wiedzy; </w:t>
                            </w:r>
                          </w:p>
                          <w:p w14:paraId="0AD69655" w14:textId="1B13BDDB"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innowacyjne działania są realizowane i upowszechniane przez GO;</w:t>
                            </w:r>
                          </w:p>
                          <w:p w14:paraId="6551F40C" w14:textId="5A314C47"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dzięki uzyskanym rezultatom zaangażowani partnerzy zyskują lepszą pozycję na rynku za sprawą innowacyjności.</w:t>
                            </w:r>
                          </w:p>
                          <w:p w14:paraId="140C60E8" w14:textId="77777777" w:rsidR="007C7437" w:rsidRPr="00C54333" w:rsidRDefault="007C7437" w:rsidP="004763EF">
                            <w:pPr>
                              <w:spacing w:after="120" w:line="240" w:lineRule="auto"/>
                              <w:rPr>
                                <w:rFonts w:cs="Arial"/>
                                <w:sz w:val="18"/>
                                <w:szCs w:val="18"/>
                                <w:lang w:val="pl-PL"/>
                              </w:rPr>
                            </w:pPr>
                            <w:r>
                              <w:rPr>
                                <w:rFonts w:cs="Arial"/>
                                <w:sz w:val="18"/>
                                <w:szCs w:val="18"/>
                                <w:lang w:val="pl"/>
                              </w:rPr>
                              <w:t>Informacje są gromadzone od grup operacyjnych EPI z zastosowaniem szeregu metod. Metody te uwzględniają różne wymiary innowacji i służą ocenie jakości i wyników grup operacyjnych:</w:t>
                            </w:r>
                          </w:p>
                          <w:p w14:paraId="39EE5104" w14:textId="5306ABAD"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podstawowa (ocena warunków ramowych, wywiady z podmiotami itp.);</w:t>
                            </w:r>
                          </w:p>
                          <w:p w14:paraId="06A6CACB" w14:textId="239EB01A"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 xml:space="preserve">ocena właściwości i rodzajów innowacji na podstawie analizy kryteriów wyboru i analizy przykładów; </w:t>
                            </w:r>
                          </w:p>
                          <w:p w14:paraId="47BE7409" w14:textId="110E3354"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uzyskanych rezultatów i ich rozpowszechnienia (badanie i samoocena GO).</w:t>
                            </w:r>
                          </w:p>
                          <w:p w14:paraId="70765023"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Źródła danych i informacji obejmują: dane z monitorowania, formularze wniosków, dokumentację projektów, pierwotne dane statystyczne gromadzone za pomocą badań, wtórne dane statystyczne pochodzące z różnych źródeł. </w:t>
                            </w:r>
                          </w:p>
                          <w:p w14:paraId="05ED4AE0"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Badanie z udziałem beneficjentów (GO EPI) zostaje przeprowadzone zarówno przed, jak i po interwencji. </w:t>
                            </w:r>
                          </w:p>
                          <w:p w14:paraId="7B5E2619" w14:textId="6F3FDCBD" w:rsidR="007C7437" w:rsidRPr="00C54333" w:rsidRDefault="007C7437" w:rsidP="004763EF">
                            <w:pPr>
                              <w:pStyle w:val="HStandard"/>
                              <w:spacing w:line="240" w:lineRule="auto"/>
                              <w:rPr>
                                <w:sz w:val="18"/>
                                <w:szCs w:val="18"/>
                                <w:lang w:val="pl-PL"/>
                              </w:rPr>
                            </w:pPr>
                            <w:r>
                              <w:rPr>
                                <w:b/>
                                <w:bCs/>
                                <w:sz w:val="18"/>
                                <w:szCs w:val="18"/>
                                <w:lang w:val="pl"/>
                              </w:rPr>
                              <w:t xml:space="preserve">Czechy </w:t>
                            </w:r>
                            <w:r>
                              <w:rPr>
                                <w:sz w:val="18"/>
                                <w:szCs w:val="18"/>
                                <w:lang w:val="pl"/>
                              </w:rPr>
                              <w:t>– propozycja stosowania podejścia opartego na analizie przykładów w celu gromadzenia informacji od GO oraz projektów współpracy związanych z innowacyjnością.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C36E865" id="Rectangle: Diagonal Corners Rounded 26" o:spid="_x0000_s1048" style="width:449.4pt;height:326.25pt;visibility:visible;mso-wrap-style:square;mso-left-percent:-10001;mso-top-percent:-10001;mso-position-horizontal:absolute;mso-position-horizontal-relative:char;mso-position-vertical:absolute;mso-position-vertical-relative:line;mso-left-percent:-10001;mso-top-percent:-10001;v-text-anchor:middle" coordsize="5707380,4143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" adj="-11796480,,5400" path="m302425,l5707380,r,l5707380,3840950v,167025,-135400,302425,-302425,302425l,4143375r,l,302425c,135400,135400,,302425,xe" filled="f" strokecolor="#f07e31" strokeweight="2pt">
                <v:stroke joinstyle="miter"/>
                <v:formulas/>
                <v:path arrowok="t" o:connecttype="custom" o:connectlocs="302425,0;5707380,0;5707380,0;5707380,3840950;5404955,4143375;0,4143375;0,4143375;0,302425;302425,0" o:connectangles="0,0,0,0,0,0,0,0,0" textboxrect="0,0,5707380,4143375"/>
                <v:textbox>
                  <w:txbxContent>
                    <w:p w14:paraId="13DFF86C" w14:textId="77777777" w:rsidR="007C7437" w:rsidRPr="00C54333" w:rsidRDefault="007C7437" w:rsidP="004763EF">
                      <w:pPr>
                        <w:pStyle w:val="HStandard"/>
                        <w:spacing w:line="240" w:lineRule="auto"/>
                        <w:rPr>
                          <w:b/>
                          <w:color w:val="F07E31"/>
                          <w:sz w:val="18"/>
                          <w:szCs w:val="18"/>
                          <w:lang w:val="pl-PL"/>
                        </w:rPr>
                      </w:pPr>
                      <w:r>
                        <w:rPr>
                          <w:noProof/>
                          <w:sz w:val="18"/>
                          <w:szCs w:val="18"/>
                          <w:lang w:eastAsia="en-GB"/>
                        </w:rPr>
                        <w:drawing>
                          <wp:inline distT="0" distB="0" distL="0" distR="0" wp14:anchorId="0938A45B" wp14:editId="5D05EAC2">
                            <wp:extent cx="353060" cy="359410"/>
                            <wp:effectExtent l="0" t="0" r="8890" b="2540"/>
                            <wp:docPr id="709"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24A0D85" w14:textId="77777777" w:rsidR="007C7437" w:rsidRPr="00C54333" w:rsidRDefault="007C7437" w:rsidP="004763EF">
                      <w:pPr>
                        <w:spacing w:after="120" w:line="240" w:lineRule="auto"/>
                        <w:rPr>
                          <w:rFonts w:cs="Arial"/>
                          <w:sz w:val="18"/>
                          <w:szCs w:val="18"/>
                          <w:lang w:val="pl-PL"/>
                        </w:rPr>
                      </w:pPr>
                      <w:r>
                        <w:rPr>
                          <w:rFonts w:cs="Arial"/>
                          <w:b/>
                          <w:bCs/>
                          <w:sz w:val="18"/>
                          <w:szCs w:val="18"/>
                          <w:lang w:val="pl"/>
                        </w:rPr>
                        <w:t xml:space="preserve">Meklemburgia-Pomorze Przednie (DE) </w:t>
                      </w:r>
                      <w:r>
                        <w:rPr>
                          <w:rFonts w:cs="Arial"/>
                          <w:sz w:val="18"/>
                          <w:szCs w:val="18"/>
                          <w:lang w:val="pl"/>
                        </w:rPr>
                        <w:t>– w tym przypadku wykorzystano trzy kryteria oceny związane z innowacyjnością:</w:t>
                      </w:r>
                    </w:p>
                    <w:p w14:paraId="3DF56954" w14:textId="3441CD46"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 xml:space="preserve">procesy wspierane w ramach PROW są innowacyjne i opierają się na zdobytej wiedzy; </w:t>
                      </w:r>
                    </w:p>
                    <w:p w14:paraId="0AD69655" w14:textId="1B13BDDB"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innowacyjne działania są realizowane i upowszechniane przez GO;</w:t>
                      </w:r>
                    </w:p>
                    <w:p w14:paraId="6551F40C" w14:textId="5A314C47" w:rsidR="007C7437" w:rsidRPr="00C54333" w:rsidRDefault="007C7437" w:rsidP="004763EF">
                      <w:pPr>
                        <w:numPr>
                          <w:ilvl w:val="0"/>
                          <w:numId w:val="57"/>
                        </w:numPr>
                        <w:spacing w:after="120" w:line="240" w:lineRule="auto"/>
                        <w:rPr>
                          <w:rFonts w:cs="Arial"/>
                          <w:sz w:val="18"/>
                          <w:szCs w:val="18"/>
                          <w:lang w:val="pl-PL"/>
                        </w:rPr>
                      </w:pPr>
                      <w:r>
                        <w:rPr>
                          <w:rFonts w:cs="Arial"/>
                          <w:sz w:val="18"/>
                          <w:szCs w:val="18"/>
                          <w:lang w:val="pl"/>
                        </w:rPr>
                        <w:t>dzięki uzyskanym rezultatom zaangażowani partnerzy zyskują lepszą pozycję na rynku za sprawą innowacyjności.</w:t>
                      </w:r>
                    </w:p>
                    <w:p w14:paraId="140C60E8" w14:textId="77777777" w:rsidR="007C7437" w:rsidRPr="00C54333" w:rsidRDefault="007C7437" w:rsidP="004763EF">
                      <w:pPr>
                        <w:spacing w:after="120" w:line="240" w:lineRule="auto"/>
                        <w:rPr>
                          <w:rFonts w:cs="Arial"/>
                          <w:sz w:val="18"/>
                          <w:szCs w:val="18"/>
                          <w:lang w:val="pl-PL"/>
                        </w:rPr>
                      </w:pPr>
                      <w:r>
                        <w:rPr>
                          <w:rFonts w:cs="Arial"/>
                          <w:sz w:val="18"/>
                          <w:szCs w:val="18"/>
                          <w:lang w:val="pl"/>
                        </w:rPr>
                        <w:t>Informacje są gromadzone od grup operacyjnych EPI z zastosowaniem szeregu metod. Metody te uwzględniają różne wymiary innowacji i służą ocenie jakości i wyników grup operacyjnych:</w:t>
                      </w:r>
                    </w:p>
                    <w:p w14:paraId="39EE5104" w14:textId="5306ABAD"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podstawowa (ocena warunków ramowych, wywiady z podmiotami itp.);</w:t>
                      </w:r>
                    </w:p>
                    <w:p w14:paraId="06A6CACB" w14:textId="239EB01A"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 xml:space="preserve">ocena właściwości i rodzajów innowacji na podstawie analizy kryteriów wyboru i analizy przykładów; </w:t>
                      </w:r>
                    </w:p>
                    <w:p w14:paraId="47BE7409" w14:textId="110E3354" w:rsidR="007C7437" w:rsidRPr="00C54333" w:rsidRDefault="007C7437" w:rsidP="004763EF">
                      <w:pPr>
                        <w:numPr>
                          <w:ilvl w:val="0"/>
                          <w:numId w:val="58"/>
                        </w:numPr>
                        <w:spacing w:after="120" w:line="240" w:lineRule="auto"/>
                        <w:rPr>
                          <w:rFonts w:cs="Arial"/>
                          <w:sz w:val="18"/>
                          <w:szCs w:val="18"/>
                          <w:lang w:val="pl-PL"/>
                        </w:rPr>
                      </w:pPr>
                      <w:r>
                        <w:rPr>
                          <w:rFonts w:cs="Arial"/>
                          <w:sz w:val="18"/>
                          <w:szCs w:val="18"/>
                          <w:lang w:val="pl"/>
                        </w:rPr>
                        <w:t>analiza uzyskanych rezultatów i ich rozpowszechnienia (badanie i samoocena GO).</w:t>
                      </w:r>
                    </w:p>
                    <w:p w14:paraId="70765023"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Źródła danych i informacji obejmują: dane z monitorowania, formularze wniosków, dokumentację projektów, pierwotne dane statystyczne gromadzone za pomocą badań, wtórne dane statystyczne pochodzące z różnych źródeł. </w:t>
                      </w:r>
                    </w:p>
                    <w:p w14:paraId="05ED4AE0" w14:textId="77777777" w:rsidR="007C7437" w:rsidRPr="00C54333" w:rsidRDefault="007C7437" w:rsidP="004763EF">
                      <w:pPr>
                        <w:spacing w:after="120" w:line="240" w:lineRule="auto"/>
                        <w:rPr>
                          <w:rFonts w:cs="Arial"/>
                          <w:sz w:val="18"/>
                          <w:szCs w:val="18"/>
                          <w:lang w:val="pl-PL"/>
                        </w:rPr>
                      </w:pPr>
                      <w:r>
                        <w:rPr>
                          <w:rFonts w:cs="Arial"/>
                          <w:sz w:val="18"/>
                          <w:szCs w:val="18"/>
                          <w:lang w:val="pl"/>
                        </w:rPr>
                        <w:t xml:space="preserve">Badanie z udziałem beneficjentów (GO EPI) zostaje przeprowadzone zarówno przed, jak i po interwencji. </w:t>
                      </w:r>
                    </w:p>
                    <w:p w14:paraId="7B5E2619" w14:textId="6F3FDCBD" w:rsidR="007C7437" w:rsidRPr="00C54333" w:rsidRDefault="007C7437" w:rsidP="004763EF">
                      <w:pPr>
                        <w:pStyle w:val="HStandard"/>
                        <w:spacing w:line="240" w:lineRule="auto"/>
                        <w:rPr>
                          <w:sz w:val="18"/>
                          <w:szCs w:val="18"/>
                          <w:lang w:val="pl-PL"/>
                        </w:rPr>
                      </w:pPr>
                      <w:r>
                        <w:rPr>
                          <w:b/>
                          <w:bCs/>
                          <w:sz w:val="18"/>
                          <w:szCs w:val="18"/>
                          <w:lang w:val="pl"/>
                        </w:rPr>
                        <w:t xml:space="preserve">Czechy </w:t>
                      </w:r>
                      <w:r>
                        <w:rPr>
                          <w:sz w:val="18"/>
                          <w:szCs w:val="18"/>
                          <w:lang w:val="pl"/>
                        </w:rPr>
                        <w:t>– propozycja stosowania podejścia opartego na analizie przykładów w celu gromadzenia informacji od GO oraz projektów współpracy związanych z innowacyjnością.</w:t>
                      </w:r>
                    </w:p>
                  </w:txbxContent>
                </v:textbox>
                <w10:anchorlock/>
              </v:shape>
            </w:pict>
          </mc:Fallback>
        </mc:AlternateContent>
      </w:r>
    </w:p>
    <w:p w14:paraId="19839588" w14:textId="23326664" w:rsidR="00A45935" w:rsidRPr="00E05D08" w:rsidRDefault="00A45935" w:rsidP="00647766">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 xml:space="preserve">wiązania </w:t>
      </w:r>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44"/>
        <w:gridCol w:w="5387"/>
      </w:tblGrid>
      <w:tr w:rsidR="00A45935" w:rsidRPr="00E05D08" w14:paraId="7CE82D18" w14:textId="77777777" w:rsidTr="00E05D08">
        <w:tc>
          <w:tcPr>
            <w:tcW w:w="3544" w:type="dxa"/>
            <w:shd w:val="clear" w:color="auto" w:fill="F07E31"/>
            <w:hideMark/>
          </w:tcPr>
          <w:p w14:paraId="680C4D55"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Rodzaje ryzyka</w:t>
            </w:r>
          </w:p>
        </w:tc>
        <w:tc>
          <w:tcPr>
            <w:tcW w:w="5387" w:type="dxa"/>
            <w:shd w:val="clear" w:color="auto" w:fill="F07E31"/>
            <w:hideMark/>
          </w:tcPr>
          <w:p w14:paraId="3AFFA84C"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Rozwiązania</w:t>
            </w:r>
          </w:p>
        </w:tc>
      </w:tr>
      <w:tr w:rsidR="00A45935" w:rsidRPr="00B24A5C" w14:paraId="2EE27CE5" w14:textId="77777777" w:rsidTr="00E05D08">
        <w:tc>
          <w:tcPr>
            <w:tcW w:w="3544" w:type="dxa"/>
            <w:hideMark/>
          </w:tcPr>
          <w:p w14:paraId="7216E87A" w14:textId="06F3C740" w:rsidR="00A45935" w:rsidRPr="00C54333" w:rsidRDefault="00A45935" w:rsidP="00E05D08">
            <w:pPr>
              <w:spacing w:after="120" w:line="280" w:lineRule="atLeast"/>
              <w:ind w:left="22" w:right="33"/>
              <w:mirrorIndents/>
              <w:rPr>
                <w:sz w:val="18"/>
                <w:szCs w:val="18"/>
                <w:lang w:val="pl-PL"/>
              </w:rPr>
            </w:pPr>
            <w:r>
              <w:rPr>
                <w:sz w:val="18"/>
                <w:szCs w:val="18"/>
                <w:lang w:val="pl"/>
              </w:rPr>
              <w:t>W przypadku niektórych wskaźników dane mogą nie być dostępne przed końcem okresu programowania (np. liczba operacji współpracy kontynuowanych po ustaniu wsparcia</w:t>
            </w:r>
            <w:r w:rsidR="001E1C54">
              <w:rPr>
                <w:sz w:val="18"/>
                <w:szCs w:val="18"/>
                <w:lang w:val="pl"/>
              </w:rPr>
              <w:t xml:space="preserve"> w ram</w:t>
            </w:r>
            <w:r>
              <w:rPr>
                <w:sz w:val="18"/>
                <w:szCs w:val="18"/>
                <w:lang w:val="pl"/>
              </w:rPr>
              <w:t>ach PROW).</w:t>
            </w:r>
          </w:p>
        </w:tc>
        <w:tc>
          <w:tcPr>
            <w:tcW w:w="5387" w:type="dxa"/>
            <w:hideMark/>
          </w:tcPr>
          <w:p w14:paraId="73E18CC6" w14:textId="55BB243B" w:rsidR="00A45935" w:rsidRPr="00C54333" w:rsidRDefault="00A45935" w:rsidP="000B70A0">
            <w:pPr>
              <w:spacing w:after="120" w:line="280" w:lineRule="atLeast"/>
              <w:ind w:left="27" w:right="47"/>
              <w:mirrorIndents/>
              <w:rPr>
                <w:sz w:val="18"/>
                <w:szCs w:val="18"/>
                <w:lang w:val="pl-PL"/>
              </w:rPr>
            </w:pPr>
            <w:r>
              <w:rPr>
                <w:sz w:val="18"/>
                <w:szCs w:val="18"/>
                <w:lang w:val="pl"/>
              </w:rPr>
              <w:t>Rodzaje utworzonych struktur współpracy/GO (struktury prawne, skład, oświadczenie</w:t>
            </w:r>
            <w:r w:rsidR="001E1C54">
              <w:rPr>
                <w:sz w:val="18"/>
                <w:szCs w:val="18"/>
                <w:lang w:val="pl"/>
              </w:rPr>
              <w:t xml:space="preserve"> o zob</w:t>
            </w:r>
            <w:r>
              <w:rPr>
                <w:sz w:val="18"/>
                <w:szCs w:val="18"/>
                <w:lang w:val="pl"/>
              </w:rPr>
              <w:t>owiązaniu partnerów itp.) można zbadać</w:t>
            </w:r>
            <w:r w:rsidR="001E1C54">
              <w:rPr>
                <w:sz w:val="18"/>
                <w:szCs w:val="18"/>
                <w:lang w:val="pl"/>
              </w:rPr>
              <w:t xml:space="preserve"> w ram</w:t>
            </w:r>
            <w:r>
              <w:rPr>
                <w:sz w:val="18"/>
                <w:szCs w:val="18"/>
                <w:lang w:val="pl"/>
              </w:rPr>
              <w:t>ach oceny jakościowej (na podstawie grup dyskusyjnych lub wywiadów</w:t>
            </w:r>
            <w:r w:rsidR="001E1C54">
              <w:rPr>
                <w:sz w:val="18"/>
                <w:szCs w:val="18"/>
                <w:lang w:val="pl"/>
              </w:rPr>
              <w:t xml:space="preserve"> z par</w:t>
            </w:r>
            <w:r>
              <w:rPr>
                <w:sz w:val="18"/>
                <w:szCs w:val="18"/>
                <w:lang w:val="pl"/>
              </w:rPr>
              <w:t xml:space="preserve">tnerami GO). </w:t>
            </w:r>
          </w:p>
        </w:tc>
      </w:tr>
      <w:tr w:rsidR="00A45935" w:rsidRPr="00B24A5C" w14:paraId="72593F4F" w14:textId="77777777" w:rsidTr="00E05D08">
        <w:tc>
          <w:tcPr>
            <w:tcW w:w="3544" w:type="dxa"/>
          </w:tcPr>
          <w:p w14:paraId="41DE257F" w14:textId="409F3833" w:rsidR="00A45935" w:rsidRPr="00C54333" w:rsidRDefault="00A45935" w:rsidP="00E05D08">
            <w:pPr>
              <w:spacing w:after="120" w:line="280" w:lineRule="atLeast"/>
              <w:ind w:left="22" w:right="33"/>
              <w:mirrorIndents/>
              <w:rPr>
                <w:sz w:val="18"/>
                <w:szCs w:val="18"/>
                <w:lang w:val="pl-PL"/>
              </w:rPr>
            </w:pPr>
            <w:r>
              <w:rPr>
                <w:sz w:val="18"/>
                <w:szCs w:val="18"/>
                <w:lang w:val="pl"/>
              </w:rPr>
              <w:t>Należy gromadzić informacje</w:t>
            </w:r>
            <w:r w:rsidR="001E1C54">
              <w:rPr>
                <w:sz w:val="18"/>
                <w:szCs w:val="18"/>
                <w:lang w:val="pl"/>
              </w:rPr>
              <w:t xml:space="preserve"> w prz</w:t>
            </w:r>
            <w:r>
              <w:rPr>
                <w:sz w:val="18"/>
                <w:szCs w:val="18"/>
                <w:lang w:val="pl"/>
              </w:rPr>
              <w:t>ypadku niektórych wskaźników, które mogły nie zostać uwzględnione</w:t>
            </w:r>
            <w:r w:rsidR="001E1C54">
              <w:rPr>
                <w:sz w:val="18"/>
                <w:szCs w:val="18"/>
                <w:lang w:val="pl"/>
              </w:rPr>
              <w:t xml:space="preserve"> w sys</w:t>
            </w:r>
            <w:r>
              <w:rPr>
                <w:sz w:val="18"/>
                <w:szCs w:val="18"/>
                <w:lang w:val="pl"/>
              </w:rPr>
              <w:t xml:space="preserve">temie monitorowania PROW (np. dodatkowe wskaźniki). </w:t>
            </w:r>
          </w:p>
        </w:tc>
        <w:tc>
          <w:tcPr>
            <w:tcW w:w="5387" w:type="dxa"/>
          </w:tcPr>
          <w:p w14:paraId="02515DD8" w14:textId="2CB5BA44" w:rsidR="00A45935" w:rsidRPr="00C54333" w:rsidRDefault="00A45935" w:rsidP="00E05D08">
            <w:pPr>
              <w:spacing w:after="120" w:line="280" w:lineRule="atLeast"/>
              <w:ind w:left="27" w:right="47"/>
              <w:mirrorIndents/>
              <w:rPr>
                <w:sz w:val="18"/>
                <w:szCs w:val="18"/>
                <w:lang w:val="pl-PL"/>
              </w:rPr>
            </w:pPr>
            <w:r>
              <w:rPr>
                <w:sz w:val="18"/>
                <w:szCs w:val="18"/>
                <w:lang w:val="pl"/>
              </w:rPr>
              <w:t>Informacje można gromadzić</w:t>
            </w:r>
            <w:r w:rsidR="001E1C54">
              <w:rPr>
                <w:sz w:val="18"/>
                <w:szCs w:val="18"/>
                <w:lang w:val="pl"/>
              </w:rPr>
              <w:t xml:space="preserve"> w ram</w:t>
            </w:r>
            <w:r>
              <w:rPr>
                <w:sz w:val="18"/>
                <w:szCs w:val="18"/>
                <w:lang w:val="pl"/>
              </w:rPr>
              <w:t>ach badań</w:t>
            </w:r>
            <w:r w:rsidR="001E1C54">
              <w:rPr>
                <w:sz w:val="18"/>
                <w:szCs w:val="18"/>
                <w:lang w:val="pl"/>
              </w:rPr>
              <w:t xml:space="preserve"> i wyw</w:t>
            </w:r>
            <w:r>
              <w:rPr>
                <w:sz w:val="18"/>
                <w:szCs w:val="18"/>
                <w:lang w:val="pl"/>
              </w:rPr>
              <w:t xml:space="preserve">iadów. </w:t>
            </w:r>
          </w:p>
          <w:p w14:paraId="0689DFBE" w14:textId="56FEE737" w:rsidR="00A45935" w:rsidRPr="00C54333" w:rsidRDefault="00A45935" w:rsidP="00E05D08">
            <w:pPr>
              <w:spacing w:after="120" w:line="280" w:lineRule="atLeast"/>
              <w:ind w:left="27" w:right="47"/>
              <w:mirrorIndents/>
              <w:rPr>
                <w:sz w:val="18"/>
                <w:szCs w:val="18"/>
                <w:lang w:val="pl-PL"/>
              </w:rPr>
            </w:pPr>
            <w:r>
              <w:rPr>
                <w:sz w:val="18"/>
                <w:szCs w:val="18"/>
                <w:lang w:val="pl"/>
              </w:rPr>
              <w:t>Ewentualnie instytucje zarządzające mogą rozważyć włączenie gromadzenia danych na potrzeby dodatkowych wskaźników</w:t>
            </w:r>
            <w:r w:rsidR="001E1C54">
              <w:rPr>
                <w:sz w:val="18"/>
                <w:szCs w:val="18"/>
                <w:lang w:val="pl"/>
              </w:rPr>
              <w:t xml:space="preserve"> w ram</w:t>
            </w:r>
            <w:r>
              <w:rPr>
                <w:sz w:val="18"/>
                <w:szCs w:val="18"/>
                <w:lang w:val="pl"/>
              </w:rPr>
              <w:t xml:space="preserve">ach baz danych operacji. </w:t>
            </w:r>
          </w:p>
        </w:tc>
      </w:tr>
    </w:tbl>
    <w:p w14:paraId="4DE7BBBD" w14:textId="0A21C0E1" w:rsidR="00A45935" w:rsidRPr="00E05D08" w:rsidRDefault="00A45935" w:rsidP="008C0B17">
      <w:pPr>
        <w:numPr>
          <w:ilvl w:val="0"/>
          <w:numId w:val="56"/>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4E1A1EDF" w14:textId="4CDCCA29" w:rsidR="00A45935" w:rsidRPr="00C54333" w:rsidRDefault="00A45935" w:rsidP="00E05D08">
      <w:pPr>
        <w:spacing w:after="120" w:line="280" w:lineRule="atLeast"/>
        <w:mirrorIndents/>
        <w:rPr>
          <w:rFonts w:eastAsia="Calibri" w:cs="Times New Roman"/>
          <w:szCs w:val="20"/>
          <w:shd w:val="clear" w:color="auto" w:fill="FFFFFF"/>
          <w:lang w:val="pl-PL"/>
        </w:rPr>
      </w:pPr>
      <w:r>
        <w:rPr>
          <w:rFonts w:eastAsia="Calibri" w:cs="Times New Roman"/>
          <w:szCs w:val="20"/>
          <w:shd w:val="clear" w:color="auto" w:fill="FFFFFF"/>
          <w:lang w:val="pl"/>
        </w:rPr>
        <w:t>W głównych wnioskach</w:t>
      </w:r>
      <w:r w:rsidR="001E1C54">
        <w:rPr>
          <w:rFonts w:eastAsia="Calibri" w:cs="Times New Roman"/>
          <w:szCs w:val="20"/>
          <w:shd w:val="clear" w:color="auto" w:fill="FFFFFF"/>
          <w:lang w:val="pl"/>
        </w:rPr>
        <w:t xml:space="preserve"> i zal</w:t>
      </w:r>
      <w:r>
        <w:rPr>
          <w:rFonts w:eastAsia="Calibri" w:cs="Times New Roman"/>
          <w:szCs w:val="20"/>
          <w:shd w:val="clear" w:color="auto" w:fill="FFFFFF"/>
          <w:lang w:val="pl"/>
        </w:rPr>
        <w:t>eceniach należy uwzględnić przynajmniej następujące kwestie związane</w:t>
      </w:r>
      <w:r w:rsidR="001E1C54">
        <w:rPr>
          <w:rFonts w:eastAsia="Calibri" w:cs="Times New Roman"/>
          <w:szCs w:val="20"/>
          <w:shd w:val="clear" w:color="auto" w:fill="FFFFFF"/>
          <w:lang w:val="pl"/>
        </w:rPr>
        <w:t xml:space="preserve"> z pol</w:t>
      </w:r>
      <w:r>
        <w:rPr>
          <w:rFonts w:eastAsia="Calibri" w:cs="Times New Roman"/>
          <w:szCs w:val="20"/>
          <w:shd w:val="clear" w:color="auto" w:fill="FFFFFF"/>
          <w:lang w:val="pl"/>
        </w:rPr>
        <w:t>ityką:</w:t>
      </w:r>
    </w:p>
    <w:p w14:paraId="5B1F295A" w14:textId="33C0C321" w:rsidR="00A45935" w:rsidRPr="00C54333" w:rsidRDefault="00A45935" w:rsidP="00547012">
      <w:pPr>
        <w:pStyle w:val="Hlistbullet"/>
        <w:rPr>
          <w:rFonts w:eastAsia="Calibri"/>
          <w:shd w:val="clear" w:color="auto" w:fill="FFFFFF"/>
          <w:lang w:val="pl-PL"/>
        </w:rPr>
      </w:pPr>
      <w:r>
        <w:rPr>
          <w:rFonts w:eastAsia="Calibri"/>
          <w:b/>
          <w:bCs/>
          <w:shd w:val="clear" w:color="auto" w:fill="FFFFFF"/>
          <w:lang w:val="pl"/>
        </w:rPr>
        <w:t>Tendencję</w:t>
      </w:r>
      <w:r w:rsidR="001E1C54">
        <w:rPr>
          <w:rFonts w:eastAsia="Calibri"/>
          <w:b/>
          <w:bCs/>
          <w:shd w:val="clear" w:color="auto" w:fill="FFFFFF"/>
          <w:lang w:val="pl"/>
        </w:rPr>
        <w:t xml:space="preserve"> w ram</w:t>
      </w:r>
      <w:r>
        <w:rPr>
          <w:rFonts w:eastAsia="Calibri"/>
          <w:b/>
          <w:bCs/>
          <w:shd w:val="clear" w:color="auto" w:fill="FFFFFF"/>
          <w:lang w:val="pl"/>
        </w:rPr>
        <w:t>ach PROW do stosowania działania dotyczącego współpracy</w:t>
      </w:r>
      <w:r w:rsidR="001E1C54">
        <w:rPr>
          <w:rFonts w:eastAsia="Calibri"/>
          <w:b/>
          <w:bCs/>
          <w:shd w:val="clear" w:color="auto" w:fill="FFFFFF"/>
          <w:lang w:val="pl"/>
        </w:rPr>
        <w:t xml:space="preserve"> w cel</w:t>
      </w:r>
      <w:r>
        <w:rPr>
          <w:rFonts w:eastAsia="Calibri"/>
          <w:b/>
          <w:bCs/>
          <w:shd w:val="clear" w:color="auto" w:fill="FFFFFF"/>
          <w:lang w:val="pl"/>
        </w:rPr>
        <w:t>u identyfikacji innowacji na obszarach wiejskich.</w:t>
      </w:r>
      <w:r>
        <w:rPr>
          <w:rFonts w:eastAsia="Calibri"/>
          <w:shd w:val="clear" w:color="auto" w:fill="FFFFFF"/>
          <w:lang w:val="pl"/>
        </w:rPr>
        <w:t xml:space="preserve"> Przykładowo utworzenie grupy operacyjnej świadczy</w:t>
      </w:r>
      <w:r w:rsidR="001E1C54">
        <w:rPr>
          <w:rFonts w:eastAsia="Calibri"/>
          <w:shd w:val="clear" w:color="auto" w:fill="FFFFFF"/>
          <w:lang w:val="pl"/>
        </w:rPr>
        <w:t xml:space="preserve"> o tym</w:t>
      </w:r>
      <w:r>
        <w:rPr>
          <w:rFonts w:eastAsia="Calibri"/>
          <w:shd w:val="clear" w:color="auto" w:fill="FFFFFF"/>
          <w:lang w:val="pl"/>
        </w:rPr>
        <w:t>, że zidentyfikowano innowacyjny pomysł, który można zrealizować poprzez połączenie badań</w:t>
      </w:r>
      <w:r w:rsidR="001E1C54">
        <w:rPr>
          <w:rFonts w:eastAsia="Calibri"/>
          <w:shd w:val="clear" w:color="auto" w:fill="FFFFFF"/>
          <w:lang w:val="pl"/>
        </w:rPr>
        <w:t xml:space="preserve"> i pra</w:t>
      </w:r>
      <w:r>
        <w:rPr>
          <w:rFonts w:eastAsia="Calibri"/>
          <w:shd w:val="clear" w:color="auto" w:fill="FFFFFF"/>
          <w:lang w:val="pl"/>
        </w:rPr>
        <w:t>ktyki</w:t>
      </w:r>
      <w:r w:rsidR="001E1C54">
        <w:rPr>
          <w:rFonts w:eastAsia="Calibri"/>
          <w:shd w:val="clear" w:color="auto" w:fill="FFFFFF"/>
          <w:lang w:val="pl"/>
        </w:rPr>
        <w:t>. W tym</w:t>
      </w:r>
      <w:r>
        <w:rPr>
          <w:rFonts w:eastAsia="Calibri"/>
          <w:shd w:val="clear" w:color="auto" w:fill="FFFFFF"/>
          <w:lang w:val="pl"/>
        </w:rPr>
        <w:t xml:space="preserve"> względzie zakres, treść</w:t>
      </w:r>
      <w:r w:rsidR="001E1C54">
        <w:rPr>
          <w:rFonts w:eastAsia="Calibri"/>
          <w:shd w:val="clear" w:color="auto" w:fill="FFFFFF"/>
          <w:lang w:val="pl"/>
        </w:rPr>
        <w:t xml:space="preserve"> i cza</w:t>
      </w:r>
      <w:r>
        <w:rPr>
          <w:rFonts w:eastAsia="Calibri"/>
          <w:shd w:val="clear" w:color="auto" w:fill="FFFFFF"/>
          <w:lang w:val="pl"/>
        </w:rPr>
        <w:t>s realizacji projektu stanowią istotne informacje, na podstawie których można wyciągnąć dalsze wnioski;</w:t>
      </w:r>
    </w:p>
    <w:p w14:paraId="55824174" w14:textId="5AADC8AE" w:rsidR="00A45935" w:rsidRPr="00C54333" w:rsidRDefault="00A45935" w:rsidP="00547012">
      <w:pPr>
        <w:pStyle w:val="Hlistbullet"/>
        <w:rPr>
          <w:rFonts w:eastAsia="Calibri"/>
          <w:shd w:val="clear" w:color="auto" w:fill="FFFFFF"/>
          <w:lang w:val="pl-PL"/>
        </w:rPr>
      </w:pPr>
      <w:r>
        <w:rPr>
          <w:rFonts w:eastAsia="Calibri"/>
          <w:b/>
          <w:bCs/>
          <w:shd w:val="clear" w:color="auto" w:fill="FFFFFF"/>
          <w:lang w:val="pl"/>
        </w:rPr>
        <w:t>Wpływ projektów współpracy na zdolność do wprowadzania innowacji.</w:t>
      </w:r>
      <w:r>
        <w:rPr>
          <w:rFonts w:eastAsia="Calibri"/>
          <w:shd w:val="clear" w:color="auto" w:fill="FFFFFF"/>
          <w:lang w:val="pl"/>
        </w:rPr>
        <w:t xml:space="preserve"> Analiza liczby</w:t>
      </w:r>
      <w:r w:rsidR="001E1C54">
        <w:rPr>
          <w:rFonts w:eastAsia="Calibri"/>
          <w:shd w:val="clear" w:color="auto" w:fill="FFFFFF"/>
          <w:lang w:val="pl"/>
        </w:rPr>
        <w:t xml:space="preserve"> i rod</w:t>
      </w:r>
      <w:r>
        <w:rPr>
          <w:rFonts w:eastAsia="Calibri"/>
          <w:shd w:val="clear" w:color="auto" w:fill="FFFFFF"/>
          <w:lang w:val="pl"/>
        </w:rPr>
        <w:t>zaju projektów współpracy oraz zaangażowania zainteresowanych stron</w:t>
      </w:r>
      <w:r w:rsidR="001E1C54">
        <w:rPr>
          <w:rFonts w:eastAsia="Calibri"/>
          <w:shd w:val="clear" w:color="auto" w:fill="FFFFFF"/>
          <w:lang w:val="pl"/>
        </w:rPr>
        <w:t xml:space="preserve"> w dzi</w:t>
      </w:r>
      <w:r>
        <w:rPr>
          <w:rFonts w:eastAsia="Calibri"/>
          <w:shd w:val="clear" w:color="auto" w:fill="FFFFFF"/>
          <w:lang w:val="pl"/>
        </w:rPr>
        <w:t>edzinie innowacji może pozwolić na wyciągnięcie wniosków dotyczących osiągnięć</w:t>
      </w:r>
      <w:r w:rsidR="001E1C54">
        <w:rPr>
          <w:rFonts w:eastAsia="Calibri"/>
          <w:shd w:val="clear" w:color="auto" w:fill="FFFFFF"/>
          <w:lang w:val="pl"/>
        </w:rPr>
        <w:t xml:space="preserve"> w zak</w:t>
      </w:r>
      <w:r>
        <w:rPr>
          <w:rFonts w:eastAsia="Calibri"/>
          <w:shd w:val="clear" w:color="auto" w:fill="FFFFFF"/>
          <w:lang w:val="pl"/>
        </w:rPr>
        <w:t>resie zdolności do wprowadzania innowacji na obszarach wiejskich</w:t>
      </w:r>
      <w:r w:rsidR="001E1C54">
        <w:rPr>
          <w:rFonts w:eastAsia="Calibri"/>
          <w:shd w:val="clear" w:color="auto" w:fill="FFFFFF"/>
          <w:lang w:val="pl"/>
        </w:rPr>
        <w:t xml:space="preserve"> w ram</w:t>
      </w:r>
      <w:r>
        <w:rPr>
          <w:rFonts w:eastAsia="Calibri"/>
          <w:shd w:val="clear" w:color="auto" w:fill="FFFFFF"/>
          <w:lang w:val="pl"/>
        </w:rPr>
        <w:t>ach działania dotyczącego współpracy;</w:t>
      </w:r>
    </w:p>
    <w:p w14:paraId="0115DE3B" w14:textId="246AFCF5" w:rsidR="00A45935" w:rsidRPr="00C54333" w:rsidRDefault="000B70A0" w:rsidP="00547012">
      <w:pPr>
        <w:pStyle w:val="Hlistbullet"/>
        <w:rPr>
          <w:rFonts w:eastAsia="Calibri"/>
          <w:shd w:val="clear" w:color="auto" w:fill="FFFFFF"/>
          <w:lang w:val="pl-PL"/>
        </w:rPr>
      </w:pPr>
      <w:r>
        <w:rPr>
          <w:rFonts w:eastAsia="Calibri"/>
          <w:b/>
          <w:bCs/>
          <w:shd w:val="clear" w:color="auto" w:fill="FFFFFF"/>
          <w:lang w:val="pl"/>
        </w:rPr>
        <w:t xml:space="preserve">Wpływ </w:t>
      </w:r>
      <w:r w:rsidR="00A45935">
        <w:rPr>
          <w:rFonts w:eastAsia="Calibri"/>
          <w:b/>
          <w:bCs/>
          <w:shd w:val="clear" w:color="auto" w:fill="FFFFFF"/>
          <w:lang w:val="pl"/>
        </w:rPr>
        <w:t xml:space="preserve">projektów współpracy na tworzenie środowiska sprzyjającego innowacyjności </w:t>
      </w:r>
      <w:r w:rsidR="00A45935">
        <w:rPr>
          <w:rFonts w:eastAsia="Calibri"/>
          <w:shd w:val="clear" w:color="auto" w:fill="FFFFFF"/>
          <w:lang w:val="pl"/>
        </w:rPr>
        <w:t>(tj.</w:t>
      </w:r>
      <w:r w:rsidR="0048506B">
        <w:rPr>
          <w:rFonts w:eastAsia="Calibri"/>
          <w:shd w:val="clear" w:color="auto" w:fill="FFFFFF"/>
          <w:lang w:val="pl"/>
        </w:rPr>
        <w:t> </w:t>
      </w:r>
      <w:r w:rsidR="00A45935">
        <w:rPr>
          <w:rFonts w:eastAsia="Calibri"/>
          <w:shd w:val="clear" w:color="auto" w:fill="FFFFFF"/>
          <w:lang w:val="pl"/>
        </w:rPr>
        <w:t>stopień,</w:t>
      </w:r>
      <w:r w:rsidR="001E1C54">
        <w:rPr>
          <w:rFonts w:eastAsia="Calibri"/>
          <w:shd w:val="clear" w:color="auto" w:fill="FFFFFF"/>
          <w:lang w:val="pl"/>
        </w:rPr>
        <w:t xml:space="preserve"> w jak</w:t>
      </w:r>
      <w:r w:rsidR="00A45935">
        <w:rPr>
          <w:rFonts w:eastAsia="Calibri"/>
          <w:shd w:val="clear" w:color="auto" w:fill="FFFFFF"/>
          <w:lang w:val="pl"/>
        </w:rPr>
        <w:t>im projekty współpracy umożliwiły tworzenie struktur</w:t>
      </w:r>
      <w:r w:rsidR="001E1C54">
        <w:rPr>
          <w:rFonts w:eastAsia="Calibri"/>
          <w:shd w:val="clear" w:color="auto" w:fill="FFFFFF"/>
          <w:lang w:val="pl"/>
        </w:rPr>
        <w:t xml:space="preserve"> i pro</w:t>
      </w:r>
      <w:r w:rsidR="00A45935">
        <w:rPr>
          <w:rFonts w:eastAsia="Calibri"/>
          <w:shd w:val="clear" w:color="auto" w:fill="FFFFFF"/>
          <w:lang w:val="pl"/>
        </w:rPr>
        <w:t>cedur ułatwiających tworzenie innowacyjnych pomysłów). Obejmuje to na przykład struktury</w:t>
      </w:r>
      <w:r w:rsidR="001E1C54">
        <w:rPr>
          <w:rFonts w:eastAsia="Calibri"/>
          <w:shd w:val="clear" w:color="auto" w:fill="FFFFFF"/>
          <w:lang w:val="pl"/>
        </w:rPr>
        <w:t xml:space="preserve"> i met</w:t>
      </w:r>
      <w:r w:rsidR="00A45935">
        <w:rPr>
          <w:rFonts w:eastAsia="Calibri"/>
          <w:shd w:val="clear" w:color="auto" w:fill="FFFFFF"/>
          <w:lang w:val="pl"/>
        </w:rPr>
        <w:t xml:space="preserve">ody </w:t>
      </w:r>
      <w:proofErr w:type="spellStart"/>
      <w:r w:rsidR="00A45935">
        <w:rPr>
          <w:rFonts w:eastAsia="Calibri"/>
          <w:shd w:val="clear" w:color="auto" w:fill="FFFFFF"/>
          <w:lang w:val="pl"/>
        </w:rPr>
        <w:t>brokerstwa</w:t>
      </w:r>
      <w:proofErr w:type="spellEnd"/>
      <w:r w:rsidR="00A45935">
        <w:rPr>
          <w:rFonts w:eastAsia="Calibri"/>
          <w:shd w:val="clear" w:color="auto" w:fill="FFFFFF"/>
          <w:lang w:val="pl"/>
        </w:rPr>
        <w:t xml:space="preserve"> innowacji, ustanowienie trwałych powiązań między MŚP, służbami wsparcia innowacji</w:t>
      </w:r>
      <w:r w:rsidR="001E1C54">
        <w:rPr>
          <w:rFonts w:eastAsia="Calibri"/>
          <w:shd w:val="clear" w:color="auto" w:fill="FFFFFF"/>
          <w:lang w:val="pl"/>
        </w:rPr>
        <w:t xml:space="preserve"> i pod</w:t>
      </w:r>
      <w:r w:rsidR="00A45935">
        <w:rPr>
          <w:rFonts w:eastAsia="Calibri"/>
          <w:shd w:val="clear" w:color="auto" w:fill="FFFFFF"/>
          <w:lang w:val="pl"/>
        </w:rPr>
        <w:t>miotami finansującymi itp.</w:t>
      </w:r>
    </w:p>
    <w:p w14:paraId="3EFB1DCE"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Dodatkowe informacje</w:t>
      </w:r>
    </w:p>
    <w:p w14:paraId="320ACD74" w14:textId="2C1A3154" w:rsidR="009D0C0A" w:rsidRDefault="00A45935" w:rsidP="00547012">
      <w:pPr>
        <w:spacing w:after="120" w:line="280" w:lineRule="atLeast"/>
        <w:mirrorIndents/>
      </w:pPr>
      <w:r>
        <w:rPr>
          <w:rFonts w:eastAsia="Times New Roman" w:cs="Times New Roman"/>
          <w:noProof/>
          <w:sz w:val="18"/>
          <w:szCs w:val="24"/>
          <w:lang w:eastAsia="en-GB"/>
        </w:rPr>
        <mc:AlternateContent>
          <mc:Choice Requires="wps">
            <w:drawing>
              <wp:inline distT="0" distB="0" distL="0" distR="0" wp14:anchorId="4722E42E" wp14:editId="2C157E9D">
                <wp:extent cx="5633451" cy="2105025"/>
                <wp:effectExtent l="0" t="0" r="24765" b="28575"/>
                <wp:docPr id="27" name="Rectangle: Diagonal Corners Rounded 27"/>
                <wp:cNvGraphicFramePr/>
                <a:graphic xmlns:a="http://schemas.openxmlformats.org/drawingml/2006/main">
                  <a:graphicData uri="http://schemas.microsoft.com/office/word/2010/wordprocessingShape">
                    <wps:wsp>
                      <wps:cNvSpPr/>
                      <wps:spPr>
                        <a:xfrm>
                          <a:off x="0" y="0"/>
                          <a:ext cx="5633451" cy="2105025"/>
                        </a:xfrm>
                        <a:prstGeom prst="round2DiagRect">
                          <a:avLst>
                            <a:gd name="adj1" fmla="val 11556"/>
                            <a:gd name="adj2" fmla="val 0"/>
                          </a:avLst>
                        </a:prstGeom>
                        <a:noFill/>
                        <a:ln w="25400" cap="flat" cmpd="sng" algn="ctr">
                          <a:solidFill>
                            <a:srgbClr val="59638E"/>
                          </a:solidFill>
                          <a:prstDash val="solid"/>
                        </a:ln>
                        <a:effectLst/>
                      </wps:spPr>
                      <wps:txbx>
                        <w:txbxContent>
                          <w:p w14:paraId="2555DD22" w14:textId="77777777" w:rsidR="007C7437" w:rsidRDefault="007C7437" w:rsidP="00E05D08">
                            <w:pPr>
                              <w:pStyle w:val="HStandard"/>
                              <w:rPr>
                                <w:color w:val="000000"/>
                                <w:sz w:val="18"/>
                              </w:rPr>
                            </w:pPr>
                            <w:r>
                              <w:rPr>
                                <w:noProof/>
                                <w:lang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A112BD4" w14:textId="77777777" w:rsidR="007C7437" w:rsidRPr="00C54333" w:rsidRDefault="007C7437" w:rsidP="00E05D08">
                            <w:pPr>
                              <w:pStyle w:val="HStandard"/>
                              <w:rPr>
                                <w:sz w:val="18"/>
                                <w:szCs w:val="18"/>
                                <w:lang w:val="pl-PL"/>
                              </w:rPr>
                            </w:pPr>
                            <w:r>
                              <w:rPr>
                                <w:sz w:val="18"/>
                                <w:szCs w:val="18"/>
                                <w:lang w:val="pl"/>
                              </w:rPr>
                              <w:t>Wytyczne „</w:t>
                            </w:r>
                            <w:hyperlink r:id="rId48" w:history="1">
                              <w:r>
                                <w:rPr>
                                  <w:rStyle w:val="Hipercze"/>
                                  <w:sz w:val="18"/>
                                  <w:szCs w:val="18"/>
                                  <w:u w:val="none"/>
                                  <w:lang w:val="pl"/>
                                </w:rPr>
                                <w:t>Ocena wyników PROW:</w:t>
                              </w:r>
                              <w:r>
                                <w:rPr>
                                  <w:rStyle w:val="Hipercze"/>
                                  <w:sz w:val="18"/>
                                  <w:szCs w:val="18"/>
                                  <w:lang w:val="pl"/>
                                </w:rPr>
                                <w:t xml:space="preserve"> </w:t>
                              </w:r>
                              <w:r>
                                <w:rPr>
                                  <w:rStyle w:val="Hipercze"/>
                                  <w:sz w:val="18"/>
                                  <w:szCs w:val="18"/>
                                  <w:u w:val="none"/>
                                  <w:lang w:val="pl"/>
                                </w:rPr>
                                <w:t>Jak przygotować się do prowadzenia sprawozdawczości z ewaluacji w 2017 r.?”</w:t>
                              </w:r>
                            </w:hyperlink>
                            <w:r>
                              <w:rPr>
                                <w:sz w:val="18"/>
                                <w:szCs w:val="18"/>
                                <w:lang w:val="pl"/>
                              </w:rPr>
                              <w:t xml:space="preserve">, załącznik 11 </w:t>
                            </w:r>
                          </w:p>
                          <w:p w14:paraId="2FCB52FC" w14:textId="77777777" w:rsidR="007C7437" w:rsidRPr="00C54333" w:rsidRDefault="007C7437" w:rsidP="00E05D08">
                            <w:pPr>
                              <w:pStyle w:val="HStandard"/>
                              <w:rPr>
                                <w:sz w:val="18"/>
                                <w:szCs w:val="18"/>
                                <w:lang w:val="pl-PL"/>
                              </w:rPr>
                            </w:pPr>
                            <w:r>
                              <w:rPr>
                                <w:sz w:val="18"/>
                                <w:szCs w:val="18"/>
                                <w:lang w:val="pl"/>
                              </w:rPr>
                              <w:t>Wytyczne „</w:t>
                            </w:r>
                            <w:proofErr w:type="spellStart"/>
                            <w:r w:rsidR="00645396">
                              <w:rPr>
                                <w:rStyle w:val="Hipercze"/>
                                <w:sz w:val="18"/>
                                <w:u w:val="none"/>
                                <w:lang w:val="pl"/>
                              </w:rPr>
                              <w:fldChar w:fldCharType="begin"/>
                            </w:r>
                            <w:r w:rsidR="00645396">
                              <w:rPr>
                                <w:rStyle w:val="Hipercze"/>
                                <w:sz w:val="18"/>
                                <w:u w:val="none"/>
                                <w:lang w:val="pl"/>
                              </w:rPr>
                              <w:instrText xml:space="preserve"> HYPERLINK "https://ec.europa.eu/eip/agriculture/sites/agri-eip/files/16_measure_fiche_art_35_co-operation.pdf" </w:instrText>
                            </w:r>
                            <w:r w:rsidR="00645396">
                              <w:rPr>
                                <w:rStyle w:val="Hipercze"/>
                                <w:sz w:val="18"/>
                                <w:u w:val="none"/>
                                <w:lang w:val="pl"/>
                              </w:rPr>
                              <w:fldChar w:fldCharType="separate"/>
                            </w:r>
                            <w:r>
                              <w:rPr>
                                <w:rStyle w:val="Hipercze"/>
                                <w:sz w:val="18"/>
                                <w:u w:val="none"/>
                                <w:lang w:val="pl"/>
                              </w:rPr>
                              <w:t>Cooperation</w:t>
                            </w:r>
                            <w:proofErr w:type="spellEnd"/>
                            <w:r>
                              <w:rPr>
                                <w:rStyle w:val="Hipercze"/>
                                <w:sz w:val="18"/>
                                <w:u w:val="none"/>
                                <w:lang w:val="pl"/>
                              </w:rPr>
                              <w:t xml:space="preserve"> </w:t>
                            </w:r>
                            <w:proofErr w:type="spellStart"/>
                            <w:r>
                              <w:rPr>
                                <w:rStyle w:val="Hipercze"/>
                                <w:sz w:val="18"/>
                                <w:u w:val="none"/>
                                <w:lang w:val="pl"/>
                              </w:rPr>
                              <w:t>measure</w:t>
                            </w:r>
                            <w:proofErr w:type="spellEnd"/>
                            <w:r w:rsidR="00645396">
                              <w:rPr>
                                <w:rStyle w:val="Hipercze"/>
                                <w:sz w:val="18"/>
                                <w:u w:val="none"/>
                                <w:lang w:val="pl"/>
                              </w:rPr>
                              <w:fldChar w:fldCharType="end"/>
                            </w:r>
                            <w:r>
                              <w:rPr>
                                <w:sz w:val="18"/>
                                <w:szCs w:val="18"/>
                                <w:lang w:val="pl"/>
                              </w:rPr>
                              <w:t>”, art. 35 rozporządzenia (UE) nr 1305/2013, listopad 2014 r.</w:t>
                            </w:r>
                          </w:p>
                          <w:p w14:paraId="263B67C3" w14:textId="4185E9B3" w:rsidR="007C7437" w:rsidRPr="00C54333" w:rsidRDefault="007C7437" w:rsidP="00E05D08">
                            <w:pPr>
                              <w:pStyle w:val="HStandard"/>
                              <w:rPr>
                                <w:sz w:val="18"/>
                                <w:szCs w:val="18"/>
                                <w:lang w:val="pl-PL"/>
                              </w:rPr>
                            </w:pPr>
                            <w:r>
                              <w:rPr>
                                <w:sz w:val="18"/>
                                <w:szCs w:val="18"/>
                                <w:lang w:val="pl"/>
                              </w:rPr>
                              <w:t xml:space="preserve">Dokumenty opracowane w ramach warsztatów ENRD na temat Środka 16 „Współpraca”, czerwiec 2016 r., Bruksela: </w:t>
                            </w:r>
                            <w:hyperlink r:id="rId49" w:history="1">
                              <w:r>
                                <w:rPr>
                                  <w:rStyle w:val="Hipercze"/>
                                  <w:sz w:val="18"/>
                                  <w:szCs w:val="18"/>
                                  <w:lang w:val="pl"/>
                                </w:rPr>
                                <w:t>http://enrd.ec.europa.eu/news-events/events/enrd-workshop-measure-16-cooperation_en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722E42E" id="Rectangle: Diagonal Corners Rounded 27" o:spid="_x0000_s1049" style="width:443.6pt;height:165.75pt;visibility:visible;mso-wrap-style:square;mso-left-percent:-10001;mso-top-percent:-10001;mso-position-horizontal:absolute;mso-position-horizontal-relative:char;mso-position-vertical:absolute;mso-position-vertical-relative:line;mso-left-percent:-10001;mso-top-percent:-10001;v-text-anchor:middle" coordsize="5633451,2105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" adj="-11796480,,5400" path="m243257,l5633451,r,l5633451,1861768v,134347,-108910,243257,-243257,243257l,2105025r,l,243257c,108910,108910,,243257,xe" filled="f" strokecolor="#59638e" strokeweight="2pt">
                <v:stroke joinstyle="miter"/>
                <v:formulas/>
                <v:path arrowok="t" o:connecttype="custom" o:connectlocs="243257,0;5633451,0;5633451,0;5633451,1861768;5390194,2105025;0,2105025;0,2105025;0,243257;243257,0" o:connectangles="0,0,0,0,0,0,0,0,0" textboxrect="0,0,5633451,2105025"/>
                <v:textbox>
                  <w:txbxContent>
                    <w:p w14:paraId="2555DD22" w14:textId="77777777" w:rsidR="007C7437" w:rsidRDefault="007C7437" w:rsidP="00E05D08">
                      <w:pPr>
                        <w:pStyle w:val="HStandard"/>
                        <w:rPr>
                          <w:color w:val="000000"/>
                          <w:sz w:val="18"/>
                        </w:rPr>
                      </w:pPr>
                      <w:r>
                        <w:rPr>
                          <w:noProof/>
                          <w:lang w:eastAsia="en-GB"/>
                        </w:rPr>
                        <w:drawing>
                          <wp:inline distT="0" distB="0" distL="0" distR="0" wp14:anchorId="470BFB0E" wp14:editId="31AB151D">
                            <wp:extent cx="360465" cy="360000"/>
                            <wp:effectExtent l="0" t="0" r="1905" b="2540"/>
                            <wp:docPr id="710"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A112BD4" w14:textId="77777777" w:rsidR="007C7437" w:rsidRPr="00C54333" w:rsidRDefault="007C7437" w:rsidP="00E05D08">
                      <w:pPr>
                        <w:pStyle w:val="HStandard"/>
                        <w:rPr>
                          <w:sz w:val="18"/>
                          <w:szCs w:val="18"/>
                          <w:lang w:val="pl-PL"/>
                        </w:rPr>
                      </w:pPr>
                      <w:r>
                        <w:rPr>
                          <w:sz w:val="18"/>
                          <w:szCs w:val="18"/>
                          <w:lang w:val="pl"/>
                        </w:rPr>
                        <w:t>Wytyczne „</w:t>
                      </w:r>
                      <w:hyperlink r:id="rId50" w:history="1">
                        <w:r>
                          <w:rPr>
                            <w:rStyle w:val="Hipercze"/>
                            <w:sz w:val="18"/>
                            <w:szCs w:val="18"/>
                            <w:u w:val="none"/>
                            <w:lang w:val="pl"/>
                          </w:rPr>
                          <w:t>Ocena wyników PROW:</w:t>
                        </w:r>
                        <w:r>
                          <w:rPr>
                            <w:rStyle w:val="Hipercze"/>
                            <w:sz w:val="18"/>
                            <w:szCs w:val="18"/>
                            <w:lang w:val="pl"/>
                          </w:rPr>
                          <w:t xml:space="preserve"> </w:t>
                        </w:r>
                        <w:r>
                          <w:rPr>
                            <w:rStyle w:val="Hipercze"/>
                            <w:sz w:val="18"/>
                            <w:szCs w:val="18"/>
                            <w:u w:val="none"/>
                            <w:lang w:val="pl"/>
                          </w:rPr>
                          <w:t>Jak przygotować się do prowadzenia sprawozdawczości z ewaluacji w 2017 r.?”</w:t>
                        </w:r>
                      </w:hyperlink>
                      <w:r>
                        <w:rPr>
                          <w:sz w:val="18"/>
                          <w:szCs w:val="18"/>
                          <w:lang w:val="pl"/>
                        </w:rPr>
                        <w:t xml:space="preserve">, załącznik 11 </w:t>
                      </w:r>
                    </w:p>
                    <w:p w14:paraId="2FCB52FC" w14:textId="77777777" w:rsidR="007C7437" w:rsidRPr="00C54333" w:rsidRDefault="007C7437" w:rsidP="00E05D08">
                      <w:pPr>
                        <w:pStyle w:val="HStandard"/>
                        <w:rPr>
                          <w:sz w:val="18"/>
                          <w:szCs w:val="18"/>
                          <w:lang w:val="pl-PL"/>
                        </w:rPr>
                      </w:pPr>
                      <w:r>
                        <w:rPr>
                          <w:sz w:val="18"/>
                          <w:szCs w:val="18"/>
                          <w:lang w:val="pl"/>
                        </w:rPr>
                        <w:t>Wytyczne „</w:t>
                      </w:r>
                      <w:proofErr w:type="spellStart"/>
                      <w:r w:rsidR="00645396">
                        <w:rPr>
                          <w:rStyle w:val="Hipercze"/>
                          <w:sz w:val="18"/>
                          <w:u w:val="none"/>
                          <w:lang w:val="pl"/>
                        </w:rPr>
                        <w:fldChar w:fldCharType="begin"/>
                      </w:r>
                      <w:r w:rsidR="00645396">
                        <w:rPr>
                          <w:rStyle w:val="Hipercze"/>
                          <w:sz w:val="18"/>
                          <w:u w:val="none"/>
                          <w:lang w:val="pl"/>
                        </w:rPr>
                        <w:instrText xml:space="preserve"> HYPERLINK "https://ec.europa.eu/eip/agriculture/sites/agri-eip/files/16_measure_fiche_art_35_co-operation.pdf" </w:instrText>
                      </w:r>
                      <w:r w:rsidR="00645396">
                        <w:rPr>
                          <w:rStyle w:val="Hipercze"/>
                          <w:sz w:val="18"/>
                          <w:u w:val="none"/>
                          <w:lang w:val="pl"/>
                        </w:rPr>
                        <w:fldChar w:fldCharType="separate"/>
                      </w:r>
                      <w:r>
                        <w:rPr>
                          <w:rStyle w:val="Hipercze"/>
                          <w:sz w:val="18"/>
                          <w:u w:val="none"/>
                          <w:lang w:val="pl"/>
                        </w:rPr>
                        <w:t>Cooperation</w:t>
                      </w:r>
                      <w:proofErr w:type="spellEnd"/>
                      <w:r>
                        <w:rPr>
                          <w:rStyle w:val="Hipercze"/>
                          <w:sz w:val="18"/>
                          <w:u w:val="none"/>
                          <w:lang w:val="pl"/>
                        </w:rPr>
                        <w:t xml:space="preserve"> </w:t>
                      </w:r>
                      <w:proofErr w:type="spellStart"/>
                      <w:r>
                        <w:rPr>
                          <w:rStyle w:val="Hipercze"/>
                          <w:sz w:val="18"/>
                          <w:u w:val="none"/>
                          <w:lang w:val="pl"/>
                        </w:rPr>
                        <w:t>measure</w:t>
                      </w:r>
                      <w:proofErr w:type="spellEnd"/>
                      <w:r w:rsidR="00645396">
                        <w:rPr>
                          <w:rStyle w:val="Hipercze"/>
                          <w:sz w:val="18"/>
                          <w:u w:val="none"/>
                          <w:lang w:val="pl"/>
                        </w:rPr>
                        <w:fldChar w:fldCharType="end"/>
                      </w:r>
                      <w:r>
                        <w:rPr>
                          <w:sz w:val="18"/>
                          <w:szCs w:val="18"/>
                          <w:lang w:val="pl"/>
                        </w:rPr>
                        <w:t>”, art. 35 rozporządzenia (UE) nr 1305/2013, listopad 2014 r.</w:t>
                      </w:r>
                    </w:p>
                    <w:p w14:paraId="263B67C3" w14:textId="4185E9B3" w:rsidR="007C7437" w:rsidRPr="00C54333" w:rsidRDefault="007C7437" w:rsidP="00E05D08">
                      <w:pPr>
                        <w:pStyle w:val="HStandard"/>
                        <w:rPr>
                          <w:sz w:val="18"/>
                          <w:szCs w:val="18"/>
                          <w:lang w:val="pl-PL"/>
                        </w:rPr>
                      </w:pPr>
                      <w:r>
                        <w:rPr>
                          <w:sz w:val="18"/>
                          <w:szCs w:val="18"/>
                          <w:lang w:val="pl"/>
                        </w:rPr>
                        <w:t xml:space="preserve">Dokumenty opracowane w ramach warsztatów ENRD na temat Środka 16 „Współpraca”, czerwiec 2016 r., Bruksela: </w:t>
                      </w:r>
                      <w:hyperlink r:id="rId51" w:history="1">
                        <w:r>
                          <w:rPr>
                            <w:rStyle w:val="Hipercze"/>
                            <w:sz w:val="18"/>
                            <w:szCs w:val="18"/>
                            <w:lang w:val="pl"/>
                          </w:rPr>
                          <w:t>http://enrd.ec.europa.eu/news-events/events/enrd-workshop-measure-16-cooperation_en</w:t>
                        </w:r>
                      </w:hyperlink>
                    </w:p>
                  </w:txbxContent>
                </v:textbox>
                <w10:anchorlock/>
              </v:shape>
            </w:pict>
          </mc:Fallback>
        </mc:AlternateContent>
      </w:r>
      <w:bookmarkStart w:id="116" w:name="_Toc501382133"/>
    </w:p>
    <w:p w14:paraId="42C12E77" w14:textId="10BC2E39" w:rsidR="00D50380" w:rsidRPr="00C54333" w:rsidRDefault="00D50380" w:rsidP="0079071D">
      <w:pPr>
        <w:pStyle w:val="HHeading3"/>
        <w:numPr>
          <w:ilvl w:val="2"/>
          <w:numId w:val="119"/>
        </w:numPr>
        <w:tabs>
          <w:tab w:val="clear" w:pos="567"/>
        </w:tabs>
        <w:spacing w:before="480" w:line="280" w:lineRule="exact"/>
        <w:ind w:left="567" w:hanging="567"/>
        <w:rPr>
          <w:lang w:val="pl-PL"/>
        </w:rPr>
      </w:pPr>
      <w:bookmarkStart w:id="117" w:name="CEQ_NRN"/>
      <w:bookmarkStart w:id="118" w:name="_Toc508016621"/>
      <w:bookmarkEnd w:id="117"/>
      <w:r>
        <w:rPr>
          <w:bCs/>
          <w:lang w:val="pl"/>
        </w:rPr>
        <w:t xml:space="preserve">Wspólne pytanie ewaluacyjne </w:t>
      </w:r>
      <w:r w:rsidRPr="001E1C54">
        <w:rPr>
          <w:bCs/>
          <w:lang w:val="pl-PL"/>
        </w:rPr>
        <w:t>nr</w:t>
      </w:r>
      <w:r w:rsidR="001E1C54" w:rsidRPr="001E1C54">
        <w:rPr>
          <w:bCs/>
          <w:lang w:val="pl-PL"/>
        </w:rPr>
        <w:t> </w:t>
      </w:r>
      <w:r w:rsidRPr="001E1C54">
        <w:rPr>
          <w:bCs/>
          <w:lang w:val="pl-PL"/>
        </w:rPr>
        <w:t>2</w:t>
      </w:r>
      <w:r>
        <w:rPr>
          <w:bCs/>
          <w:lang w:val="pl"/>
        </w:rPr>
        <w:t>1: „W jakim stopniu krajowa sieć obszarów wiejskich przyczyniła się do osiągnięcia celów,</w:t>
      </w:r>
      <w:r w:rsidR="001E1C54">
        <w:rPr>
          <w:bCs/>
          <w:lang w:val="pl"/>
        </w:rPr>
        <w:t xml:space="preserve"> o któ</w:t>
      </w:r>
      <w:r>
        <w:rPr>
          <w:bCs/>
          <w:lang w:val="pl"/>
        </w:rPr>
        <w:t>rych mowa</w:t>
      </w:r>
      <w:r w:rsidR="001E1C54">
        <w:rPr>
          <w:bCs/>
          <w:lang w:val="pl"/>
        </w:rPr>
        <w:t xml:space="preserve"> w </w:t>
      </w:r>
      <w:r w:rsidR="001E1C54" w:rsidRPr="001E1C54">
        <w:rPr>
          <w:bCs/>
          <w:lang w:val="pl-PL"/>
        </w:rPr>
        <w:t>art</w:t>
      </w:r>
      <w:r w:rsidRPr="001E1C54">
        <w:rPr>
          <w:bCs/>
          <w:lang w:val="pl-PL"/>
        </w:rPr>
        <w:t>.</w:t>
      </w:r>
      <w:r w:rsidR="001E1C54" w:rsidRPr="001E1C54">
        <w:rPr>
          <w:bCs/>
          <w:lang w:val="pl-PL"/>
        </w:rPr>
        <w:t> </w:t>
      </w:r>
      <w:r w:rsidRPr="001E1C54">
        <w:rPr>
          <w:bCs/>
          <w:lang w:val="pl-PL"/>
        </w:rPr>
        <w:t>5</w:t>
      </w:r>
      <w:r>
        <w:rPr>
          <w:bCs/>
          <w:lang w:val="pl"/>
        </w:rPr>
        <w:t xml:space="preserve">4 </w:t>
      </w:r>
      <w:r w:rsidRPr="001E1C54">
        <w:rPr>
          <w:bCs/>
          <w:lang w:val="pl-PL"/>
        </w:rPr>
        <w:t>ust.</w:t>
      </w:r>
      <w:r w:rsidR="001E1C54" w:rsidRPr="001E1C54">
        <w:rPr>
          <w:bCs/>
          <w:lang w:val="pl-PL"/>
        </w:rPr>
        <w:t> </w:t>
      </w:r>
      <w:r w:rsidRPr="001E1C54">
        <w:rPr>
          <w:bCs/>
          <w:lang w:val="pl-PL"/>
        </w:rPr>
        <w:t>2</w:t>
      </w:r>
      <w:r>
        <w:rPr>
          <w:bCs/>
          <w:lang w:val="pl"/>
        </w:rPr>
        <w:t xml:space="preserve"> rozporządzenia (UE) </w:t>
      </w:r>
      <w:r w:rsidRPr="001E1C54">
        <w:rPr>
          <w:bCs/>
          <w:lang w:val="pl-PL"/>
        </w:rPr>
        <w:t>nr</w:t>
      </w:r>
      <w:r w:rsidR="001E1C54" w:rsidRPr="001E1C54">
        <w:rPr>
          <w:bCs/>
          <w:lang w:val="pl-PL"/>
        </w:rPr>
        <w:t> </w:t>
      </w:r>
      <w:r w:rsidRPr="001E1C54">
        <w:rPr>
          <w:bCs/>
          <w:lang w:val="pl-PL"/>
        </w:rPr>
        <w:t>1</w:t>
      </w:r>
      <w:r>
        <w:rPr>
          <w:bCs/>
          <w:lang w:val="pl"/>
        </w:rPr>
        <w:t>305/2013?”</w:t>
      </w:r>
      <w:bookmarkEnd w:id="118"/>
    </w:p>
    <w:bookmarkEnd w:id="116"/>
    <w:p w14:paraId="440A20A9"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5393BE3F" w14:textId="0C2B77D6" w:rsidR="00A45935" w:rsidRPr="00C54333" w:rsidRDefault="00A45935" w:rsidP="00E05D08">
      <w:pPr>
        <w:spacing w:after="120" w:line="280" w:lineRule="atLeast"/>
        <w:mirrorIndents/>
        <w:rPr>
          <w:rFonts w:eastAsia="Calibri" w:cs="Times New Roman"/>
          <w:szCs w:val="20"/>
          <w:lang w:val="pl-PL"/>
        </w:rPr>
      </w:pPr>
      <w:r>
        <w:rPr>
          <w:szCs w:val="20"/>
          <w:lang w:val="pl"/>
        </w:rPr>
        <w:t>Pytanie to</w:t>
      </w:r>
      <w:r>
        <w:rPr>
          <w:szCs w:val="18"/>
          <w:lang w:val="pl"/>
          <w14:textFill>
            <w14:solidFill>
              <w14:srgbClr w14:val="373737">
                <w14:lumMod w14:val="75000"/>
              </w14:srgbClr>
            </w14:solidFill>
          </w14:textFill>
        </w:rPr>
        <w:t xml:space="preserve"> </w:t>
      </w:r>
      <w:r>
        <w:rPr>
          <w:szCs w:val="20"/>
          <w:lang w:val="pl"/>
        </w:rPr>
        <w:t>dotyczy osiągnięcia czterech celów krajowej sieci obszarów wiejskich</w:t>
      </w:r>
      <w:r>
        <w:rPr>
          <w:szCs w:val="20"/>
          <w:vertAlign w:val="superscript"/>
          <w:lang w:val="pl"/>
        </w:rPr>
        <w:footnoteReference w:id="57"/>
      </w:r>
      <w:r w:rsidR="001E1C54">
        <w:rPr>
          <w:szCs w:val="20"/>
          <w:lang w:val="pl"/>
        </w:rPr>
        <w:t>. W wyt</w:t>
      </w:r>
      <w:r>
        <w:rPr>
          <w:szCs w:val="20"/>
          <w:lang w:val="pl"/>
        </w:rPr>
        <w:t>ycznych tych</w:t>
      </w:r>
      <w:r>
        <w:rPr>
          <w:szCs w:val="20"/>
          <w:vertAlign w:val="superscript"/>
          <w:lang w:val="pl"/>
        </w:rPr>
        <w:footnoteReference w:id="58"/>
      </w:r>
      <w:r>
        <w:rPr>
          <w:szCs w:val="20"/>
          <w:lang w:val="pl"/>
        </w:rPr>
        <w:t xml:space="preserve"> wspólne pytanie ewaluacyjne </w:t>
      </w:r>
      <w:r w:rsidRPr="001E1C54">
        <w:rPr>
          <w:szCs w:val="20"/>
          <w:lang w:val="pl-PL"/>
        </w:rPr>
        <w:t>nr</w:t>
      </w:r>
      <w:r w:rsidR="001E1C54" w:rsidRPr="001E1C54">
        <w:rPr>
          <w:szCs w:val="20"/>
          <w:lang w:val="pl-PL"/>
        </w:rPr>
        <w:t> </w:t>
      </w:r>
      <w:r w:rsidRPr="001E1C54">
        <w:rPr>
          <w:szCs w:val="20"/>
          <w:lang w:val="pl-PL"/>
        </w:rPr>
        <w:t>2</w:t>
      </w:r>
      <w:r>
        <w:rPr>
          <w:szCs w:val="20"/>
          <w:lang w:val="pl"/>
        </w:rPr>
        <w:t>1 omawia się</w:t>
      </w:r>
      <w:r w:rsidR="001E1C54">
        <w:rPr>
          <w:szCs w:val="20"/>
          <w:lang w:val="pl"/>
        </w:rPr>
        <w:t xml:space="preserve"> w kon</w:t>
      </w:r>
      <w:r>
        <w:rPr>
          <w:szCs w:val="20"/>
          <w:lang w:val="pl"/>
        </w:rPr>
        <w:t>tekście</w:t>
      </w:r>
      <w:r>
        <w:rPr>
          <w:szCs w:val="18"/>
          <w:lang w:val="pl"/>
          <w14:textFill>
            <w14:solidFill>
              <w14:srgbClr w14:val="373737">
                <w14:lumMod w14:val="75000"/>
              </w14:srgbClr>
            </w14:solidFill>
          </w14:textFill>
        </w:rPr>
        <w:t xml:space="preserve"> celu krajowej sieci obszarów wiejskich: „wspieranie innowacji</w:t>
      </w:r>
      <w:r w:rsidR="001E1C54">
        <w:rPr>
          <w:szCs w:val="18"/>
          <w:lang w:val="pl"/>
          <w14:textFill>
            <w14:solidFill>
              <w14:srgbClr w14:val="373737">
                <w14:lumMod w14:val="75000"/>
              </w14:srgbClr>
            </w14:solidFill>
          </w14:textFill>
        </w:rPr>
        <w:t xml:space="preserve"> w rol</w:t>
      </w:r>
      <w:r>
        <w:rPr>
          <w:szCs w:val="18"/>
          <w:lang w:val="pl"/>
          <w14:textFill>
            <w14:solidFill>
              <w14:srgbClr w14:val="373737">
                <w14:lumMod w14:val="75000"/>
              </w14:srgbClr>
            </w14:solidFill>
          </w14:textFill>
        </w:rPr>
        <w:t xml:space="preserve">nictwie, produkcji żywności, leśnictwie i na obszarach wiejskich” </w:t>
      </w:r>
      <w:r>
        <w:rPr>
          <w:szCs w:val="20"/>
          <w:lang w:val="pl"/>
        </w:rPr>
        <w:t>na potrzeby ewaluacji innowacyjności promowanej</w:t>
      </w:r>
      <w:r w:rsidR="001E1C54">
        <w:rPr>
          <w:szCs w:val="20"/>
          <w:lang w:val="pl"/>
        </w:rPr>
        <w:t xml:space="preserve"> w ram</w:t>
      </w:r>
      <w:r>
        <w:rPr>
          <w:szCs w:val="20"/>
          <w:lang w:val="pl"/>
        </w:rPr>
        <w:t>ach krajowych sieci obszarów wiejskich</w:t>
      </w:r>
      <w:r w:rsidR="001E1C54">
        <w:rPr>
          <w:szCs w:val="20"/>
          <w:lang w:val="pl"/>
        </w:rPr>
        <w:t xml:space="preserve"> w 2</w:t>
      </w:r>
      <w:r>
        <w:rPr>
          <w:szCs w:val="20"/>
          <w:lang w:val="pl"/>
        </w:rPr>
        <w:t>0</w:t>
      </w:r>
      <w:r w:rsidRPr="001E1C54">
        <w:rPr>
          <w:szCs w:val="20"/>
          <w:lang w:val="pl-PL"/>
        </w:rPr>
        <w:t>19</w:t>
      </w:r>
      <w:r w:rsidR="001E1C54" w:rsidRPr="001E1C54">
        <w:rPr>
          <w:szCs w:val="20"/>
          <w:lang w:val="pl-PL"/>
        </w:rPr>
        <w:t> </w:t>
      </w:r>
      <w:r w:rsidRPr="001E1C54">
        <w:rPr>
          <w:szCs w:val="20"/>
          <w:lang w:val="pl-PL"/>
        </w:rPr>
        <w:t>r.</w:t>
      </w:r>
      <w:r w:rsidR="001E1C54">
        <w:rPr>
          <w:szCs w:val="20"/>
          <w:lang w:val="pl"/>
        </w:rPr>
        <w:t xml:space="preserve"> i w kol</w:t>
      </w:r>
      <w:r>
        <w:rPr>
          <w:szCs w:val="20"/>
          <w:lang w:val="pl"/>
        </w:rPr>
        <w:t xml:space="preserve">ejnych latach. </w:t>
      </w:r>
    </w:p>
    <w:p w14:paraId="65F66255" w14:textId="77B7D84B" w:rsidR="00A45935" w:rsidRPr="00C54333" w:rsidRDefault="00A45935" w:rsidP="00E05D08">
      <w:pPr>
        <w:spacing w:after="120" w:line="280" w:lineRule="atLeast"/>
        <w:mirrorIndents/>
        <w:rPr>
          <w:rFonts w:eastAsia="Calibri" w:cs="Times New Roman"/>
          <w:szCs w:val="20"/>
          <w:lang w:val="pl-PL"/>
        </w:rPr>
      </w:pPr>
      <w:r>
        <w:rPr>
          <w:rFonts w:eastAsia="Calibri" w:cs="Times New Roman"/>
          <w:szCs w:val="20"/>
          <w:lang w:val="pl"/>
        </w:rPr>
        <w:t>Krajowa sieć obszarów wiejskich funkcjonuje</w:t>
      </w:r>
      <w:r w:rsidR="001E1C54">
        <w:rPr>
          <w:rFonts w:eastAsia="Calibri" w:cs="Times New Roman"/>
          <w:szCs w:val="20"/>
          <w:lang w:val="pl"/>
        </w:rPr>
        <w:t xml:space="preserve"> w ram</w:t>
      </w:r>
      <w:r>
        <w:rPr>
          <w:rFonts w:eastAsia="Calibri" w:cs="Times New Roman"/>
          <w:szCs w:val="20"/>
          <w:lang w:val="pl"/>
        </w:rPr>
        <w:t>ach różnych grup działań ustanowionych</w:t>
      </w:r>
      <w:r w:rsidR="001E1C54">
        <w:rPr>
          <w:rFonts w:eastAsia="Calibri" w:cs="Times New Roman"/>
          <w:szCs w:val="20"/>
          <w:lang w:val="pl"/>
        </w:rPr>
        <w:t xml:space="preserve"> w pla</w:t>
      </w:r>
      <w:r>
        <w:rPr>
          <w:rFonts w:eastAsia="Calibri" w:cs="Times New Roman"/>
          <w:szCs w:val="20"/>
          <w:lang w:val="pl"/>
        </w:rPr>
        <w:t>nie działania sieci</w:t>
      </w:r>
      <w:r w:rsidR="001E1C54">
        <w:rPr>
          <w:rFonts w:eastAsia="Calibri" w:cs="Times New Roman"/>
          <w:szCs w:val="20"/>
          <w:lang w:val="pl"/>
        </w:rPr>
        <w:t xml:space="preserve"> i obe</w:t>
      </w:r>
      <w:r>
        <w:rPr>
          <w:rFonts w:eastAsia="Calibri" w:cs="Times New Roman"/>
          <w:szCs w:val="20"/>
          <w:lang w:val="pl"/>
        </w:rPr>
        <w:t>jmuje różne rodzaje zainteresowanych stron,</w:t>
      </w:r>
      <w:r w:rsidR="001E1C54">
        <w:rPr>
          <w:rFonts w:eastAsia="Calibri" w:cs="Times New Roman"/>
          <w:szCs w:val="20"/>
          <w:lang w:val="pl"/>
        </w:rPr>
        <w:t xml:space="preserve"> w tym</w:t>
      </w:r>
      <w:r>
        <w:rPr>
          <w:rFonts w:eastAsia="Calibri" w:cs="Times New Roman"/>
          <w:szCs w:val="20"/>
          <w:lang w:val="pl"/>
        </w:rPr>
        <w:t xml:space="preserve"> również podmioty działające na rzecz innowacji. Ważne jest zatem, aby ustalić, które grupy działań</w:t>
      </w:r>
      <w:r>
        <w:rPr>
          <w:rFonts w:eastAsia="Calibri" w:cs="Times New Roman"/>
          <w:szCs w:val="20"/>
          <w:vertAlign w:val="superscript"/>
          <w:lang w:val="pl"/>
        </w:rPr>
        <w:footnoteReference w:id="59"/>
      </w:r>
      <w:r>
        <w:rPr>
          <w:rFonts w:eastAsia="Calibri" w:cs="Times New Roman"/>
          <w:szCs w:val="20"/>
          <w:lang w:val="pl"/>
        </w:rPr>
        <w:t xml:space="preserve"> mogą wspierać innowacje</w:t>
      </w:r>
      <w:r w:rsidR="001E1C54">
        <w:rPr>
          <w:rFonts w:eastAsia="Calibri" w:cs="Times New Roman"/>
          <w:szCs w:val="20"/>
          <w:lang w:val="pl"/>
        </w:rPr>
        <w:t xml:space="preserve"> w ram</w:t>
      </w:r>
      <w:r>
        <w:rPr>
          <w:rFonts w:eastAsia="Calibri" w:cs="Times New Roman"/>
          <w:szCs w:val="20"/>
          <w:lang w:val="pl"/>
        </w:rPr>
        <w:t xml:space="preserve">ach określonych trzech ścieżek (zob. </w:t>
      </w:r>
      <w:hyperlink w:anchor="Innovation_RD" w:history="1">
        <w:r>
          <w:rPr>
            <w:rStyle w:val="Hipercze"/>
            <w:rFonts w:eastAsia="Calibri" w:cs="Times New Roman"/>
            <w:sz w:val="20"/>
            <w:szCs w:val="20"/>
            <w:u w:val="none"/>
            <w:lang w:val="pl"/>
          </w:rPr>
          <w:t>rozdział 1.1</w:t>
        </w:r>
      </w:hyperlink>
      <w:r>
        <w:rPr>
          <w:rFonts w:eastAsia="Calibri" w:cs="Times New Roman"/>
          <w:szCs w:val="20"/>
          <w:lang w:val="pl"/>
        </w:rPr>
        <w:t>)</w:t>
      </w:r>
      <w:r w:rsidR="001E1C54">
        <w:rPr>
          <w:rFonts w:eastAsia="Calibri" w:cs="Times New Roman"/>
          <w:szCs w:val="20"/>
          <w:lang w:val="pl"/>
        </w:rPr>
        <w:t xml:space="preserve"> i jak</w:t>
      </w:r>
      <w:r>
        <w:rPr>
          <w:rFonts w:eastAsia="Calibri" w:cs="Times New Roman"/>
          <w:szCs w:val="20"/>
          <w:lang w:val="pl"/>
        </w:rPr>
        <w:t>iego rodzaju zainteresowane strony systemu innowacyjności zostały zaangażowane</w:t>
      </w:r>
      <w:r w:rsidR="001E1C54">
        <w:rPr>
          <w:rFonts w:eastAsia="Calibri" w:cs="Times New Roman"/>
          <w:szCs w:val="20"/>
          <w:lang w:val="pl"/>
        </w:rPr>
        <w:t xml:space="preserve"> i mog</w:t>
      </w:r>
      <w:r>
        <w:rPr>
          <w:rFonts w:eastAsia="Calibri" w:cs="Times New Roman"/>
          <w:szCs w:val="20"/>
          <w:lang w:val="pl"/>
        </w:rPr>
        <w:t xml:space="preserve">ą odczuć skutki tych działań pod względem wspierania innowacji. </w:t>
      </w:r>
    </w:p>
    <w:p w14:paraId="34B62765" w14:textId="0552E1D3" w:rsidR="001327F5" w:rsidRPr="00C54333" w:rsidRDefault="00A45935" w:rsidP="00E05D08">
      <w:pPr>
        <w:spacing w:after="120" w:line="280" w:lineRule="atLeast"/>
        <w:mirrorIndents/>
        <w:rPr>
          <w:rFonts w:eastAsia="Calibri" w:cs="Times New Roman"/>
          <w:szCs w:val="20"/>
          <w:lang w:val="pl-PL"/>
        </w:rPr>
      </w:pPr>
      <w:r>
        <w:rPr>
          <w:rFonts w:eastAsia="Calibri" w:cs="Times New Roman"/>
          <w:szCs w:val="20"/>
          <w:lang w:val="pl"/>
        </w:rPr>
        <w:t>Działania uwzględnione</w:t>
      </w:r>
      <w:r w:rsidR="001E1C54">
        <w:rPr>
          <w:rFonts w:eastAsia="Calibri" w:cs="Times New Roman"/>
          <w:szCs w:val="20"/>
          <w:lang w:val="pl"/>
        </w:rPr>
        <w:t xml:space="preserve"> w pla</w:t>
      </w:r>
      <w:r>
        <w:rPr>
          <w:rFonts w:eastAsia="Calibri" w:cs="Times New Roman"/>
          <w:szCs w:val="20"/>
          <w:lang w:val="pl"/>
        </w:rPr>
        <w:t>nie działania KSOW kwalifikowałyby się do siedmiu grup działań określonych</w:t>
      </w:r>
      <w:r w:rsidR="001E1C54">
        <w:rPr>
          <w:rFonts w:eastAsia="Calibri" w:cs="Times New Roman"/>
          <w:szCs w:val="20"/>
          <w:lang w:val="pl"/>
        </w:rPr>
        <w:t xml:space="preserve"> w roz</w:t>
      </w:r>
      <w:r>
        <w:rPr>
          <w:rFonts w:eastAsia="Calibri" w:cs="Times New Roman"/>
          <w:szCs w:val="20"/>
          <w:lang w:val="pl"/>
        </w:rPr>
        <w:t>porządzeniu</w:t>
      </w:r>
      <w:r>
        <w:rPr>
          <w:rFonts w:eastAsia="Calibri" w:cs="Times New Roman"/>
          <w:szCs w:val="20"/>
          <w:vertAlign w:val="superscript"/>
          <w:lang w:val="pl"/>
        </w:rPr>
        <w:footnoteReference w:id="60"/>
      </w:r>
      <w:r>
        <w:rPr>
          <w:rFonts w:eastAsia="Calibri" w:cs="Times New Roman"/>
          <w:szCs w:val="20"/>
          <w:lang w:val="pl"/>
        </w:rPr>
        <w:t>. Poniższa ramka zawiera przykłady pokazujące,</w:t>
      </w:r>
      <w:r w:rsidR="001E1C54">
        <w:rPr>
          <w:rFonts w:eastAsia="Calibri" w:cs="Times New Roman"/>
          <w:szCs w:val="20"/>
          <w:lang w:val="pl"/>
        </w:rPr>
        <w:t xml:space="preserve"> w jak</w:t>
      </w:r>
      <w:r>
        <w:rPr>
          <w:rFonts w:eastAsia="Calibri" w:cs="Times New Roman"/>
          <w:szCs w:val="20"/>
          <w:lang w:val="pl"/>
        </w:rPr>
        <w:t>i sposób takie działania mogą wiązać się ze wspieraniem innowacji.</w:t>
      </w:r>
    </w:p>
    <w:p w14:paraId="5350397C" w14:textId="39231183" w:rsidR="001327F5" w:rsidRPr="00C54333" w:rsidRDefault="001327F5" w:rsidP="001327F5">
      <w:pPr>
        <w:spacing w:after="120" w:line="280" w:lineRule="atLeast"/>
        <w:mirrorIndents/>
        <w:rPr>
          <w:rFonts w:eastAsia="Calibri" w:cs="Times New Roman"/>
          <w:szCs w:val="20"/>
          <w:lang w:val="pl-PL"/>
        </w:rPr>
      </w:pPr>
      <w:r>
        <w:rPr>
          <w:rFonts w:eastAsia="Times New Roman" w:cs="Times New Roman"/>
          <w:szCs w:val="20"/>
          <w:lang w:val="pl"/>
        </w:rPr>
        <w:t>W ramach pomocy technicznej krajowe sieci obszarów wiejskich mają uzupełniać</w:t>
      </w:r>
      <w:r w:rsidR="001E1C54">
        <w:rPr>
          <w:rFonts w:eastAsia="Times New Roman" w:cs="Times New Roman"/>
          <w:szCs w:val="20"/>
          <w:lang w:val="pl"/>
        </w:rPr>
        <w:t xml:space="preserve"> i wsp</w:t>
      </w:r>
      <w:r>
        <w:rPr>
          <w:rFonts w:eastAsia="Times New Roman" w:cs="Times New Roman"/>
          <w:szCs w:val="20"/>
          <w:lang w:val="pl"/>
        </w:rPr>
        <w:t>ierać wdrażanie PROW,</w:t>
      </w:r>
      <w:r w:rsidR="001E1C54">
        <w:rPr>
          <w:rFonts w:eastAsia="Times New Roman" w:cs="Times New Roman"/>
          <w:szCs w:val="20"/>
          <w:lang w:val="pl"/>
        </w:rPr>
        <w:t xml:space="preserve"> w ten</w:t>
      </w:r>
      <w:r>
        <w:rPr>
          <w:rFonts w:eastAsia="Times New Roman" w:cs="Times New Roman"/>
          <w:szCs w:val="20"/>
          <w:lang w:val="pl"/>
        </w:rPr>
        <w:t xml:space="preserve"> sposób przyczyniając się bezpośrednio do wspierania innowacji jako celu przekrojowego. KSOW mogą jednak działać również</w:t>
      </w:r>
      <w:r w:rsidR="001E1C54">
        <w:rPr>
          <w:rFonts w:eastAsia="Times New Roman" w:cs="Times New Roman"/>
          <w:szCs w:val="20"/>
          <w:lang w:val="pl"/>
        </w:rPr>
        <w:t xml:space="preserve"> w ram</w:t>
      </w:r>
      <w:r>
        <w:rPr>
          <w:rFonts w:eastAsia="Times New Roman" w:cs="Times New Roman"/>
          <w:szCs w:val="20"/>
          <w:lang w:val="pl"/>
        </w:rPr>
        <w:t>ach synergii</w:t>
      </w:r>
      <w:r w:rsidR="001E1C54">
        <w:rPr>
          <w:rFonts w:eastAsia="Times New Roman" w:cs="Times New Roman"/>
          <w:szCs w:val="20"/>
          <w:lang w:val="pl"/>
        </w:rPr>
        <w:t xml:space="preserve"> z inn</w:t>
      </w:r>
      <w:r>
        <w:rPr>
          <w:rFonts w:eastAsia="Times New Roman" w:cs="Times New Roman"/>
          <w:szCs w:val="20"/>
          <w:lang w:val="pl"/>
        </w:rPr>
        <w:t>ymi podmiotami działającymi na rzecz innowacji na obszarach wiejskich, takimi jak LGD LEADER lub EPI na rzecz wydajnego</w:t>
      </w:r>
      <w:r w:rsidR="001E1C54">
        <w:rPr>
          <w:rFonts w:eastAsia="Times New Roman" w:cs="Times New Roman"/>
          <w:szCs w:val="20"/>
          <w:lang w:val="pl"/>
        </w:rPr>
        <w:t xml:space="preserve"> i zró</w:t>
      </w:r>
      <w:r>
        <w:rPr>
          <w:rFonts w:eastAsia="Times New Roman" w:cs="Times New Roman"/>
          <w:szCs w:val="20"/>
          <w:lang w:val="pl"/>
        </w:rPr>
        <w:t>wnoważonego rolnictwa (zob. przykład</w:t>
      </w:r>
      <w:r w:rsidR="001E1C54">
        <w:rPr>
          <w:rFonts w:eastAsia="Times New Roman" w:cs="Times New Roman"/>
          <w:szCs w:val="20"/>
          <w:lang w:val="pl"/>
        </w:rPr>
        <w:t xml:space="preserve"> w ram</w:t>
      </w:r>
      <w:r>
        <w:rPr>
          <w:rFonts w:eastAsia="Times New Roman" w:cs="Times New Roman"/>
          <w:szCs w:val="20"/>
          <w:lang w:val="pl"/>
        </w:rPr>
        <w:t>ce).</w:t>
      </w:r>
    </w:p>
    <w:p w14:paraId="0B69BEE3" w14:textId="42AD08CB" w:rsidR="00A45935" w:rsidRPr="00C54333" w:rsidRDefault="00547012" w:rsidP="00E05D08">
      <w:pPr>
        <w:spacing w:after="120" w:line="280" w:lineRule="atLeast"/>
        <w:mirrorIndents/>
        <w:rPr>
          <w:rFonts w:eastAsia="Times New Roman" w:cs="Times New Roman"/>
          <w:szCs w:val="20"/>
          <w:lang w:val="pl-PL"/>
        </w:rPr>
      </w:pPr>
      <w:r>
        <w:rPr>
          <w:rFonts w:eastAsia="Times New Roman" w:cs="Times New Roman"/>
          <w:noProof/>
          <w:sz w:val="18"/>
          <w:szCs w:val="24"/>
          <w:lang w:eastAsia="en-GB"/>
        </w:rPr>
        <mc:AlternateContent>
          <mc:Choice Requires="wps">
            <w:drawing>
              <wp:anchor distT="0" distB="0" distL="114300" distR="114300" simplePos="0" relativeHeight="251660800" behindDoc="1" locked="0" layoutInCell="1" allowOverlap="1" wp14:anchorId="2A356B5B" wp14:editId="4FA727EC">
                <wp:simplePos x="0" y="0"/>
                <wp:positionH relativeFrom="column">
                  <wp:posOffset>0</wp:posOffset>
                </wp:positionH>
                <wp:positionV relativeFrom="paragraph">
                  <wp:posOffset>304800</wp:posOffset>
                </wp:positionV>
                <wp:extent cx="5780405" cy="6086475"/>
                <wp:effectExtent l="0" t="0" r="10795" b="28575"/>
                <wp:wrapTight wrapText="bothSides">
                  <wp:wrapPolygon edited="0">
                    <wp:start x="854" y="0"/>
                    <wp:lineTo x="0" y="406"/>
                    <wp:lineTo x="0" y="21634"/>
                    <wp:lineTo x="20786" y="21634"/>
                    <wp:lineTo x="21569" y="21296"/>
                    <wp:lineTo x="21569" y="0"/>
                    <wp:lineTo x="854" y="0"/>
                  </wp:wrapPolygon>
                </wp:wrapTight>
                <wp:docPr id="28" name="Rectangle: Diagonal Corners Rounded 28"/>
                <wp:cNvGraphicFramePr/>
                <a:graphic xmlns:a="http://schemas.openxmlformats.org/drawingml/2006/main">
                  <a:graphicData uri="http://schemas.microsoft.com/office/word/2010/wordprocessingShape">
                    <wps:wsp>
                      <wps:cNvSpPr/>
                      <wps:spPr>
                        <a:xfrm>
                          <a:off x="0" y="0"/>
                          <a:ext cx="5780405" cy="6086475"/>
                        </a:xfrm>
                        <a:prstGeom prst="round2DiagRect">
                          <a:avLst>
                            <a:gd name="adj1" fmla="val 6054"/>
                            <a:gd name="adj2" fmla="val 0"/>
                          </a:avLst>
                        </a:prstGeom>
                        <a:noFill/>
                        <a:ln w="25400" cap="flat" cmpd="sng" algn="ctr">
                          <a:solidFill>
                            <a:srgbClr val="F07E31"/>
                          </a:solidFill>
                          <a:prstDash val="solid"/>
                        </a:ln>
                        <a:effectLst/>
                      </wps:spPr>
                      <wps:txbx>
                        <w:txbxContent>
                          <w:p w14:paraId="6F09E20E" w14:textId="77777777" w:rsidR="007C7437" w:rsidRPr="00C54333" w:rsidRDefault="007C7437" w:rsidP="004763EF">
                            <w:pPr>
                              <w:pStyle w:val="HStandard"/>
                              <w:spacing w:line="240" w:lineRule="auto"/>
                              <w:ind w:left="567" w:hanging="567"/>
                              <w:rPr>
                                <w:i/>
                                <w:sz w:val="18"/>
                                <w:szCs w:val="18"/>
                                <w:lang w:val="pl-PL"/>
                              </w:rPr>
                            </w:pPr>
                            <w:r>
                              <w:rPr>
                                <w:noProof/>
                                <w:sz w:val="18"/>
                                <w:szCs w:val="18"/>
                                <w:lang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Promowanie nowych pomysłów i dzielenie się innowacyjnymi pomysłami:</w:t>
                            </w:r>
                          </w:p>
                          <w:p w14:paraId="6932298C" w14:textId="02C13DE5"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gromadzenie przykładów projektów obejmujących wszystkie priorytety PROW: przykłady te mogą koncentrować się między innymi na innowacyjnych projektach lub na tworzeniu baz danych innowacyjnych projektów, co przyczyniłoby się do identyfikacji innowacji i dzielenia się nimi;</w:t>
                            </w:r>
                          </w:p>
                          <w:p w14:paraId="4470C071" w14:textId="49926D74"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ułatwianie tematycznych i analitycznych wymian między zainteresowanymi stronami z dziedziny rozwoju obszarów wiejskich, dzielenie się wnioskami i upowszechnianie ich. Takie wymiany mogą również wspierać innowacje poprzez promowanie nowych pomysłów i dzielenie się nimi oraz tworzenie warunków sprzyjających rozwojowi nowej wiedzy;</w:t>
                            </w:r>
                          </w:p>
                          <w:p w14:paraId="34938E10" w14:textId="4D131B2C"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reklama i informacje dotyczące PROW i działalność informacyjna i komunikacyjna adresowana do społeczeństwa. Działania te mogą obejmować między innymi: informacje na temat osiągnięć PROW związanych z innowacyjnością, osiągnięć GO EPI, informacje na temat sposobu, w jaki w ramach strategii i partnerstw CLLD wspiera się innowacje oraz przykłady takich partnerstw i innowacyjnych projektów LEADER/CLLD itp.</w:t>
                            </w:r>
                          </w:p>
                          <w:p w14:paraId="69B1F62D"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Budowanie zdolności do wprowadzania innowacji:</w:t>
                            </w:r>
                          </w:p>
                          <w:p w14:paraId="6B3E17E7" w14:textId="61F424C3"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działań w zakresie szkoleń i tworzenia sieci kontaktów dla doradców i służb wsparcia innowacji, koncentrujących się na innowacyjności w sektorach rolnictwa, leśnictwa i innych sektorach związanych z PROW. Szkolenia dla doradców i służb wsparcia innowacji mogą na przykład ułatwiać tworzenie GO EPI i tym samym przyczyniać się do budowania zdolności do wprowadzania innowacji na obszarach wiejskich, jako że zadaniem grup operacyjnych jest rozwój innowacyjnych projektów;</w:t>
                            </w:r>
                          </w:p>
                          <w:p w14:paraId="4827E6EA" w14:textId="568CCF49"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szkoleń oraz tworzenie sieci kontaktów dla lokalnych grup działania, a w szczególności pomocy technicznej w zakresie współpracy międzyregionalnej i międzynarodowej, ułatwiania współpracy między lokalnymi grupami działania i poszukiwania partnerów na potrzeby działania 16 (współpraca). KSOW może na przykład ułatwiać podejmowanie działań opartych na współpracy, które wspierają eksperymentowanie i innowacyjność.</w:t>
                            </w:r>
                          </w:p>
                          <w:p w14:paraId="165B444E" w14:textId="77777777" w:rsidR="007C7437" w:rsidRPr="0079762F" w:rsidRDefault="007C7437" w:rsidP="004763EF">
                            <w:pPr>
                              <w:pStyle w:val="HStandard"/>
                              <w:spacing w:line="240" w:lineRule="auto"/>
                              <w:ind w:left="567" w:hanging="567"/>
                              <w:rPr>
                                <w:i/>
                                <w:sz w:val="18"/>
                                <w:szCs w:val="18"/>
                              </w:rPr>
                            </w:pPr>
                            <w:r>
                              <w:rPr>
                                <w:b/>
                                <w:bCs/>
                                <w:color w:val="F07E31"/>
                                <w:sz w:val="18"/>
                                <w:szCs w:val="18"/>
                                <w:lang w:val="pl"/>
                              </w:rPr>
                              <w:t>Budowanie środowiska sprzyjającego innowacyjności:</w:t>
                            </w:r>
                          </w:p>
                          <w:p w14:paraId="46582214" w14:textId="56D4504E"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uczestnictwo w działaniach europejskich sieci, w szczególności ENRD i EPI na rzecz wydajnego i zrównoważonego rolnictwa, oraz wkład w takie działania mogą stwarzać możliwość promowania środowiska sprzyjającego innowacyjności w ramach tych sieci;</w:t>
                            </w:r>
                          </w:p>
                          <w:p w14:paraId="77086626" w14:textId="366CDD4B"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KSOW mogą wspierać innowacje poprzez: łączenie podmiotów działających na rzecz innowacji (rolników, badaczy, NGO, LGD itp.), gromadzenie informacji, zachęcanie do podejmowania inicjatyw oddolnych, pomoc w udoskonalaniu innowacyjnych pomysłów oraz udzielanie wsparcia w szukaniu partnerów i pozyskiwaniu finansowania, przy czym wszystkie te działania przyczyniają się do tworzenia środowiska sprzyjającego innowacyjności.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56B5B" id="Rectangle: Diagonal Corners Rounded 28" o:spid="_x0000_s1050" style="position:absolute;left:0;text-align:left;margin-left:0;margin-top:24pt;width:455.15pt;height:479.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80405,6086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" adj="-11796480,,5400" path="m349946,l5780405,r,l5780405,5736529v,193270,-156676,349946,-349946,349946l,6086475r,l,349946c,156676,156676,,349946,xe" filled="f" strokecolor="#f07e31" strokeweight="2pt">
                <v:stroke joinstyle="miter"/>
                <v:formulas/>
                <v:path arrowok="t" o:connecttype="custom" o:connectlocs="349946,0;5780405,0;5780405,0;5780405,5736529;5430459,6086475;0,6086475;0,6086475;0,349946;349946,0" o:connectangles="0,0,0,0,0,0,0,0,0" textboxrect="0,0,5780405,6086475"/>
                <v:textbox>
                  <w:txbxContent>
                    <w:p w14:paraId="6F09E20E" w14:textId="77777777" w:rsidR="007C7437" w:rsidRPr="00C54333" w:rsidRDefault="007C7437" w:rsidP="004763EF">
                      <w:pPr>
                        <w:pStyle w:val="HStandard"/>
                        <w:spacing w:line="240" w:lineRule="auto"/>
                        <w:ind w:left="567" w:hanging="567"/>
                        <w:rPr>
                          <w:i/>
                          <w:sz w:val="18"/>
                          <w:szCs w:val="18"/>
                          <w:lang w:val="pl-PL"/>
                        </w:rPr>
                      </w:pPr>
                      <w:r>
                        <w:rPr>
                          <w:noProof/>
                          <w:sz w:val="18"/>
                          <w:szCs w:val="18"/>
                          <w:lang w:eastAsia="en-GB"/>
                        </w:rPr>
                        <w:drawing>
                          <wp:inline distT="0" distB="0" distL="0" distR="0" wp14:anchorId="0B55C8E3" wp14:editId="75086DA6">
                            <wp:extent cx="353060" cy="359410"/>
                            <wp:effectExtent l="0" t="0" r="8890" b="2540"/>
                            <wp:docPr id="711"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Promowanie nowych pomysłów i dzielenie się innowacyjnymi pomysłami:</w:t>
                      </w:r>
                    </w:p>
                    <w:p w14:paraId="6932298C" w14:textId="02C13DE5"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gromadzenie przykładów projektów obejmujących wszystkie priorytety PROW: przykłady te mogą koncentrować się między innymi na innowacyjnych projektach lub na tworzeniu baz danych innowacyjnych projektów, co przyczyniłoby się do identyfikacji innowacji i dzielenia się nimi;</w:t>
                      </w:r>
                    </w:p>
                    <w:p w14:paraId="4470C071" w14:textId="49926D74"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ułatwianie tematycznych i analitycznych wymian między zainteresowanymi stronami z dziedziny rozwoju obszarów wiejskich, dzielenie się wnioskami i upowszechnianie ich. Takie wymiany mogą również wspierać innowacje poprzez promowanie nowych pomysłów i dzielenie się nimi oraz tworzenie warunków sprzyjających rozwojowi nowej wiedzy;</w:t>
                      </w:r>
                    </w:p>
                    <w:p w14:paraId="34938E10" w14:textId="4D131B2C" w:rsidR="007C7437" w:rsidRPr="00C54333" w:rsidRDefault="007C7437" w:rsidP="004763EF">
                      <w:pPr>
                        <w:pStyle w:val="HStandard"/>
                        <w:numPr>
                          <w:ilvl w:val="0"/>
                          <w:numId w:val="26"/>
                        </w:numPr>
                        <w:spacing w:line="240" w:lineRule="auto"/>
                        <w:ind w:left="567" w:hanging="567"/>
                        <w:rPr>
                          <w:sz w:val="18"/>
                          <w:szCs w:val="18"/>
                          <w:lang w:val="pl-PL"/>
                        </w:rPr>
                      </w:pPr>
                      <w:r>
                        <w:rPr>
                          <w:sz w:val="18"/>
                          <w:szCs w:val="18"/>
                          <w:lang w:val="pl"/>
                        </w:rPr>
                        <w:t>reklama i informacje dotyczące PROW i działalność informacyjna i komunikacyjna adresowana do społeczeństwa. Działania te mogą obejmować między innymi: informacje na temat osiągnięć PROW związanych z innowacyjnością, osiągnięć GO EPI, informacje na temat sposobu, w jaki w ramach strategii i partnerstw CLLD wspiera się innowacje oraz przykłady takich partnerstw i innowacyjnych projektów LEADER/CLLD itp.</w:t>
                      </w:r>
                    </w:p>
                    <w:p w14:paraId="69B1F62D" w14:textId="77777777" w:rsidR="007C7437" w:rsidRPr="00C54333" w:rsidRDefault="007C7437" w:rsidP="004763EF">
                      <w:pPr>
                        <w:pStyle w:val="HStandard"/>
                        <w:spacing w:line="240" w:lineRule="auto"/>
                        <w:rPr>
                          <w:b/>
                          <w:color w:val="F07E31"/>
                          <w:sz w:val="18"/>
                          <w:szCs w:val="18"/>
                          <w:lang w:val="pl-PL"/>
                        </w:rPr>
                      </w:pPr>
                      <w:r>
                        <w:rPr>
                          <w:b/>
                          <w:bCs/>
                          <w:color w:val="F07E31"/>
                          <w:sz w:val="18"/>
                          <w:szCs w:val="18"/>
                          <w:lang w:val="pl"/>
                        </w:rPr>
                        <w:t>Budowanie zdolności do wprowadzania innowacji:</w:t>
                      </w:r>
                    </w:p>
                    <w:p w14:paraId="6B3E17E7" w14:textId="61F424C3"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działań w zakresie szkoleń i tworzenia sieci kontaktów dla doradców i służb wsparcia innowacji, koncentrujących się na innowacyjności w sektorach rolnictwa, leśnictwa i innych sektorach związanych z PROW. Szkolenia dla doradców i służb wsparcia innowacji mogą na przykład ułatwiać tworzenie GO EPI i tym samym przyczyniać się do budowania zdolności do wprowadzania innowacji na obszarach wiejskich, jako że zadaniem grup operacyjnych jest rozwój innowacyjnych projektów;</w:t>
                      </w:r>
                    </w:p>
                    <w:p w14:paraId="4827E6EA" w14:textId="568CCF49" w:rsidR="007C7437" w:rsidRPr="00C54333" w:rsidRDefault="007C7437" w:rsidP="004763EF">
                      <w:pPr>
                        <w:pStyle w:val="HStandard"/>
                        <w:numPr>
                          <w:ilvl w:val="0"/>
                          <w:numId w:val="26"/>
                        </w:numPr>
                        <w:spacing w:line="240" w:lineRule="auto"/>
                        <w:rPr>
                          <w:sz w:val="18"/>
                          <w:szCs w:val="18"/>
                          <w:lang w:val="pl-PL"/>
                        </w:rPr>
                      </w:pPr>
                      <w:r>
                        <w:rPr>
                          <w:sz w:val="18"/>
                          <w:szCs w:val="18"/>
                          <w:lang w:val="pl"/>
                        </w:rPr>
                        <w:t>zapewnianie szkoleń oraz tworzenie sieci kontaktów dla lokalnych grup działania, a w szczególności pomocy technicznej w zakresie współpracy międzyregionalnej i międzynarodowej, ułatwiania współpracy między lokalnymi grupami działania i poszukiwania partnerów na potrzeby działania 16 (współpraca). KSOW może na przykład ułatwiać podejmowanie działań opartych na współpracy, które wspierają eksperymentowanie i innowacyjność.</w:t>
                      </w:r>
                    </w:p>
                    <w:p w14:paraId="165B444E" w14:textId="77777777" w:rsidR="007C7437" w:rsidRPr="0079762F" w:rsidRDefault="007C7437" w:rsidP="004763EF">
                      <w:pPr>
                        <w:pStyle w:val="HStandard"/>
                        <w:spacing w:line="240" w:lineRule="auto"/>
                        <w:ind w:left="567" w:hanging="567"/>
                        <w:rPr>
                          <w:i/>
                          <w:sz w:val="18"/>
                          <w:szCs w:val="18"/>
                        </w:rPr>
                      </w:pPr>
                      <w:r>
                        <w:rPr>
                          <w:b/>
                          <w:bCs/>
                          <w:color w:val="F07E31"/>
                          <w:sz w:val="18"/>
                          <w:szCs w:val="18"/>
                          <w:lang w:val="pl"/>
                        </w:rPr>
                        <w:t>Budowanie środowiska sprzyjającego innowacyjności:</w:t>
                      </w:r>
                    </w:p>
                    <w:p w14:paraId="46582214" w14:textId="56D4504E"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uczestnictwo w działaniach europejskich sieci, w szczególności ENRD i EPI na rzecz wydajnego i zrównoważonego rolnictwa, oraz wkład w takie działania mogą stwarzać możliwość promowania środowiska sprzyjającego innowacyjności w ramach tych sieci;</w:t>
                      </w:r>
                    </w:p>
                    <w:p w14:paraId="77086626" w14:textId="366CDD4B" w:rsidR="007C7437" w:rsidRPr="00C54333" w:rsidRDefault="007C7437" w:rsidP="004763EF">
                      <w:pPr>
                        <w:pStyle w:val="HStandard"/>
                        <w:numPr>
                          <w:ilvl w:val="0"/>
                          <w:numId w:val="29"/>
                        </w:numPr>
                        <w:spacing w:line="240" w:lineRule="auto"/>
                        <w:ind w:left="567" w:hanging="567"/>
                        <w:rPr>
                          <w:sz w:val="18"/>
                          <w:szCs w:val="18"/>
                          <w:lang w:val="pl-PL"/>
                        </w:rPr>
                      </w:pPr>
                      <w:r>
                        <w:rPr>
                          <w:sz w:val="18"/>
                          <w:szCs w:val="18"/>
                          <w:lang w:val="pl"/>
                        </w:rPr>
                        <w:t>KSOW mogą wspierać innowacje poprzez: łączenie podmiotów działających na rzecz innowacji (rolników, badaczy, NGO, LGD itp.), gromadzenie informacji, zachęcanie do podejmowania inicjatyw oddolnych, pomoc w udoskonalaniu innowacyjnych pomysłów oraz udzielanie wsparcia w szukaniu partnerów i pozyskiwaniu finansowania, przy czym wszystkie te działania przyczyniają się do tworzenia środowiska sprzyjającego innowacyjności.</w:t>
                      </w:r>
                    </w:p>
                  </w:txbxContent>
                </v:textbox>
                <w10:wrap type="tight"/>
              </v:shape>
            </w:pict>
          </mc:Fallback>
        </mc:AlternateContent>
      </w:r>
    </w:p>
    <w:p w14:paraId="12E1336C" w14:textId="77777777" w:rsidR="00A45935" w:rsidRPr="00C54333" w:rsidRDefault="00A45935" w:rsidP="00E05D08">
      <w:pPr>
        <w:spacing w:before="120"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647E80F0" w14:textId="2AE9043C" w:rsidR="00A45935" w:rsidRPr="00C54333" w:rsidRDefault="00A45935" w:rsidP="00E05D08">
      <w:pPr>
        <w:spacing w:before="120" w:after="120" w:line="280" w:lineRule="atLeast"/>
        <w:mirrorIndents/>
        <w:rPr>
          <w:rFonts w:eastAsia="Times New Roman" w:cs="Times New Roman"/>
          <w:szCs w:val="20"/>
          <w:lang w:val="pl-PL"/>
        </w:rPr>
      </w:pPr>
      <w:r>
        <w:rPr>
          <w:rFonts w:eastAsia="Times New Roman" w:cs="Times New Roman"/>
          <w:szCs w:val="20"/>
          <w:lang w:val="pl"/>
        </w:rPr>
        <w:t>Należy zauważyć, że to pytanie ewaluacyjne dotyczy wspierania innowacji</w:t>
      </w:r>
      <w:r w:rsidR="001E1C54">
        <w:rPr>
          <w:rFonts w:eastAsia="Times New Roman" w:cs="Times New Roman"/>
          <w:szCs w:val="20"/>
          <w:lang w:val="pl"/>
        </w:rPr>
        <w:t xml:space="preserve"> w ram</w:t>
      </w:r>
      <w:r>
        <w:rPr>
          <w:rFonts w:eastAsia="Times New Roman" w:cs="Times New Roman"/>
          <w:szCs w:val="20"/>
          <w:lang w:val="pl"/>
        </w:rPr>
        <w:t>ach KSOW nie tylko</w:t>
      </w:r>
      <w:r w:rsidR="001E1C54">
        <w:rPr>
          <w:rFonts w:eastAsia="Times New Roman" w:cs="Times New Roman"/>
          <w:szCs w:val="20"/>
          <w:lang w:val="pl"/>
        </w:rPr>
        <w:t xml:space="preserve"> w sek</w:t>
      </w:r>
      <w:r>
        <w:rPr>
          <w:rFonts w:eastAsia="Times New Roman" w:cs="Times New Roman"/>
          <w:szCs w:val="20"/>
          <w:lang w:val="pl"/>
        </w:rPr>
        <w:t>torze rolnictwa, ale także</w:t>
      </w:r>
      <w:r w:rsidR="001E1C54">
        <w:rPr>
          <w:rFonts w:eastAsia="Times New Roman" w:cs="Times New Roman"/>
          <w:szCs w:val="20"/>
          <w:lang w:val="pl"/>
        </w:rPr>
        <w:t xml:space="preserve"> w wym</w:t>
      </w:r>
      <w:r>
        <w:rPr>
          <w:rFonts w:eastAsia="Times New Roman" w:cs="Times New Roman"/>
          <w:szCs w:val="20"/>
          <w:lang w:val="pl"/>
        </w:rPr>
        <w:t>iarze ogólnym obejmującym obszary wiejskie jako takie. KSOW mogą prowadzić wiele różnych działań wspierających innowacje</w:t>
      </w:r>
      <w:r w:rsidR="001E1C54">
        <w:rPr>
          <w:rFonts w:eastAsia="Times New Roman" w:cs="Times New Roman"/>
          <w:szCs w:val="20"/>
          <w:lang w:val="pl"/>
        </w:rPr>
        <w:t xml:space="preserve"> i wpr</w:t>
      </w:r>
      <w:r>
        <w:rPr>
          <w:rFonts w:eastAsia="Times New Roman" w:cs="Times New Roman"/>
          <w:szCs w:val="20"/>
          <w:lang w:val="pl"/>
        </w:rPr>
        <w:t>owadzających nowości na potrzeby społeczności wiejskiej, które to działania obejmują:</w:t>
      </w:r>
    </w:p>
    <w:p w14:paraId="642554B2" w14:textId="216E7A57"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współpracę</w:t>
      </w:r>
      <w:r w:rsidR="001E1C54">
        <w:rPr>
          <w:rFonts w:eastAsia="Times New Roman" w:cs="Times New Roman"/>
          <w:szCs w:val="20"/>
          <w:lang w:val="pl"/>
        </w:rPr>
        <w:t xml:space="preserve"> z org</w:t>
      </w:r>
      <w:r>
        <w:rPr>
          <w:rFonts w:eastAsia="Times New Roman" w:cs="Times New Roman"/>
          <w:szCs w:val="20"/>
          <w:lang w:val="pl"/>
        </w:rPr>
        <w:t>anizacjami</w:t>
      </w:r>
      <w:r w:rsidR="001E1C54">
        <w:rPr>
          <w:rFonts w:eastAsia="Times New Roman" w:cs="Times New Roman"/>
          <w:szCs w:val="20"/>
          <w:lang w:val="pl"/>
        </w:rPr>
        <w:t xml:space="preserve"> i prz</w:t>
      </w:r>
      <w:r>
        <w:rPr>
          <w:rFonts w:eastAsia="Times New Roman" w:cs="Times New Roman"/>
          <w:szCs w:val="20"/>
          <w:lang w:val="pl"/>
        </w:rPr>
        <w:t>edsiębiorstwami na obszarach wiejskich mającą na celu tworzenie nowych pomysłów</w:t>
      </w:r>
      <w:r w:rsidR="001E1C54">
        <w:rPr>
          <w:rFonts w:eastAsia="Times New Roman" w:cs="Times New Roman"/>
          <w:szCs w:val="20"/>
          <w:lang w:val="pl"/>
        </w:rPr>
        <w:t xml:space="preserve"> i pod</w:t>
      </w:r>
      <w:r>
        <w:rPr>
          <w:rFonts w:eastAsia="Times New Roman" w:cs="Times New Roman"/>
          <w:szCs w:val="20"/>
          <w:lang w:val="pl"/>
        </w:rPr>
        <w:t>ejść na potrzeby zaspokajania wspólnych potrzeb;</w:t>
      </w:r>
    </w:p>
    <w:p w14:paraId="072F24E2" w14:textId="210229AB"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korzystanie</w:t>
      </w:r>
      <w:r w:rsidR="001E1C54">
        <w:rPr>
          <w:rFonts w:eastAsia="Times New Roman" w:cs="Times New Roman"/>
          <w:szCs w:val="20"/>
          <w:lang w:val="pl"/>
        </w:rPr>
        <w:t xml:space="preserve"> z dob</w:t>
      </w:r>
      <w:r>
        <w:rPr>
          <w:rFonts w:eastAsia="Times New Roman" w:cs="Times New Roman"/>
          <w:szCs w:val="20"/>
          <w:lang w:val="pl"/>
        </w:rPr>
        <w:t>rych praktyk poprzez łączenie praktyków</w:t>
      </w:r>
      <w:r w:rsidR="001E1C54">
        <w:rPr>
          <w:rFonts w:eastAsia="Times New Roman" w:cs="Times New Roman"/>
          <w:szCs w:val="20"/>
          <w:lang w:val="pl"/>
        </w:rPr>
        <w:t xml:space="preserve"> w dzi</w:t>
      </w:r>
      <w:r>
        <w:rPr>
          <w:rFonts w:eastAsia="Times New Roman" w:cs="Times New Roman"/>
          <w:szCs w:val="20"/>
          <w:lang w:val="pl"/>
        </w:rPr>
        <w:t>edzinie rozwoju obszarów wiejskich</w:t>
      </w:r>
      <w:r w:rsidR="001E1C54">
        <w:rPr>
          <w:rFonts w:eastAsia="Times New Roman" w:cs="Times New Roman"/>
          <w:szCs w:val="20"/>
          <w:lang w:val="pl"/>
        </w:rPr>
        <w:t xml:space="preserve"> z odp</w:t>
      </w:r>
      <w:r>
        <w:rPr>
          <w:rFonts w:eastAsia="Times New Roman" w:cs="Times New Roman"/>
          <w:szCs w:val="20"/>
          <w:lang w:val="pl"/>
        </w:rPr>
        <w:t>owiednimi ekspertami, środowiskiem akademickim</w:t>
      </w:r>
      <w:r w:rsidR="001E1C54">
        <w:rPr>
          <w:rFonts w:eastAsia="Times New Roman" w:cs="Times New Roman"/>
          <w:szCs w:val="20"/>
          <w:lang w:val="pl"/>
        </w:rPr>
        <w:t xml:space="preserve"> i ins</w:t>
      </w:r>
      <w:r>
        <w:rPr>
          <w:rFonts w:eastAsia="Times New Roman" w:cs="Times New Roman"/>
          <w:szCs w:val="20"/>
          <w:lang w:val="pl"/>
        </w:rPr>
        <w:t>tytutami badawczymi;</w:t>
      </w:r>
    </w:p>
    <w:p w14:paraId="36A69B03" w14:textId="042314F0"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zapewnianie szkoleń dotyczących konkretnych zagadnień związanych</w:t>
      </w:r>
      <w:r w:rsidR="001E1C54">
        <w:rPr>
          <w:rFonts w:eastAsia="Times New Roman" w:cs="Times New Roman"/>
          <w:szCs w:val="20"/>
          <w:lang w:val="pl"/>
        </w:rPr>
        <w:t xml:space="preserve"> z inn</w:t>
      </w:r>
      <w:r>
        <w:rPr>
          <w:rFonts w:eastAsia="Times New Roman" w:cs="Times New Roman"/>
          <w:szCs w:val="20"/>
          <w:lang w:val="pl"/>
        </w:rPr>
        <w:t>owacyjnością;</w:t>
      </w:r>
    </w:p>
    <w:p w14:paraId="3095A2AC" w14:textId="57BB70B0" w:rsidR="00A45935" w:rsidRPr="00C54333" w:rsidRDefault="00A45935" w:rsidP="008C0B17">
      <w:pPr>
        <w:numPr>
          <w:ilvl w:val="0"/>
          <w:numId w:val="27"/>
        </w:numPr>
        <w:spacing w:before="60" w:after="120" w:line="280" w:lineRule="atLeast"/>
        <w:ind w:left="567" w:hanging="567"/>
        <w:rPr>
          <w:rFonts w:eastAsia="Times New Roman" w:cs="Times New Roman"/>
          <w:szCs w:val="20"/>
          <w:lang w:val="pl-PL"/>
        </w:rPr>
      </w:pPr>
      <w:r>
        <w:rPr>
          <w:rFonts w:eastAsia="Times New Roman" w:cs="Times New Roman"/>
          <w:szCs w:val="20"/>
          <w:lang w:val="pl"/>
        </w:rPr>
        <w:t>udzielanie pomocy LGD</w:t>
      </w:r>
      <w:r w:rsidR="001E1C54">
        <w:rPr>
          <w:rFonts w:eastAsia="Times New Roman" w:cs="Times New Roman"/>
          <w:szCs w:val="20"/>
          <w:lang w:val="pl"/>
        </w:rPr>
        <w:t xml:space="preserve"> i zai</w:t>
      </w:r>
      <w:r>
        <w:rPr>
          <w:rFonts w:eastAsia="Times New Roman" w:cs="Times New Roman"/>
          <w:szCs w:val="20"/>
          <w:lang w:val="pl"/>
        </w:rPr>
        <w:t>nteresowanym stronom LEADER we wspieraniu innowacyjności jako kluczowej zasady ich lokalnych strategii rozwoju oraz</w:t>
      </w:r>
      <w:r w:rsidR="001E1C54">
        <w:rPr>
          <w:rFonts w:eastAsia="Times New Roman" w:cs="Times New Roman"/>
          <w:szCs w:val="20"/>
          <w:lang w:val="pl"/>
        </w:rPr>
        <w:t xml:space="preserve"> w roz</w:t>
      </w:r>
      <w:r>
        <w:rPr>
          <w:rFonts w:eastAsia="Times New Roman" w:cs="Times New Roman"/>
          <w:szCs w:val="20"/>
          <w:lang w:val="pl"/>
        </w:rPr>
        <w:t>wijaniu nowych pomysłów</w:t>
      </w:r>
      <w:r w:rsidR="001E1C54">
        <w:rPr>
          <w:rFonts w:eastAsia="Times New Roman" w:cs="Times New Roman"/>
          <w:szCs w:val="20"/>
          <w:lang w:val="pl"/>
        </w:rPr>
        <w:t xml:space="preserve"> i pod</w:t>
      </w:r>
      <w:r>
        <w:rPr>
          <w:rFonts w:eastAsia="Times New Roman" w:cs="Times New Roman"/>
          <w:szCs w:val="20"/>
          <w:lang w:val="pl"/>
        </w:rPr>
        <w:t xml:space="preserve">ejść. </w:t>
      </w:r>
    </w:p>
    <w:p w14:paraId="778E7F7E" w14:textId="52CCE23F"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Ważne jest zatem, aby przed omówieniem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 wyjaśnić te kwestie</w:t>
      </w:r>
      <w:r w:rsidR="001E1C54">
        <w:rPr>
          <w:rFonts w:eastAsia="Times New Roman" w:cs="Times New Roman"/>
          <w:szCs w:val="20"/>
          <w:lang w:val="pl"/>
        </w:rPr>
        <w:t xml:space="preserve"> i dob</w:t>
      </w:r>
      <w:r>
        <w:rPr>
          <w:rFonts w:eastAsia="Times New Roman" w:cs="Times New Roman"/>
          <w:szCs w:val="20"/>
          <w:lang w:val="pl"/>
        </w:rPr>
        <w:t>rze rozumieć sposób,</w:t>
      </w:r>
      <w:r w:rsidR="001E1C54">
        <w:rPr>
          <w:rFonts w:eastAsia="Times New Roman" w:cs="Times New Roman"/>
          <w:szCs w:val="20"/>
          <w:lang w:val="pl"/>
        </w:rPr>
        <w:t xml:space="preserve"> w jak</w:t>
      </w:r>
      <w:r>
        <w:rPr>
          <w:rFonts w:eastAsia="Times New Roman" w:cs="Times New Roman"/>
          <w:szCs w:val="20"/>
          <w:lang w:val="pl"/>
        </w:rPr>
        <w:t>i KSOW może wspierać innowacje</w:t>
      </w:r>
      <w:r w:rsidR="001E1C54">
        <w:rPr>
          <w:rFonts w:eastAsia="Times New Roman" w:cs="Times New Roman"/>
          <w:szCs w:val="20"/>
          <w:lang w:val="pl"/>
        </w:rPr>
        <w:t xml:space="preserve"> w ram</w:t>
      </w:r>
      <w:r>
        <w:rPr>
          <w:rFonts w:eastAsia="Times New Roman" w:cs="Times New Roman"/>
          <w:szCs w:val="20"/>
          <w:lang w:val="pl"/>
        </w:rPr>
        <w:t>ach swoich działań.</w:t>
      </w:r>
    </w:p>
    <w:p w14:paraId="30BDEAE7"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 xml:space="preserve">Szczególne wyzwania </w:t>
      </w:r>
    </w:p>
    <w:p w14:paraId="00E96994" w14:textId="0A6B0AEE" w:rsidR="00A45935" w:rsidRPr="00C54333" w:rsidRDefault="00A45935" w:rsidP="00547012">
      <w:pPr>
        <w:pStyle w:val="Hlistbullet"/>
        <w:rPr>
          <w:lang w:val="pl-PL"/>
        </w:rPr>
      </w:pPr>
      <w:r>
        <w:rPr>
          <w:b/>
          <w:bCs/>
          <w:shd w:val="clear" w:color="auto" w:fill="FFFFFF"/>
          <w:lang w:val="pl"/>
        </w:rPr>
        <w:t>Rozwijanie dodatkowych elementów ewaluacji</w:t>
      </w:r>
      <w:r w:rsidR="001E1C54">
        <w:rPr>
          <w:b/>
          <w:bCs/>
          <w:shd w:val="clear" w:color="auto" w:fill="FFFFFF"/>
          <w:lang w:val="pl"/>
        </w:rPr>
        <w:t xml:space="preserve"> i ele</w:t>
      </w:r>
      <w:r>
        <w:rPr>
          <w:b/>
          <w:bCs/>
          <w:shd w:val="clear" w:color="auto" w:fill="FFFFFF"/>
          <w:lang w:val="pl"/>
        </w:rPr>
        <w:t>mentów ewaluacji specyficznych dla programu do celów ewaluacji innowacyjności</w:t>
      </w:r>
      <w:r w:rsidR="001E1C54">
        <w:rPr>
          <w:b/>
          <w:bCs/>
          <w:shd w:val="clear" w:color="auto" w:fill="FFFFFF"/>
          <w:lang w:val="pl"/>
        </w:rPr>
        <w:t xml:space="preserve"> w zwi</w:t>
      </w:r>
      <w:r>
        <w:rPr>
          <w:b/>
          <w:bCs/>
          <w:shd w:val="clear" w:color="auto" w:fill="FFFFFF"/>
          <w:lang w:val="pl"/>
        </w:rPr>
        <w:t>ązku</w:t>
      </w:r>
      <w:r w:rsidR="001E1C54">
        <w:rPr>
          <w:b/>
          <w:bCs/>
          <w:shd w:val="clear" w:color="auto" w:fill="FFFFFF"/>
          <w:lang w:val="pl"/>
        </w:rPr>
        <w:t xml:space="preserve"> z kra</w:t>
      </w:r>
      <w:r>
        <w:rPr>
          <w:b/>
          <w:bCs/>
          <w:shd w:val="clear" w:color="auto" w:fill="FFFFFF"/>
          <w:lang w:val="pl"/>
        </w:rPr>
        <w:t>jowymi sieciami obszarów wiejskich</w:t>
      </w:r>
      <w:r w:rsidR="001E1C54">
        <w:rPr>
          <w:b/>
          <w:bCs/>
          <w:shd w:val="clear" w:color="auto" w:fill="FFFFFF"/>
          <w:lang w:val="pl"/>
        </w:rPr>
        <w:t xml:space="preserve">. </w:t>
      </w:r>
      <w:r w:rsidR="001E1C54">
        <w:rPr>
          <w:shd w:val="clear" w:color="auto" w:fill="FFFFFF"/>
          <w:lang w:val="pl"/>
        </w:rPr>
        <w:t>W</w:t>
      </w:r>
      <w:r w:rsidR="001E1C54">
        <w:rPr>
          <w:b/>
          <w:bCs/>
          <w:shd w:val="clear" w:color="auto" w:fill="FFFFFF"/>
          <w:lang w:val="pl"/>
        </w:rPr>
        <w:t> </w:t>
      </w:r>
      <w:r w:rsidR="001E1C54">
        <w:rPr>
          <w:shd w:val="clear" w:color="auto" w:fill="FFFFFF"/>
          <w:lang w:val="pl"/>
        </w:rPr>
        <w:t>jak</w:t>
      </w:r>
      <w:r>
        <w:rPr>
          <w:shd w:val="clear" w:color="auto" w:fill="FFFFFF"/>
          <w:lang w:val="pl"/>
        </w:rPr>
        <w:t xml:space="preserve">i sposób można </w:t>
      </w:r>
      <w:r>
        <w:rPr>
          <w:lang w:val="pl"/>
        </w:rPr>
        <w:t>opracowywać</w:t>
      </w:r>
      <w:r w:rsidR="001E1C54">
        <w:rPr>
          <w:lang w:val="pl"/>
        </w:rPr>
        <w:t xml:space="preserve"> i sto</w:t>
      </w:r>
      <w:r>
        <w:rPr>
          <w:lang w:val="pl"/>
        </w:rPr>
        <w:t>sować dodatkowe wskaźniki (rezultatu</w:t>
      </w:r>
      <w:r w:rsidR="001E1C54">
        <w:rPr>
          <w:lang w:val="pl"/>
        </w:rPr>
        <w:t xml:space="preserve"> i odd</w:t>
      </w:r>
      <w:r>
        <w:rPr>
          <w:lang w:val="pl"/>
        </w:rPr>
        <w:t>ziaływania) oprócz wskaźników produktu już przewidzianych we wspólnym systemie monitorowania</w:t>
      </w:r>
      <w:r w:rsidR="001E1C54">
        <w:rPr>
          <w:lang w:val="pl"/>
        </w:rPr>
        <w:t xml:space="preserve"> i ewa</w:t>
      </w:r>
      <w:r>
        <w:rPr>
          <w:lang w:val="pl"/>
        </w:rPr>
        <w:t xml:space="preserve">luacji na potrzeby udzielenia </w:t>
      </w:r>
      <w:r>
        <w:rPr>
          <w:shd w:val="clear" w:color="auto" w:fill="FFFFFF"/>
          <w:lang w:val="pl"/>
        </w:rPr>
        <w:t>o</w:t>
      </w:r>
      <w:r>
        <w:rPr>
          <w:lang w:val="pl"/>
        </w:rPr>
        <w:t xml:space="preserve">dpowiedzi na wspólne pytanie ewaluacyjne </w:t>
      </w:r>
      <w:r w:rsidRPr="001E1C54">
        <w:rPr>
          <w:lang w:val="pl-PL"/>
        </w:rPr>
        <w:t>nr</w:t>
      </w:r>
      <w:r w:rsidR="001E1C54" w:rsidRPr="001E1C54">
        <w:rPr>
          <w:lang w:val="pl-PL"/>
        </w:rPr>
        <w:t> </w:t>
      </w:r>
      <w:r w:rsidRPr="001E1C54">
        <w:rPr>
          <w:lang w:val="pl-PL"/>
        </w:rPr>
        <w:t>2</w:t>
      </w:r>
      <w:r>
        <w:rPr>
          <w:lang w:val="pl"/>
        </w:rPr>
        <w:t>1</w:t>
      </w:r>
      <w:r w:rsidR="001E1C54">
        <w:rPr>
          <w:lang w:val="pl"/>
        </w:rPr>
        <w:t xml:space="preserve"> z pun</w:t>
      </w:r>
      <w:r>
        <w:rPr>
          <w:lang w:val="pl"/>
        </w:rPr>
        <w:t xml:space="preserve">ktu widzenia wspierania innowacji? </w:t>
      </w:r>
    </w:p>
    <w:p w14:paraId="1583F516" w14:textId="4A1D0142" w:rsidR="00A45935" w:rsidRPr="00C54333" w:rsidRDefault="00A45935" w:rsidP="00547012">
      <w:pPr>
        <w:pStyle w:val="Hlistbullet"/>
        <w:rPr>
          <w:lang w:val="pl-PL"/>
        </w:rPr>
      </w:pPr>
      <w:r>
        <w:rPr>
          <w:b/>
          <w:bCs/>
          <w:shd w:val="clear" w:color="auto" w:fill="FFFFFF"/>
          <w:lang w:val="pl"/>
        </w:rPr>
        <w:t>Przypisanie procesów wprowadzania innowacji do interwencji KSOW:</w:t>
      </w:r>
      <w:r w:rsidR="001E1C54">
        <w:rPr>
          <w:b/>
          <w:bCs/>
          <w:shd w:val="clear" w:color="auto" w:fill="FFFFFF"/>
          <w:lang w:val="pl"/>
        </w:rPr>
        <w:t xml:space="preserve"> </w:t>
      </w:r>
      <w:r w:rsidR="001E1C54">
        <w:rPr>
          <w:shd w:val="clear" w:color="auto" w:fill="FFFFFF"/>
          <w:lang w:val="pl"/>
        </w:rPr>
        <w:t>w</w:t>
      </w:r>
      <w:r w:rsidR="001E1C54">
        <w:rPr>
          <w:b/>
          <w:bCs/>
          <w:shd w:val="clear" w:color="auto" w:fill="FFFFFF"/>
          <w:lang w:val="pl"/>
        </w:rPr>
        <w:t> </w:t>
      </w:r>
      <w:r w:rsidR="001E1C54">
        <w:rPr>
          <w:shd w:val="clear" w:color="auto" w:fill="FFFFFF"/>
          <w:lang w:val="pl"/>
        </w:rPr>
        <w:t>jak</w:t>
      </w:r>
      <w:r>
        <w:rPr>
          <w:shd w:val="clear" w:color="auto" w:fill="FFFFFF"/>
          <w:lang w:val="pl"/>
        </w:rPr>
        <w:t>i sposób można mierzyć,</w:t>
      </w:r>
      <w:r w:rsidR="001E1C54">
        <w:rPr>
          <w:shd w:val="clear" w:color="auto" w:fill="FFFFFF"/>
          <w:lang w:val="pl"/>
        </w:rPr>
        <w:t xml:space="preserve"> w jak</w:t>
      </w:r>
      <w:r>
        <w:rPr>
          <w:shd w:val="clear" w:color="auto" w:fill="FFFFFF"/>
          <w:lang w:val="pl"/>
        </w:rPr>
        <w:t xml:space="preserve">im stopniu procesy wprowadzania innowacji zachodzące na obszarach wiejskich można bezpośrednio lub </w:t>
      </w:r>
      <w:r>
        <w:rPr>
          <w:lang w:val="pl"/>
        </w:rPr>
        <w:t>pośrednio</w:t>
      </w:r>
      <w:r>
        <w:rPr>
          <w:shd w:val="clear" w:color="auto" w:fill="FFFFFF"/>
          <w:lang w:val="pl"/>
        </w:rPr>
        <w:t xml:space="preserve"> przypisać działalności KSOW?</w:t>
      </w:r>
    </w:p>
    <w:p w14:paraId="025E07D1" w14:textId="2A39A5D7" w:rsidR="00A45935" w:rsidRPr="00C54333" w:rsidRDefault="00A45935" w:rsidP="00547012">
      <w:pPr>
        <w:pStyle w:val="Hlistbullet"/>
        <w:rPr>
          <w:lang w:val="pl-PL"/>
        </w:rPr>
      </w:pPr>
      <w:r>
        <w:rPr>
          <w:b/>
          <w:bCs/>
          <w:lang w:val="pl"/>
        </w:rPr>
        <w:t>Przypisanie innowacji wspieranych</w:t>
      </w:r>
      <w:r w:rsidR="001E1C54">
        <w:rPr>
          <w:b/>
          <w:bCs/>
          <w:lang w:val="pl"/>
        </w:rPr>
        <w:t xml:space="preserve"> w ram</w:t>
      </w:r>
      <w:r>
        <w:rPr>
          <w:b/>
          <w:bCs/>
          <w:lang w:val="pl"/>
        </w:rPr>
        <w:t>ach PROW krajowej sieci obszarów wiejskich</w:t>
      </w:r>
      <w:r>
        <w:rPr>
          <w:lang w:val="pl"/>
        </w:rPr>
        <w:t>,</w:t>
      </w:r>
      <w:r w:rsidR="001E1C54">
        <w:rPr>
          <w:lang w:val="pl"/>
        </w:rPr>
        <w:t xml:space="preserve"> w szc</w:t>
      </w:r>
      <w:r>
        <w:rPr>
          <w:lang w:val="pl"/>
        </w:rPr>
        <w:t>zególności</w:t>
      </w:r>
      <w:r w:rsidR="001E1C54">
        <w:rPr>
          <w:lang w:val="pl"/>
        </w:rPr>
        <w:t xml:space="preserve"> w ram</w:t>
      </w:r>
      <w:r>
        <w:rPr>
          <w:lang w:val="pl"/>
        </w:rPr>
        <w:t>ach oceny zakresu,</w:t>
      </w:r>
      <w:r w:rsidR="001E1C54">
        <w:rPr>
          <w:lang w:val="pl"/>
        </w:rPr>
        <w:t xml:space="preserve"> w jak</w:t>
      </w:r>
      <w:r>
        <w:rPr>
          <w:lang w:val="pl"/>
        </w:rPr>
        <w:t>im innowacje wspierane</w:t>
      </w:r>
      <w:r w:rsidR="001E1C54">
        <w:rPr>
          <w:lang w:val="pl"/>
        </w:rPr>
        <w:t xml:space="preserve"> w ram</w:t>
      </w:r>
      <w:r>
        <w:rPr>
          <w:lang w:val="pl"/>
        </w:rPr>
        <w:t>ach PROW można powiązać</w:t>
      </w:r>
      <w:r w:rsidR="001E1C54">
        <w:rPr>
          <w:lang w:val="pl"/>
        </w:rPr>
        <w:t xml:space="preserve"> z dzi</w:t>
      </w:r>
      <w:r>
        <w:rPr>
          <w:lang w:val="pl"/>
        </w:rPr>
        <w:t>ałalnością KSOW. Oznacza to, że efekty działalności KSOW</w:t>
      </w:r>
      <w:r w:rsidR="001E1C54">
        <w:rPr>
          <w:lang w:val="pl"/>
        </w:rPr>
        <w:t xml:space="preserve"> w zak</w:t>
      </w:r>
      <w:r>
        <w:rPr>
          <w:lang w:val="pl"/>
        </w:rPr>
        <w:t>resie wspierania innowacji należy oddzielić od efektów innych interwencji</w:t>
      </w:r>
      <w:r w:rsidR="001E1C54">
        <w:rPr>
          <w:lang w:val="pl"/>
        </w:rPr>
        <w:t xml:space="preserve"> w ram</w:t>
      </w:r>
      <w:r>
        <w:rPr>
          <w:lang w:val="pl"/>
        </w:rPr>
        <w:t xml:space="preserve">ach PROW (innych działań itp.). </w:t>
      </w:r>
    </w:p>
    <w:p w14:paraId="6C5E8C17" w14:textId="49B92A81"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2</w:t>
      </w:r>
      <w:r>
        <w:rPr>
          <w:rFonts w:eastAsia="Calibri" w:cs="Times New Roman"/>
          <w:b/>
          <w:bCs/>
          <w:color w:val="57825E"/>
          <w:szCs w:val="20"/>
          <w:shd w:val="clear" w:color="auto" w:fill="FFFFFF"/>
          <w:lang w:val="pl"/>
        </w:rPr>
        <w:t>1:</w:t>
      </w:r>
    </w:p>
    <w:p w14:paraId="02314888" w14:textId="77777777" w:rsidR="00A45935" w:rsidRPr="00A304B0" w:rsidRDefault="00A45935" w:rsidP="008C0B17">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37B84713" w14:textId="3C1C4A76" w:rsidR="00A45935" w:rsidRPr="00C54333" w:rsidRDefault="00A45935" w:rsidP="00E05D08">
      <w:pPr>
        <w:spacing w:after="120" w:line="280" w:lineRule="atLeast"/>
        <w:mirrorIndents/>
        <w:rPr>
          <w:rFonts w:eastAsia="Times New Roman" w:cs="Times New Roman"/>
          <w:szCs w:val="20"/>
          <w:lang w:val="pl-PL"/>
        </w:rPr>
      </w:pPr>
      <w:r>
        <w:rPr>
          <w:rFonts w:eastAsia="Times New Roman"/>
          <w:szCs w:val="20"/>
          <w:lang w:val="pl"/>
        </w:rPr>
        <w:t>Podejście do innowacji przyjęte</w:t>
      </w:r>
      <w:r w:rsidR="001E1C54">
        <w:rPr>
          <w:rFonts w:eastAsia="Times New Roman"/>
          <w:szCs w:val="20"/>
          <w:lang w:val="pl"/>
        </w:rPr>
        <w:t xml:space="preserve"> w ram</w:t>
      </w:r>
      <w:r>
        <w:rPr>
          <w:rFonts w:eastAsia="Times New Roman"/>
          <w:szCs w:val="20"/>
          <w:lang w:val="pl"/>
        </w:rPr>
        <w:t>ach PROW na etapie opracowania programu</w:t>
      </w:r>
      <w:r>
        <w:rPr>
          <w:rFonts w:eastAsia="Times New Roman"/>
          <w:szCs w:val="20"/>
          <w:vertAlign w:val="superscript"/>
          <w:lang w:val="pl"/>
        </w:rPr>
        <w:footnoteReference w:id="61"/>
      </w:r>
      <w:r>
        <w:rPr>
          <w:rFonts w:eastAsia="Times New Roman"/>
          <w:szCs w:val="20"/>
          <w:lang w:val="pl"/>
        </w:rPr>
        <w:t xml:space="preserve"> obejmuje również KSOW. Na etapie przygotowania ewaluacji, która ma zostać przedstawiona w RSR składanym</w:t>
      </w:r>
      <w:r w:rsidR="001E1C54">
        <w:rPr>
          <w:rFonts w:eastAsia="Times New Roman"/>
          <w:szCs w:val="20"/>
          <w:lang w:val="pl"/>
        </w:rPr>
        <w:t xml:space="preserve"> w 2</w:t>
      </w:r>
      <w:r>
        <w:rPr>
          <w:rFonts w:eastAsia="Times New Roman"/>
          <w:szCs w:val="20"/>
          <w:lang w:val="pl"/>
        </w:rPr>
        <w:t>0</w:t>
      </w:r>
      <w:r w:rsidRPr="001E1C54">
        <w:rPr>
          <w:rFonts w:eastAsia="Times New Roman"/>
          <w:szCs w:val="20"/>
          <w:lang w:val="pl-PL"/>
        </w:rPr>
        <w:t>19</w:t>
      </w:r>
      <w:r w:rsidR="001E1C54" w:rsidRPr="001E1C54">
        <w:rPr>
          <w:rFonts w:eastAsia="Times New Roman"/>
          <w:szCs w:val="20"/>
          <w:lang w:val="pl-PL"/>
        </w:rPr>
        <w:t> </w:t>
      </w:r>
      <w:r w:rsidRPr="001E1C54">
        <w:rPr>
          <w:rFonts w:eastAsia="Times New Roman"/>
          <w:szCs w:val="20"/>
          <w:lang w:val="pl-PL"/>
        </w:rPr>
        <w:t>r.</w:t>
      </w:r>
      <w:r>
        <w:rPr>
          <w:rFonts w:eastAsia="Times New Roman"/>
          <w:szCs w:val="20"/>
          <w:lang w:val="pl"/>
        </w:rPr>
        <w:t>, grupa działań KSOW uwzględniona</w:t>
      </w:r>
      <w:r w:rsidR="001E1C54">
        <w:rPr>
          <w:rFonts w:eastAsia="Times New Roman"/>
          <w:szCs w:val="20"/>
          <w:lang w:val="pl"/>
        </w:rPr>
        <w:t xml:space="preserve"> w pla</w:t>
      </w:r>
      <w:r>
        <w:rPr>
          <w:rFonts w:eastAsia="Times New Roman"/>
          <w:szCs w:val="20"/>
          <w:lang w:val="pl"/>
        </w:rPr>
        <w:t>nie działania KSOW zostaje przeanalizowana pod kątem możliwości wspierania innowacji</w:t>
      </w:r>
      <w:r w:rsidR="001E1C54">
        <w:rPr>
          <w:rFonts w:eastAsia="Times New Roman"/>
          <w:szCs w:val="20"/>
          <w:lang w:val="pl"/>
        </w:rPr>
        <w:t xml:space="preserve"> w tak</w:t>
      </w:r>
      <w:r>
        <w:rPr>
          <w:rFonts w:eastAsia="Times New Roman"/>
          <w:szCs w:val="20"/>
          <w:lang w:val="pl"/>
        </w:rPr>
        <w:t>i sam sposób, jak działania</w:t>
      </w:r>
      <w:r w:rsidR="001E1C54">
        <w:rPr>
          <w:rFonts w:eastAsia="Times New Roman"/>
          <w:szCs w:val="20"/>
          <w:lang w:val="pl"/>
        </w:rPr>
        <w:t xml:space="preserve"> w ram</w:t>
      </w:r>
      <w:r>
        <w:rPr>
          <w:rFonts w:eastAsia="Times New Roman"/>
          <w:szCs w:val="20"/>
          <w:lang w:val="pl"/>
        </w:rPr>
        <w:t>ach PROW. Dotyczy to potencjału krajowej sieci obszarów wiejskich pod względem: a)</w:t>
      </w:r>
      <w:r w:rsidR="00D66430">
        <w:rPr>
          <w:rFonts w:eastAsia="Times New Roman"/>
          <w:szCs w:val="20"/>
          <w:lang w:val="pl"/>
        </w:rPr>
        <w:t> </w:t>
      </w:r>
      <w:r>
        <w:rPr>
          <w:rFonts w:eastAsia="Times New Roman"/>
          <w:szCs w:val="20"/>
          <w:lang w:val="pl"/>
        </w:rPr>
        <w:t>identyfikacji innowacyjnych pomysłów</w:t>
      </w:r>
      <w:r w:rsidR="001E1C54">
        <w:rPr>
          <w:rFonts w:eastAsia="Times New Roman"/>
          <w:szCs w:val="20"/>
          <w:lang w:val="pl"/>
        </w:rPr>
        <w:t xml:space="preserve"> i dzi</w:t>
      </w:r>
      <w:r>
        <w:rPr>
          <w:rFonts w:eastAsia="Times New Roman"/>
          <w:szCs w:val="20"/>
          <w:lang w:val="pl"/>
        </w:rPr>
        <w:t>elenia się nimi; b) budowania zdolności do wprowadzania innowacji; c) tworzenia środowiska sprzyjającego innowacyjności</w:t>
      </w:r>
      <w:r w:rsidR="001E1C54">
        <w:rPr>
          <w:rFonts w:eastAsia="Times New Roman"/>
          <w:szCs w:val="20"/>
          <w:lang w:val="pl"/>
        </w:rPr>
        <w:t>. W rez</w:t>
      </w:r>
      <w:r>
        <w:rPr>
          <w:rFonts w:eastAsia="Times New Roman"/>
          <w:szCs w:val="20"/>
          <w:lang w:val="pl"/>
        </w:rPr>
        <w:t>ultacie wszystkie działania zrealizowane</w:t>
      </w:r>
      <w:r w:rsidR="001E1C54">
        <w:rPr>
          <w:rFonts w:eastAsia="Times New Roman"/>
          <w:szCs w:val="20"/>
          <w:lang w:val="pl"/>
        </w:rPr>
        <w:t xml:space="preserve"> w ram</w:t>
      </w:r>
      <w:r>
        <w:rPr>
          <w:rFonts w:eastAsia="Times New Roman"/>
          <w:szCs w:val="20"/>
          <w:lang w:val="pl"/>
        </w:rPr>
        <w:t>ach grupy działań KSOW, która wykazała potencjał innowacyjny, uznaje się za element logiki interwencji związanej</w:t>
      </w:r>
      <w:r w:rsidR="001E1C54">
        <w:rPr>
          <w:rFonts w:eastAsia="Times New Roman"/>
          <w:szCs w:val="20"/>
          <w:lang w:val="pl"/>
        </w:rPr>
        <w:t xml:space="preserve"> z inn</w:t>
      </w:r>
      <w:r>
        <w:rPr>
          <w:rFonts w:eastAsia="Times New Roman"/>
          <w:szCs w:val="20"/>
          <w:lang w:val="pl"/>
        </w:rPr>
        <w:t>owacyjnością, leżącej</w:t>
      </w:r>
      <w:r w:rsidR="001E1C54">
        <w:rPr>
          <w:rFonts w:eastAsia="Times New Roman"/>
          <w:szCs w:val="20"/>
          <w:lang w:val="pl"/>
        </w:rPr>
        <w:t xml:space="preserve"> u pod</w:t>
      </w:r>
      <w:r>
        <w:rPr>
          <w:rFonts w:eastAsia="Times New Roman"/>
          <w:szCs w:val="20"/>
          <w:lang w:val="pl"/>
        </w:rPr>
        <w:t>staw KSOW.</w:t>
      </w:r>
    </w:p>
    <w:p w14:paraId="669A0FE3" w14:textId="74ABE445" w:rsidR="00A45935" w:rsidRPr="00C54333" w:rsidRDefault="00A45935" w:rsidP="006E2A31">
      <w:pPr>
        <w:pStyle w:val="HStandard"/>
        <w:rPr>
          <w:b/>
          <w:sz w:val="16"/>
          <w:lang w:val="pl-PL"/>
        </w:rPr>
      </w:pPr>
      <w:r>
        <w:rPr>
          <w:lang w:val="pl"/>
        </w:rPr>
        <w:t>Na poniższym rysunku przedstawiono związaną</w:t>
      </w:r>
      <w:r w:rsidR="001E1C54">
        <w:rPr>
          <w:lang w:val="pl"/>
        </w:rPr>
        <w:t xml:space="preserve"> z inn</w:t>
      </w:r>
      <w:r>
        <w:rPr>
          <w:lang w:val="pl"/>
        </w:rPr>
        <w:t xml:space="preserve">owacyjnością logikę interwencji KSOW oraz sposób jej rekonstrukcji na podstawie obowiązującej logiki interwencji KSOW lub planu działania KSOW. </w:t>
      </w:r>
      <w:r>
        <w:rPr>
          <w:sz w:val="18"/>
          <w:szCs w:val="24"/>
          <w:lang w:val="pl"/>
        </w:rPr>
        <w:br w:type="page"/>
      </w:r>
    </w:p>
    <w:p w14:paraId="3F6057D3" w14:textId="1B5AEBEF" w:rsidR="00A45935" w:rsidRPr="00C54333" w:rsidRDefault="00A45935" w:rsidP="00DF5137">
      <w:pPr>
        <w:pStyle w:val="HHeadingfigures"/>
        <w:tabs>
          <w:tab w:val="left" w:pos="1418"/>
          <w:tab w:val="left" w:pos="1701"/>
        </w:tabs>
        <w:rPr>
          <w:lang w:val="pl-PL"/>
        </w:rPr>
      </w:pPr>
      <w:bookmarkStart w:id="119" w:name="_Toc508022956"/>
      <w:r>
        <w:rPr>
          <w:bCs/>
          <w:lang w:val="pl"/>
        </w:rPr>
        <w:t>Logika interwencji KSOW</w:t>
      </w:r>
      <w:r w:rsidR="001E1C54">
        <w:rPr>
          <w:bCs/>
          <w:lang w:val="pl"/>
        </w:rPr>
        <w:t xml:space="preserve"> w odn</w:t>
      </w:r>
      <w:r>
        <w:rPr>
          <w:bCs/>
          <w:lang w:val="pl"/>
        </w:rPr>
        <w:t>iesieniu do innowacyjności</w:t>
      </w:r>
      <w:bookmarkEnd w:id="119"/>
    </w:p>
    <w:p w14:paraId="6E1603C1" w14:textId="77E478F3" w:rsidR="00A45935" w:rsidRPr="00E05D08" w:rsidRDefault="00DF5137" w:rsidP="00E05D08">
      <w:pPr>
        <w:spacing w:before="240" w:after="120" w:line="280" w:lineRule="atLeast"/>
        <w:ind w:left="-142"/>
        <w:mirrorIndents/>
        <w:jc w:val="center"/>
        <w:rPr>
          <w:rFonts w:eastAsia="Times New Roman" w:cs="Times New Roman"/>
          <w:b/>
          <w:szCs w:val="20"/>
        </w:rPr>
      </w:pPr>
      <w:r w:rsidRPr="00DF5137">
        <w:rPr>
          <w:noProof/>
          <w:lang w:eastAsia="en-GB"/>
        </w:rPr>
        <w:drawing>
          <wp:inline distT="0" distB="0" distL="0" distR="0" wp14:anchorId="5B13CAED" wp14:editId="5AB36F3C">
            <wp:extent cx="5731510" cy="3211314"/>
            <wp:effectExtent l="0" t="0" r="2540" b="825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211314"/>
                    </a:xfrm>
                    <a:prstGeom prst="rect">
                      <a:avLst/>
                    </a:prstGeom>
                    <a:noFill/>
                    <a:ln>
                      <a:noFill/>
                    </a:ln>
                  </pic:spPr>
                </pic:pic>
              </a:graphicData>
            </a:graphic>
          </wp:inline>
        </w:drawing>
      </w:r>
    </w:p>
    <w:p w14:paraId="5D9AF59A" w14:textId="215B7D17" w:rsidR="00A45935" w:rsidRPr="00C54333" w:rsidRDefault="00A45935" w:rsidP="00177C4F">
      <w:pPr>
        <w:suppressAutoHyphens/>
        <w:spacing w:before="60" w:after="140" w:line="240" w:lineRule="auto"/>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0016427C" w14:textId="29E9A5A1" w:rsidR="00A45935" w:rsidRPr="00C54333" w:rsidRDefault="00A45935" w:rsidP="00E05D08">
      <w:pPr>
        <w:spacing w:before="120" w:after="120" w:line="280" w:lineRule="atLeast"/>
        <w:mirrorIndents/>
        <w:rPr>
          <w:rFonts w:eastAsia="Times New Roman" w:cs="Times New Roman"/>
          <w:szCs w:val="20"/>
          <w:lang w:val="pl-PL"/>
        </w:rPr>
      </w:pPr>
      <w:r>
        <w:rPr>
          <w:rFonts w:eastAsia="Times New Roman" w:cs="Times New Roman"/>
          <w:szCs w:val="20"/>
          <w:lang w:val="pl"/>
        </w:rPr>
        <w:t>Na podstawie rysunku związaną</w:t>
      </w:r>
      <w:r w:rsidR="001E1C54">
        <w:rPr>
          <w:rFonts w:eastAsia="Times New Roman" w:cs="Times New Roman"/>
          <w:szCs w:val="20"/>
          <w:lang w:val="pl"/>
        </w:rPr>
        <w:t xml:space="preserve"> z inn</w:t>
      </w:r>
      <w:r>
        <w:rPr>
          <w:rFonts w:eastAsia="Times New Roman" w:cs="Times New Roman"/>
          <w:szCs w:val="20"/>
          <w:lang w:val="pl"/>
        </w:rPr>
        <w:t>owacyjnością logikę interwencji KSOW można zrekonstruować</w:t>
      </w:r>
      <w:r w:rsidR="001E1C54">
        <w:rPr>
          <w:rFonts w:eastAsia="Times New Roman" w:cs="Times New Roman"/>
          <w:szCs w:val="20"/>
          <w:lang w:val="pl"/>
        </w:rPr>
        <w:t xml:space="preserve"> w nas</w:t>
      </w:r>
      <w:r>
        <w:rPr>
          <w:rFonts w:eastAsia="Times New Roman" w:cs="Times New Roman"/>
          <w:szCs w:val="20"/>
          <w:lang w:val="pl"/>
        </w:rPr>
        <w:t>tępujący sposób:</w:t>
      </w:r>
    </w:p>
    <w:p w14:paraId="71013F13" w14:textId="4FF9DF0F" w:rsidR="00A45935" w:rsidRPr="00C54333" w:rsidRDefault="00A45935" w:rsidP="00676B41">
      <w:pPr>
        <w:pStyle w:val="Hlistbullet"/>
        <w:rPr>
          <w:lang w:val="pl-PL"/>
        </w:rPr>
      </w:pPr>
      <w:r>
        <w:rPr>
          <w:b/>
          <w:bCs/>
          <w:lang w:val="pl"/>
        </w:rPr>
        <w:t>ETAP 1:</w:t>
      </w:r>
      <w:r>
        <w:rPr>
          <w:lang w:val="pl"/>
        </w:rPr>
        <w:t xml:space="preserve"> Należy określić potrzeby</w:t>
      </w:r>
      <w:r w:rsidR="001E1C54">
        <w:rPr>
          <w:lang w:val="pl"/>
        </w:rPr>
        <w:t xml:space="preserve"> w zak</w:t>
      </w:r>
      <w:r>
        <w:rPr>
          <w:lang w:val="pl"/>
        </w:rPr>
        <w:t>resie innowacyjności na obszarze objętym PROW, które można zaspokoić</w:t>
      </w:r>
      <w:r w:rsidR="001E1C54">
        <w:rPr>
          <w:lang w:val="pl"/>
        </w:rPr>
        <w:t xml:space="preserve"> w ram</w:t>
      </w:r>
      <w:r>
        <w:rPr>
          <w:lang w:val="pl"/>
        </w:rPr>
        <w:t xml:space="preserve">ach sieci obszarów wiejskich. </w:t>
      </w:r>
    </w:p>
    <w:p w14:paraId="57DDA64D" w14:textId="4BD39DED" w:rsidR="00A45935" w:rsidRPr="00BC2432" w:rsidRDefault="00A45935" w:rsidP="00676B41">
      <w:pPr>
        <w:pStyle w:val="Hlistbullet"/>
      </w:pPr>
      <w:r>
        <w:rPr>
          <w:b/>
          <w:bCs/>
          <w:lang w:val="pl"/>
        </w:rPr>
        <w:t>ETAP 2:</w:t>
      </w:r>
      <w:r>
        <w:rPr>
          <w:lang w:val="pl"/>
        </w:rPr>
        <w:t xml:space="preserve"> Należy połączyć działania wymienione</w:t>
      </w:r>
      <w:r w:rsidR="001E1C54">
        <w:rPr>
          <w:lang w:val="pl"/>
        </w:rPr>
        <w:t xml:space="preserve"> w pla</w:t>
      </w:r>
      <w:r>
        <w:rPr>
          <w:lang w:val="pl"/>
        </w:rPr>
        <w:t>nie działania KSOW (i określone wcześniej</w:t>
      </w:r>
      <w:r w:rsidR="001E1C54">
        <w:rPr>
          <w:lang w:val="pl"/>
        </w:rPr>
        <w:t xml:space="preserve"> w ram</w:t>
      </w:r>
      <w:r>
        <w:rPr>
          <w:lang w:val="pl"/>
        </w:rPr>
        <w:t>ach regulacyjnych na okres programowania 2014–2020</w:t>
      </w:r>
      <w:r>
        <w:rPr>
          <w:vertAlign w:val="superscript"/>
          <w:lang w:val="pl"/>
        </w:rPr>
        <w:footnoteReference w:id="62"/>
      </w:r>
      <w:r>
        <w:rPr>
          <w:lang w:val="pl"/>
        </w:rPr>
        <w:t>)</w:t>
      </w:r>
      <w:r w:rsidR="001E1C54">
        <w:rPr>
          <w:lang w:val="pl"/>
        </w:rPr>
        <w:t xml:space="preserve"> z trz</w:t>
      </w:r>
      <w:r>
        <w:rPr>
          <w:lang w:val="pl"/>
        </w:rPr>
        <w:t>ema ścieżkami,</w:t>
      </w:r>
      <w:r w:rsidR="001E1C54">
        <w:rPr>
          <w:lang w:val="pl"/>
        </w:rPr>
        <w:t xml:space="preserve"> a w rez</w:t>
      </w:r>
      <w:r>
        <w:rPr>
          <w:lang w:val="pl"/>
        </w:rPr>
        <w:t>ultacie –</w:t>
      </w:r>
      <w:r w:rsidR="001E1C54">
        <w:rPr>
          <w:lang w:val="pl"/>
        </w:rPr>
        <w:t xml:space="preserve"> z ogó</w:t>
      </w:r>
      <w:r>
        <w:rPr>
          <w:lang w:val="pl"/>
        </w:rPr>
        <w:t>lnym celem polegającym na wspieraniu innowacji</w:t>
      </w:r>
      <w:r w:rsidR="001E1C54">
        <w:rPr>
          <w:lang w:val="pl"/>
        </w:rPr>
        <w:t xml:space="preserve"> w ram</w:t>
      </w:r>
      <w:r>
        <w:rPr>
          <w:lang w:val="pl"/>
        </w:rPr>
        <w:t xml:space="preserve">ach KSOW (na podstawie analizy potencjału innowacyjnego działań – zob. </w:t>
      </w:r>
      <w:hyperlink w:anchor="Screening_Potential" w:history="1">
        <w:r>
          <w:rPr>
            <w:rStyle w:val="Hipercze"/>
            <w:sz w:val="20"/>
            <w:u w:val="none"/>
            <w:lang w:val="pl"/>
          </w:rPr>
          <w:t>rozdział 2.2</w:t>
        </w:r>
      </w:hyperlink>
      <w:r>
        <w:rPr>
          <w:lang w:val="pl"/>
        </w:rPr>
        <w:t>).</w:t>
      </w:r>
    </w:p>
    <w:p w14:paraId="6D41BCE6" w14:textId="2B4F3868" w:rsidR="00A45935" w:rsidRPr="00E75127" w:rsidRDefault="00A45935" w:rsidP="00676B41">
      <w:pPr>
        <w:pStyle w:val="Hlistbullet"/>
        <w:rPr>
          <w:lang w:val="pl-PL"/>
        </w:rPr>
      </w:pPr>
      <w:r>
        <w:rPr>
          <w:b/>
          <w:bCs/>
          <w:lang w:val="pl"/>
        </w:rPr>
        <w:t>ETAP 3:</w:t>
      </w:r>
      <w:r>
        <w:rPr>
          <w:lang w:val="pl"/>
        </w:rPr>
        <w:t xml:space="preserve"> Należy zastosować teorię zmiany, aby określić oczekiwane produkty wytworzone dzięki danym działaniom, które prowadzą do spodziewanych rezultatów</w:t>
      </w:r>
      <w:r w:rsidR="001E1C54">
        <w:rPr>
          <w:lang w:val="pl"/>
        </w:rPr>
        <w:t xml:space="preserve"> w pow</w:t>
      </w:r>
      <w:r>
        <w:rPr>
          <w:lang w:val="pl"/>
        </w:rPr>
        <w:t>iązaniu</w:t>
      </w:r>
      <w:r w:rsidR="001E1C54">
        <w:rPr>
          <w:lang w:val="pl"/>
        </w:rPr>
        <w:t xml:space="preserve"> z opi</w:t>
      </w:r>
      <w:r>
        <w:rPr>
          <w:lang w:val="pl"/>
        </w:rPr>
        <w:t>sanymi trzema ścieżkami. Skutki powiązane ze wspólnymi celami KSOW</w:t>
      </w:r>
      <w:r w:rsidR="001E1C54">
        <w:rPr>
          <w:lang w:val="pl"/>
        </w:rPr>
        <w:t xml:space="preserve"> i cel</w:t>
      </w:r>
      <w:r>
        <w:rPr>
          <w:lang w:val="pl"/>
        </w:rPr>
        <w:t xml:space="preserve">ami PROW. </w:t>
      </w:r>
    </w:p>
    <w:p w14:paraId="0DF8B719" w14:textId="77777777" w:rsidR="00A45935" w:rsidRPr="00E05D08" w:rsidRDefault="00A45935" w:rsidP="008C0B17">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1994F128" w14:textId="54385966" w:rsidR="00A45935" w:rsidRPr="00E05D08" w:rsidRDefault="00A45935" w:rsidP="00676B41">
      <w:pPr>
        <w:spacing w:after="120" w:line="280" w:lineRule="atLeast"/>
        <w:ind w:left="142"/>
        <w:mirrorIndents/>
        <w:rPr>
          <w:rFonts w:eastAsia="Times New Roman" w:cs="Times New Roman"/>
          <w:szCs w:val="20"/>
        </w:rPr>
      </w:pPr>
      <w:r>
        <w:rPr>
          <w:rFonts w:eastAsia="Times New Roman" w:cs="Times New Roman"/>
          <w:szCs w:val="20"/>
          <w:lang w:val="pl"/>
        </w:rPr>
        <w:t xml:space="preserve">W przypadku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 stosuje się jedno kryterium oceny,</w:t>
      </w:r>
      <w:r w:rsidR="001E1C54">
        <w:rPr>
          <w:rFonts w:eastAsia="Times New Roman" w:cs="Times New Roman"/>
          <w:szCs w:val="20"/>
          <w:lang w:val="pl"/>
        </w:rPr>
        <w:t xml:space="preserve"> a mia</w:t>
      </w:r>
      <w:r>
        <w:rPr>
          <w:rFonts w:eastAsia="Times New Roman" w:cs="Times New Roman"/>
          <w:szCs w:val="20"/>
          <w:lang w:val="pl"/>
        </w:rPr>
        <w:t>nowicie „KSOW wspierała innowacje</w:t>
      </w:r>
      <w:r w:rsidR="001E1C54">
        <w:rPr>
          <w:rFonts w:eastAsia="Times New Roman" w:cs="Times New Roman"/>
          <w:szCs w:val="20"/>
          <w:lang w:val="pl"/>
        </w:rPr>
        <w:t xml:space="preserve"> w rol</w:t>
      </w:r>
      <w:r>
        <w:rPr>
          <w:rFonts w:eastAsia="Times New Roman" w:cs="Times New Roman"/>
          <w:szCs w:val="20"/>
          <w:lang w:val="pl"/>
        </w:rPr>
        <w:t>nictwie, produkcji żywności, leśnictwie i na obszarach wiejskich”</w:t>
      </w:r>
      <w:r>
        <w:rPr>
          <w:rFonts w:eastAsia="Times New Roman" w:cs="Times New Roman"/>
          <w:szCs w:val="20"/>
          <w:vertAlign w:val="superscript"/>
          <w:lang w:val="pl"/>
        </w:rPr>
        <w:footnoteReference w:id="63"/>
      </w:r>
      <w:r>
        <w:rPr>
          <w:rFonts w:eastAsia="Times New Roman" w:cs="Times New Roman"/>
          <w:szCs w:val="20"/>
          <w:lang w:val="pl"/>
        </w:rPr>
        <w:t>. Potwierdzają to dwa wspólne wskaźniki produktu</w:t>
      </w:r>
      <w:r>
        <w:rPr>
          <w:rFonts w:eastAsia="Times New Roman" w:cs="Times New Roman"/>
          <w:szCs w:val="20"/>
          <w:vertAlign w:val="superscript"/>
          <w:lang w:val="pl"/>
        </w:rPr>
        <w:footnoteReference w:id="64"/>
      </w:r>
      <w:r>
        <w:rPr>
          <w:rFonts w:eastAsia="Times New Roman" w:cs="Times New Roman"/>
          <w:szCs w:val="20"/>
          <w:lang w:val="pl"/>
        </w:rPr>
        <w:t>:</w:t>
      </w:r>
    </w:p>
    <w:p w14:paraId="01F4526B" w14:textId="47D35CC1" w:rsidR="00A45935" w:rsidRPr="00C54333" w:rsidRDefault="00A45935" w:rsidP="008C0B17">
      <w:pPr>
        <w:numPr>
          <w:ilvl w:val="0"/>
          <w:numId w:val="95"/>
        </w:numPr>
        <w:tabs>
          <w:tab w:val="left" w:pos="426"/>
        </w:tabs>
        <w:ind w:left="426" w:hanging="284"/>
        <w:mirrorIndents/>
        <w:rPr>
          <w:szCs w:val="20"/>
          <w:lang w:val="pl-PL"/>
        </w:rPr>
      </w:pPr>
      <w:r>
        <w:rPr>
          <w:szCs w:val="20"/>
          <w:lang w:val="pl"/>
        </w:rPr>
        <w:t>liczba tematycznych</w:t>
      </w:r>
      <w:r w:rsidR="001E1C54">
        <w:rPr>
          <w:szCs w:val="20"/>
          <w:lang w:val="pl"/>
        </w:rPr>
        <w:t xml:space="preserve"> i ana</w:t>
      </w:r>
      <w:r>
        <w:rPr>
          <w:szCs w:val="20"/>
          <w:lang w:val="pl"/>
        </w:rPr>
        <w:t>litycznych wymian zorganizowanych przy wsparciu krajowej sieci obszarów wiejskich (O24);</w:t>
      </w:r>
    </w:p>
    <w:p w14:paraId="150A7FE8" w14:textId="3FABB075" w:rsidR="00A45935" w:rsidRPr="00C54333" w:rsidRDefault="00A45935" w:rsidP="008C0B17">
      <w:pPr>
        <w:numPr>
          <w:ilvl w:val="0"/>
          <w:numId w:val="95"/>
        </w:numPr>
        <w:tabs>
          <w:tab w:val="left" w:pos="426"/>
        </w:tabs>
        <w:ind w:left="426" w:hanging="284"/>
        <w:mirrorIndents/>
        <w:rPr>
          <w:szCs w:val="20"/>
          <w:lang w:val="pl-PL"/>
        </w:rPr>
      </w:pPr>
      <w:r>
        <w:rPr>
          <w:szCs w:val="20"/>
          <w:lang w:val="pl"/>
        </w:rPr>
        <w:t>liczba działań</w:t>
      </w:r>
      <w:r w:rsidR="001E1C54">
        <w:rPr>
          <w:szCs w:val="20"/>
          <w:lang w:val="pl"/>
        </w:rPr>
        <w:t xml:space="preserve"> w ram</w:t>
      </w:r>
      <w:r>
        <w:rPr>
          <w:szCs w:val="20"/>
          <w:lang w:val="pl"/>
        </w:rPr>
        <w:t>ach Europejskiej Sieci na rzecz Rozwoju Obszarów Wiejskich,</w:t>
      </w:r>
      <w:r w:rsidR="001E1C54">
        <w:rPr>
          <w:szCs w:val="20"/>
          <w:lang w:val="pl"/>
        </w:rPr>
        <w:t xml:space="preserve"> w któ</w:t>
      </w:r>
      <w:r>
        <w:rPr>
          <w:szCs w:val="20"/>
          <w:lang w:val="pl"/>
        </w:rPr>
        <w:t>rych uczestniczyła krajowa sieć obszarów wiejskich (O26).</w:t>
      </w:r>
    </w:p>
    <w:p w14:paraId="4ED9A121" w14:textId="0A6CFE6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Proponowane dodatkowe kryteria oceny</w:t>
      </w:r>
      <w:r w:rsidR="001E1C54">
        <w:rPr>
          <w:rFonts w:eastAsia="Times New Roman" w:cs="Times New Roman"/>
          <w:szCs w:val="20"/>
          <w:lang w:val="pl"/>
        </w:rPr>
        <w:t xml:space="preserve"> i wsk</w:t>
      </w:r>
      <w:r>
        <w:rPr>
          <w:rFonts w:eastAsia="Times New Roman" w:cs="Times New Roman"/>
          <w:szCs w:val="20"/>
          <w:lang w:val="pl"/>
        </w:rPr>
        <w:t>aźniki przedstawiono</w:t>
      </w:r>
      <w:r w:rsidR="001E1C54">
        <w:rPr>
          <w:rFonts w:eastAsia="Times New Roman" w:cs="Times New Roman"/>
          <w:szCs w:val="20"/>
          <w:lang w:val="pl"/>
        </w:rPr>
        <w:t xml:space="preserve"> w tab</w:t>
      </w:r>
      <w:r>
        <w:rPr>
          <w:rFonts w:eastAsia="Times New Roman" w:cs="Times New Roman"/>
          <w:szCs w:val="20"/>
          <w:lang w:val="pl"/>
        </w:rPr>
        <w:t>eli 5</w:t>
      </w:r>
      <w:r w:rsidR="001E1C54">
        <w:rPr>
          <w:rFonts w:eastAsia="Times New Roman" w:cs="Times New Roman"/>
          <w:szCs w:val="20"/>
          <w:lang w:val="pl"/>
        </w:rPr>
        <w:t>. W tym</w:t>
      </w:r>
      <w:r>
        <w:rPr>
          <w:rFonts w:eastAsia="Times New Roman" w:cs="Times New Roman"/>
          <w:szCs w:val="20"/>
          <w:lang w:val="pl"/>
        </w:rPr>
        <w:t xml:space="preserve"> celu obowiązujące kryterium oceny zostało rozbite na szereg osobnych kryteriów według trzech ścieżek innowacji.</w:t>
      </w:r>
    </w:p>
    <w:p w14:paraId="0E074229"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5E026F0E"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055039">
          <w:endnotePr>
            <w:numFmt w:val="decimal"/>
          </w:endnotePr>
          <w:type w:val="continuous"/>
          <w:pgSz w:w="11906" w:h="16838" w:code="9"/>
          <w:pgMar w:top="1134" w:right="1440" w:bottom="1440" w:left="1440" w:header="567" w:footer="1021" w:gutter="0"/>
          <w:cols w:space="708"/>
          <w:noEndnote/>
          <w:titlePg/>
          <w:docGrid w:linePitch="360"/>
        </w:sectPr>
      </w:pPr>
    </w:p>
    <w:p w14:paraId="1E6B65B2" w14:textId="16AB9E13" w:rsidR="00A45935" w:rsidRPr="00C54333" w:rsidRDefault="00A45935" w:rsidP="00DF5137">
      <w:pPr>
        <w:pStyle w:val="HHeadingtables"/>
        <w:tabs>
          <w:tab w:val="left" w:pos="1134"/>
        </w:tabs>
        <w:rPr>
          <w:color w:val="6F6F6F"/>
          <w:sz w:val="18"/>
          <w:szCs w:val="18"/>
          <w:lang w:val="pl-PL"/>
        </w:rPr>
      </w:pPr>
      <w:bookmarkStart w:id="120" w:name="_Toc508022942"/>
      <w:r>
        <w:rPr>
          <w:bCs/>
          <w:color w:val="6F6F6F"/>
          <w:sz w:val="18"/>
          <w:szCs w:val="18"/>
          <w:lang w:val="pl"/>
        </w:rPr>
        <w:t>Proponowane dodatkowe kryteria oceny, wskaźniki</w:t>
      </w:r>
      <w:r w:rsidR="001E1C54">
        <w:rPr>
          <w:bCs/>
          <w:color w:val="6F6F6F"/>
          <w:sz w:val="18"/>
          <w:szCs w:val="18"/>
          <w:lang w:val="pl"/>
        </w:rPr>
        <w:t xml:space="preserve"> i dan</w:t>
      </w:r>
      <w:r>
        <w:rPr>
          <w:bCs/>
          <w:color w:val="6F6F6F"/>
          <w:sz w:val="18"/>
          <w:szCs w:val="18"/>
          <w:lang w:val="pl"/>
        </w:rPr>
        <w:t xml:space="preserve">e służące do udzielenia odpowiedzi na wspólne pytanie ewaluacyjne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r>
        <w:rPr>
          <w:bCs/>
          <w:color w:val="6F6F6F"/>
          <w:sz w:val="18"/>
          <w:szCs w:val="18"/>
          <w:lang w:val="pl"/>
        </w:rPr>
        <w:t>1.</w:t>
      </w:r>
      <w:bookmarkEnd w:id="120"/>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A45935" w:rsidRPr="00E05D08" w14:paraId="6B7A8DD1" w14:textId="77777777" w:rsidTr="00E05D08">
        <w:trPr>
          <w:tblHeader/>
        </w:trPr>
        <w:tc>
          <w:tcPr>
            <w:tcW w:w="3508" w:type="dxa"/>
            <w:shd w:val="clear" w:color="auto" w:fill="F07E31"/>
          </w:tcPr>
          <w:p w14:paraId="19292FF0"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Kryteria oceny</w:t>
            </w:r>
          </w:p>
        </w:tc>
        <w:tc>
          <w:tcPr>
            <w:tcW w:w="3508" w:type="dxa"/>
            <w:shd w:val="clear" w:color="auto" w:fill="F07E31"/>
          </w:tcPr>
          <w:p w14:paraId="5C20CE98"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Wskaźniki</w:t>
            </w:r>
          </w:p>
        </w:tc>
        <w:tc>
          <w:tcPr>
            <w:tcW w:w="3508" w:type="dxa"/>
            <w:shd w:val="clear" w:color="auto" w:fill="F07E31"/>
          </w:tcPr>
          <w:p w14:paraId="71A29733"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Wymagane dane</w:t>
            </w:r>
          </w:p>
        </w:tc>
        <w:tc>
          <w:tcPr>
            <w:tcW w:w="3508" w:type="dxa"/>
            <w:shd w:val="clear" w:color="auto" w:fill="F07E31"/>
          </w:tcPr>
          <w:p w14:paraId="058F74A5" w14:textId="77777777" w:rsidR="00A45935" w:rsidRPr="00E05D08" w:rsidRDefault="00A45935" w:rsidP="00E05D08">
            <w:pPr>
              <w:spacing w:after="120" w:line="280" w:lineRule="atLeast"/>
              <w:mirrorIndents/>
              <w:jc w:val="center"/>
              <w:rPr>
                <w:rFonts w:cs="Arial"/>
                <w:b/>
                <w:color w:val="FFFFFF"/>
                <w:sz w:val="18"/>
                <w:szCs w:val="18"/>
              </w:rPr>
            </w:pPr>
            <w:r>
              <w:rPr>
                <w:rFonts w:cs="Arial"/>
                <w:b/>
                <w:bCs/>
                <w:color w:val="FFFFFF"/>
                <w:sz w:val="18"/>
                <w:szCs w:val="18"/>
                <w:lang w:val="pl"/>
              </w:rPr>
              <w:t>Źródła danych</w:t>
            </w:r>
          </w:p>
        </w:tc>
      </w:tr>
      <w:tr w:rsidR="00A45935" w:rsidRPr="00E75127" w14:paraId="1F0DDE49" w14:textId="77777777" w:rsidTr="00E05D08">
        <w:trPr>
          <w:trHeight w:val="290"/>
        </w:trPr>
        <w:tc>
          <w:tcPr>
            <w:tcW w:w="14032" w:type="dxa"/>
            <w:gridSpan w:val="4"/>
            <w:shd w:val="clear" w:color="auto" w:fill="8BAB80"/>
          </w:tcPr>
          <w:p w14:paraId="579F8DC0" w14:textId="3AB260B5"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Wspólne elementy ewaluacji (wspólny system monitorowania</w:t>
            </w:r>
            <w:r w:rsidR="001E1C54">
              <w:rPr>
                <w:rFonts w:cs="Arial"/>
                <w:b/>
                <w:bCs/>
                <w:color w:val="FFFFFF"/>
                <w:sz w:val="18"/>
                <w:szCs w:val="18"/>
                <w:lang w:val="pl"/>
              </w:rPr>
              <w:t xml:space="preserve"> i ewa</w:t>
            </w:r>
            <w:r>
              <w:rPr>
                <w:rFonts w:cs="Arial"/>
                <w:b/>
                <w:bCs/>
                <w:color w:val="FFFFFF"/>
                <w:sz w:val="18"/>
                <w:szCs w:val="18"/>
                <w:lang w:val="pl"/>
              </w:rPr>
              <w:t>luacji</w:t>
            </w:r>
            <w:r w:rsidR="001E1C54">
              <w:rPr>
                <w:rFonts w:cs="Arial"/>
                <w:b/>
                <w:bCs/>
                <w:color w:val="FFFFFF"/>
                <w:sz w:val="18"/>
                <w:szCs w:val="18"/>
                <w:lang w:val="pl"/>
              </w:rPr>
              <w:t xml:space="preserve"> i ele</w:t>
            </w:r>
            <w:r>
              <w:rPr>
                <w:rFonts w:cs="Arial"/>
                <w:b/>
                <w:bCs/>
                <w:color w:val="FFFFFF"/>
                <w:sz w:val="18"/>
                <w:szCs w:val="18"/>
                <w:lang w:val="pl"/>
              </w:rPr>
              <w:t>menty proponowane</w:t>
            </w:r>
            <w:r w:rsidR="001E1C54">
              <w:rPr>
                <w:rFonts w:cs="Arial"/>
                <w:b/>
                <w:bCs/>
                <w:color w:val="FFFFFF"/>
                <w:sz w:val="18"/>
                <w:szCs w:val="18"/>
                <w:lang w:val="pl"/>
              </w:rPr>
              <w:t xml:space="preserve"> w dok</w:t>
            </w:r>
            <w:r>
              <w:rPr>
                <w:rFonts w:cs="Arial"/>
                <w:b/>
                <w:bCs/>
                <w:color w:val="FFFFFF"/>
                <w:sz w:val="18"/>
                <w:szCs w:val="18"/>
                <w:lang w:val="pl"/>
              </w:rPr>
              <w:t>umencie roboczym „Wspólne pytania ewaluacyjne na lata 2014–2020”)</w:t>
            </w:r>
          </w:p>
        </w:tc>
      </w:tr>
      <w:tr w:rsidR="00A45935" w:rsidRPr="00E05D08" w14:paraId="682FEFCF" w14:textId="77777777" w:rsidTr="00E05D08">
        <w:trPr>
          <w:trHeight w:val="500"/>
        </w:trPr>
        <w:tc>
          <w:tcPr>
            <w:tcW w:w="3508" w:type="dxa"/>
            <w:shd w:val="clear" w:color="auto" w:fill="auto"/>
          </w:tcPr>
          <w:p w14:paraId="721560B2" w14:textId="345DF5FA"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wspierała innowacje</w:t>
            </w:r>
            <w:r w:rsidR="001E1C54">
              <w:rPr>
                <w:rFonts w:eastAsia="Calibri" w:cs="Arial"/>
                <w:sz w:val="18"/>
                <w:szCs w:val="18"/>
                <w:lang w:val="pl"/>
                <w14:textFill>
                  <w14:solidFill>
                    <w14:srgbClr w14:val="373737">
                      <w14:lumMod w14:val="75000"/>
                    </w14:srgbClr>
                  </w14:solidFill>
                </w14:textFill>
              </w:rPr>
              <w:t xml:space="preserve"> w rol</w:t>
            </w:r>
            <w:r>
              <w:rPr>
                <w:rFonts w:eastAsia="Calibri" w:cs="Arial"/>
                <w:sz w:val="18"/>
                <w:szCs w:val="18"/>
                <w:lang w:val="pl"/>
                <w14:textFill>
                  <w14:solidFill>
                    <w14:srgbClr w14:val="373737">
                      <w14:lumMod w14:val="75000"/>
                    </w14:srgbClr>
                  </w14:solidFill>
                </w14:textFill>
              </w:rPr>
              <w:t>nictwie, produkcji żywności, leśnictwie i na obszarach wiejskich.</w:t>
            </w:r>
          </w:p>
        </w:tc>
        <w:tc>
          <w:tcPr>
            <w:tcW w:w="3508" w:type="dxa"/>
            <w:shd w:val="clear" w:color="auto" w:fill="auto"/>
          </w:tcPr>
          <w:p w14:paraId="392B8620" w14:textId="1F44E49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O.24 – Liczba tematycznych</w:t>
            </w:r>
            <w:r w:rsidR="001E1C54">
              <w:rPr>
                <w:rFonts w:eastAsia="Calibri" w:cs="Arial"/>
                <w:sz w:val="18"/>
                <w:szCs w:val="18"/>
                <w:lang w:val="pl"/>
                <w14:textFill>
                  <w14:solidFill>
                    <w14:srgbClr w14:val="373737">
                      <w14:lumMod w14:val="75000"/>
                    </w14:srgbClr>
                  </w14:solidFill>
                </w14:textFill>
              </w:rPr>
              <w:t xml:space="preserve"> i ana</w:t>
            </w:r>
            <w:r>
              <w:rPr>
                <w:rFonts w:eastAsia="Calibri" w:cs="Arial"/>
                <w:sz w:val="18"/>
                <w:szCs w:val="18"/>
                <w:lang w:val="pl"/>
                <w14:textFill>
                  <w14:solidFill>
                    <w14:srgbClr w14:val="373737">
                      <w14:lumMod w14:val="75000"/>
                    </w14:srgbClr>
                  </w14:solidFill>
                </w14:textFill>
              </w:rPr>
              <w:t>litycznych wymian zorganizowanych przy wsparciu krajowej sieci obszarów wiejskich.</w:t>
            </w:r>
          </w:p>
          <w:p w14:paraId="55C53E09" w14:textId="5CA66B5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O.25 – Liczba narzędzi komunikacyjnych krajowej sieci obszarów wiejskich (dotyczących innowacji).</w:t>
            </w:r>
          </w:p>
          <w:p w14:paraId="0AE9B2E5" w14:textId="6CBF3EF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O.26 – Liczba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Europejskiej Sieci na rzecz Rozwoju Obszarów Wiejskich,</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 xml:space="preserve">rych uczestniczyła krajowa sieć obszarów wiejskich (dotyczących innowacji). </w:t>
            </w:r>
          </w:p>
          <w:p w14:paraId="4280A394" w14:textId="77777777" w:rsidR="00A45935" w:rsidRPr="00C54333" w:rsidRDefault="00A45935" w:rsidP="007E63EF">
            <w:pPr>
              <w:spacing w:after="120" w:line="280" w:lineRule="atLeast"/>
              <w:jc w:val="left"/>
              <w:rPr>
                <w:rFonts w:eastAsia="Calibri" w:cs="Arial"/>
                <w:color w:val="57825E"/>
                <w:sz w:val="18"/>
                <w:szCs w:val="18"/>
                <w:u w:val="single"/>
                <w:lang w:val="pl-PL"/>
                <w14:textFill>
                  <w14:solidFill>
                    <w14:srgbClr w14:val="57825E">
                      <w14:lumMod w14:val="75000"/>
                      <w14:lumMod w14:val="75000"/>
                    </w14:srgbClr>
                  </w14:solidFill>
                </w14:textFill>
              </w:rPr>
            </w:pPr>
            <w:r>
              <w:rPr>
                <w:rFonts w:eastAsia="Calibri" w:cs="Arial"/>
                <w:color w:val="57825E"/>
                <w:sz w:val="18"/>
                <w:szCs w:val="18"/>
                <w:u w:val="single"/>
                <w:lang w:val="pl"/>
                <w14:textFill>
                  <w14:solidFill>
                    <w14:srgbClr w14:val="57825E">
                      <w14:lumMod w14:val="75000"/>
                      <w14:lumMod w14:val="75000"/>
                    </w14:srgbClr>
                  </w14:solidFill>
                </w14:textFill>
              </w:rPr>
              <w:t>Dodatkowy wskaźnik:</w:t>
            </w:r>
          </w:p>
          <w:p w14:paraId="5C103AEF" w14:textId="497DE575" w:rsidR="00A45935" w:rsidRPr="00C54333" w:rsidRDefault="00A45935" w:rsidP="00D66430">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color w:val="57825E"/>
                <w:sz w:val="18"/>
                <w:szCs w:val="18"/>
                <w:lang w:val="pl"/>
                <w14:textFill>
                  <w14:solidFill>
                    <w14:srgbClr w14:val="57825E">
                      <w14:lumMod w14:val="75000"/>
                      <w14:lumMod w14:val="75000"/>
                    </w14:srgbClr>
                  </w14:solidFill>
                </w14:textFill>
              </w:rPr>
              <w:t>% innowacyjnych projektów, na których powstanie wpłynęły działania KSOW, spośród całkowitej liczby innowacyjnych projektów otrzymujących wsparcie z</w:t>
            </w:r>
            <w:r w:rsidR="00D66430">
              <w:rPr>
                <w:rFonts w:eastAsia="Calibri" w:cs="Arial"/>
                <w:color w:val="57825E"/>
                <w:sz w:val="18"/>
                <w:szCs w:val="18"/>
                <w:lang w:val="pl"/>
                <w14:textFill>
                  <w14:solidFill>
                    <w14:srgbClr w14:val="57825E">
                      <w14:lumMod w14:val="75000"/>
                      <w14:lumMod w14:val="75000"/>
                    </w14:srgbClr>
                  </w14:solidFill>
                </w14:textFill>
              </w:rPr>
              <w:t> </w:t>
            </w:r>
            <w:r>
              <w:rPr>
                <w:rFonts w:eastAsia="Calibri" w:cs="Arial"/>
                <w:color w:val="57825E"/>
                <w:sz w:val="18"/>
                <w:szCs w:val="18"/>
                <w:lang w:val="pl"/>
                <w14:textFill>
                  <w14:solidFill>
                    <w14:srgbClr w14:val="57825E">
                      <w14:lumMod w14:val="75000"/>
                      <w14:lumMod w14:val="75000"/>
                    </w14:srgbClr>
                  </w14:solidFill>
                </w14:textFill>
              </w:rPr>
              <w:t>PROW.</w:t>
            </w:r>
            <w:r>
              <w:rPr>
                <w:rFonts w:eastAsia="Calibri" w:cs="Arial"/>
                <w:sz w:val="18"/>
                <w:szCs w:val="18"/>
                <w:lang w:val="pl"/>
                <w14:textFill>
                  <w14:solidFill>
                    <w14:srgbClr w14:val="373737">
                      <w14:lumMod w14:val="75000"/>
                    </w14:srgbClr>
                  </w14:solidFill>
                </w14:textFill>
              </w:rPr>
              <w:t xml:space="preserve"> </w:t>
            </w:r>
          </w:p>
        </w:tc>
        <w:tc>
          <w:tcPr>
            <w:tcW w:w="3508" w:type="dxa"/>
            <w:shd w:val="clear" w:color="auto" w:fill="auto"/>
          </w:tcPr>
          <w:p w14:paraId="75B1B850" w14:textId="1BEDDE4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Dane</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zorganizowanych przez KSOW wymian tematycznych</w:t>
            </w:r>
            <w:r w:rsidR="001E1C54">
              <w:rPr>
                <w:rFonts w:eastAsia="Calibri" w:cs="Arial"/>
                <w:sz w:val="18"/>
                <w:szCs w:val="18"/>
                <w:lang w:val="pl"/>
                <w14:textFill>
                  <w14:solidFill>
                    <w14:srgbClr w14:val="373737">
                      <w14:lumMod w14:val="75000"/>
                    </w14:srgbClr>
                  </w14:solidFill>
                </w14:textFill>
              </w:rPr>
              <w:t xml:space="preserve"> i ana</w:t>
            </w:r>
            <w:r>
              <w:rPr>
                <w:rFonts w:eastAsia="Calibri" w:cs="Arial"/>
                <w:sz w:val="18"/>
                <w:szCs w:val="18"/>
                <w:lang w:val="pl"/>
                <w14:textFill>
                  <w14:solidFill>
                    <w14:srgbClr w14:val="373737">
                      <w14:lumMod w14:val="75000"/>
                    </w14:srgbClr>
                  </w14:solidFill>
                </w14:textFill>
              </w:rPr>
              <w:t>litycznych dotyczących innowacji.</w:t>
            </w:r>
          </w:p>
          <w:p w14:paraId="3DF8DEEE" w14:textId="77F3CD2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Dane dotyczące narzędzi komunikacyjnych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owacjami utworzonych przez KSOW.</w:t>
            </w:r>
          </w:p>
          <w:p w14:paraId="0F8D32B2" w14:textId="7C0056F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Informacje dotyczące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owacjami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ENRD,</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 xml:space="preserve">rych uczestniczyła KSOW. </w:t>
            </w:r>
          </w:p>
          <w:p w14:paraId="36DE8F29" w14:textId="404F1641"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Dane dotyczące projektów PROW dotyczących innowacji, które rozpoczęła/wspierała KSOW. </w:t>
            </w:r>
          </w:p>
        </w:tc>
        <w:tc>
          <w:tcPr>
            <w:tcW w:w="3508" w:type="dxa"/>
            <w:shd w:val="clear" w:color="auto" w:fill="auto"/>
          </w:tcPr>
          <w:p w14:paraId="1326F017" w14:textId="1E72839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System monitorowania PROW.</w:t>
            </w:r>
          </w:p>
          <w:p w14:paraId="57D54DD0" w14:textId="05BD674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Monitorowanie</w:t>
            </w:r>
            <w:r w:rsidR="001E1C54">
              <w:rPr>
                <w:rFonts w:eastAsia="Calibri" w:cs="Arial"/>
                <w:sz w:val="18"/>
                <w:szCs w:val="18"/>
                <w:lang w:val="pl"/>
                <w14:textFill>
                  <w14:solidFill>
                    <w14:srgbClr w14:val="373737">
                      <w14:lumMod w14:val="75000"/>
                    </w14:srgbClr>
                  </w14:solidFill>
                </w14:textFill>
              </w:rPr>
              <w:t xml:space="preserve"> i sam</w:t>
            </w:r>
            <w:r>
              <w:rPr>
                <w:rFonts w:eastAsia="Calibri" w:cs="Arial"/>
                <w:sz w:val="18"/>
                <w:szCs w:val="18"/>
                <w:lang w:val="pl"/>
                <w14:textFill>
                  <w14:solidFill>
                    <w14:srgbClr w14:val="373737">
                      <w14:lumMod w14:val="75000"/>
                    </w14:srgbClr>
                  </w14:solidFill>
                </w14:textFill>
              </w:rPr>
              <w:t>oocena KSOW.</w:t>
            </w:r>
          </w:p>
          <w:p w14:paraId="2D170BE4" w14:textId="4B560FF2"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Monitorowanie ENRD (statystki sieci).</w:t>
            </w:r>
          </w:p>
        </w:tc>
      </w:tr>
      <w:tr w:rsidR="00A45935" w:rsidRPr="00E75127" w14:paraId="02EE101D" w14:textId="77777777" w:rsidTr="00E05D08">
        <w:trPr>
          <w:trHeight w:val="461"/>
        </w:trPr>
        <w:tc>
          <w:tcPr>
            <w:tcW w:w="14032" w:type="dxa"/>
            <w:gridSpan w:val="4"/>
            <w:shd w:val="clear" w:color="auto" w:fill="8BAB80"/>
          </w:tcPr>
          <w:p w14:paraId="120FCB11" w14:textId="6A281B45"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Dodatkowe elementy ewaluacji powiązane</w:t>
            </w:r>
            <w:r w:rsidR="001E1C54">
              <w:rPr>
                <w:rFonts w:cs="Arial"/>
                <w:b/>
                <w:bCs/>
                <w:color w:val="FFFFFF"/>
                <w:sz w:val="18"/>
                <w:szCs w:val="18"/>
                <w:lang w:val="pl"/>
              </w:rPr>
              <w:t xml:space="preserve"> z wkł</w:t>
            </w:r>
            <w:r>
              <w:rPr>
                <w:rFonts w:cs="Arial"/>
                <w:b/>
                <w:bCs/>
                <w:color w:val="FFFFFF"/>
                <w:sz w:val="18"/>
                <w:szCs w:val="18"/>
                <w:lang w:val="pl"/>
              </w:rPr>
              <w:t>adem KSOW</w:t>
            </w:r>
            <w:r w:rsidR="001E1C54">
              <w:rPr>
                <w:rFonts w:cs="Arial"/>
                <w:b/>
                <w:bCs/>
                <w:color w:val="FFFFFF"/>
                <w:sz w:val="18"/>
                <w:szCs w:val="18"/>
                <w:lang w:val="pl"/>
              </w:rPr>
              <w:t xml:space="preserve"> w ide</w:t>
            </w:r>
            <w:r>
              <w:rPr>
                <w:rFonts w:cs="Arial"/>
                <w:b/>
                <w:bCs/>
                <w:color w:val="FFFFFF"/>
                <w:sz w:val="18"/>
                <w:szCs w:val="18"/>
                <w:lang w:val="pl"/>
              </w:rPr>
              <w:t>ntyfikację innowacji</w:t>
            </w:r>
            <w:r w:rsidR="001E1C54">
              <w:rPr>
                <w:rFonts w:cs="Arial"/>
                <w:b/>
                <w:bCs/>
                <w:color w:val="FFFFFF"/>
                <w:sz w:val="18"/>
                <w:szCs w:val="18"/>
                <w:lang w:val="pl"/>
              </w:rPr>
              <w:t xml:space="preserve"> i dzi</w:t>
            </w:r>
            <w:r>
              <w:rPr>
                <w:rFonts w:cs="Arial"/>
                <w:b/>
                <w:bCs/>
                <w:color w:val="FFFFFF"/>
                <w:sz w:val="18"/>
                <w:szCs w:val="18"/>
                <w:lang w:val="pl"/>
              </w:rPr>
              <w:t>elenie się innowacjami (opcjonalnie)</w:t>
            </w:r>
          </w:p>
        </w:tc>
      </w:tr>
      <w:tr w:rsidR="00A45935" w:rsidRPr="00E05D08" w14:paraId="7D428773" w14:textId="77777777" w:rsidTr="00E05D08">
        <w:tc>
          <w:tcPr>
            <w:tcW w:w="3508" w:type="dxa"/>
          </w:tcPr>
          <w:p w14:paraId="01ECE036" w14:textId="1E5C7DF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Zintensyfikowano działania promocyjne, informacyjne</w:t>
            </w:r>
            <w:r w:rsidR="001E1C54">
              <w:rPr>
                <w:rFonts w:eastAsia="Calibri" w:cs="Arial"/>
                <w:sz w:val="18"/>
                <w:szCs w:val="18"/>
                <w:lang w:val="pl"/>
                <w14:textFill>
                  <w14:solidFill>
                    <w14:srgbClr w14:val="373737">
                      <w14:lumMod w14:val="75000"/>
                    </w14:srgbClr>
                  </w14:solidFill>
                </w14:textFill>
              </w:rPr>
              <w:t xml:space="preserve"> i kom</w:t>
            </w:r>
            <w:r>
              <w:rPr>
                <w:rFonts w:eastAsia="Calibri" w:cs="Arial"/>
                <w:sz w:val="18"/>
                <w:szCs w:val="18"/>
                <w:lang w:val="pl"/>
                <w14:textFill>
                  <w14:solidFill>
                    <w14:srgbClr w14:val="373737">
                      <w14:lumMod w14:val="75000"/>
                    </w14:srgbClr>
                  </w14:solidFill>
                </w14:textFill>
              </w:rPr>
              <w:t>unikacyjne, które dotyczą innowacji i są prowadzone przez KSOW</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PROW.</w:t>
            </w:r>
          </w:p>
        </w:tc>
        <w:tc>
          <w:tcPr>
            <w:tcW w:w="3508" w:type="dxa"/>
          </w:tcPr>
          <w:p w14:paraId="77622985" w14:textId="10146BC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promocyjnych, informacyjnych</w:t>
            </w:r>
            <w:r w:rsidR="001E1C54">
              <w:rPr>
                <w:rFonts w:eastAsia="Calibri" w:cs="Arial"/>
                <w:sz w:val="18"/>
                <w:szCs w:val="18"/>
                <w:lang w:val="pl"/>
                <w14:textFill>
                  <w14:solidFill>
                    <w14:srgbClr w14:val="373737">
                      <w14:lumMod w14:val="75000"/>
                    </w14:srgbClr>
                  </w14:solidFill>
                </w14:textFill>
              </w:rPr>
              <w:t xml:space="preserve"> i kom</w:t>
            </w:r>
            <w:r>
              <w:rPr>
                <w:rFonts w:eastAsia="Calibri" w:cs="Arial"/>
                <w:sz w:val="18"/>
                <w:szCs w:val="18"/>
                <w:lang w:val="pl"/>
                <w14:textFill>
                  <w14:solidFill>
                    <w14:srgbClr w14:val="373737">
                      <w14:lumMod w14:val="75000"/>
                    </w14:srgbClr>
                  </w14:solidFill>
                </w14:textFill>
              </w:rPr>
              <w:t>unikacyjnych dotyczących innowacji</w:t>
            </w:r>
            <w:r w:rsidR="001E1C54">
              <w:rPr>
                <w:rFonts w:eastAsia="Calibri" w:cs="Arial"/>
                <w:sz w:val="18"/>
                <w:szCs w:val="18"/>
                <w:lang w:val="pl"/>
                <w14:textFill>
                  <w14:solidFill>
                    <w14:srgbClr w14:val="373737">
                      <w14:lumMod w14:val="75000"/>
                    </w14:srgbClr>
                  </w14:solidFill>
                </w14:textFill>
              </w:rPr>
              <w:t xml:space="preserve"> i pro</w:t>
            </w:r>
            <w:r>
              <w:rPr>
                <w:rFonts w:eastAsia="Calibri" w:cs="Arial"/>
                <w:sz w:val="18"/>
                <w:szCs w:val="18"/>
                <w:lang w:val="pl"/>
                <w14:textFill>
                  <w14:solidFill>
                    <w14:srgbClr w14:val="373737">
                      <w14:lumMod w14:val="75000"/>
                    </w14:srgbClr>
                  </w14:solidFill>
                </w14:textFill>
              </w:rPr>
              <w:t>wadzonych przez KSOW.</w:t>
            </w:r>
          </w:p>
        </w:tc>
        <w:tc>
          <w:tcPr>
            <w:tcW w:w="3508" w:type="dxa"/>
          </w:tcPr>
          <w:p w14:paraId="0BDFC31C" w14:textId="4F19E91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promocyjnych, informacyjnych</w:t>
            </w:r>
            <w:r w:rsidR="001E1C54">
              <w:rPr>
                <w:rFonts w:eastAsia="Calibri" w:cs="Arial"/>
                <w:sz w:val="18"/>
                <w:szCs w:val="18"/>
                <w:lang w:val="pl"/>
                <w14:textFill>
                  <w14:solidFill>
                    <w14:srgbClr w14:val="373737">
                      <w14:lumMod w14:val="75000"/>
                    </w14:srgbClr>
                  </w14:solidFill>
                </w14:textFill>
              </w:rPr>
              <w:t xml:space="preserve"> i kom</w:t>
            </w:r>
            <w:r>
              <w:rPr>
                <w:rFonts w:eastAsia="Calibri" w:cs="Arial"/>
                <w:sz w:val="18"/>
                <w:szCs w:val="18"/>
                <w:lang w:val="pl"/>
                <w14:textFill>
                  <w14:solidFill>
                    <w14:srgbClr w14:val="373737">
                      <w14:lumMod w14:val="75000"/>
                    </w14:srgbClr>
                  </w14:solidFill>
                </w14:textFill>
              </w:rPr>
              <w:t>unikacyjnych według tematów.</w:t>
            </w:r>
          </w:p>
        </w:tc>
        <w:tc>
          <w:tcPr>
            <w:tcW w:w="3508" w:type="dxa"/>
          </w:tcPr>
          <w:p w14:paraId="224CB575" w14:textId="4DE050C5"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Monitorowanie</w:t>
            </w:r>
            <w:r w:rsidR="001E1C54">
              <w:rPr>
                <w:rFonts w:eastAsia="Calibri" w:cs="Arial"/>
                <w:sz w:val="18"/>
                <w:szCs w:val="18"/>
                <w:lang w:val="pl"/>
                <w14:textFill>
                  <w14:solidFill>
                    <w14:srgbClr w14:val="373737">
                      <w14:lumMod w14:val="75000"/>
                    </w14:srgbClr>
                  </w14:solidFill>
                </w14:textFill>
              </w:rPr>
              <w:t xml:space="preserve"> i sam</w:t>
            </w:r>
            <w:r>
              <w:rPr>
                <w:rFonts w:eastAsia="Calibri" w:cs="Arial"/>
                <w:sz w:val="18"/>
                <w:szCs w:val="18"/>
                <w:lang w:val="pl"/>
                <w14:textFill>
                  <w14:solidFill>
                    <w14:srgbClr w14:val="373737">
                      <w14:lumMod w14:val="75000"/>
                    </w14:srgbClr>
                  </w14:solidFill>
                </w14:textFill>
              </w:rPr>
              <w:t>oocena KSOW.</w:t>
            </w:r>
          </w:p>
          <w:p w14:paraId="73DA0A64" w14:textId="191F29AD" w:rsidR="00A45935" w:rsidRPr="00C54333" w:rsidRDefault="00E54013"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Wywiady.</w:t>
            </w:r>
          </w:p>
          <w:p w14:paraId="0ECD83B6" w14:textId="2F125044"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Publikacje KSOW.</w:t>
            </w:r>
          </w:p>
        </w:tc>
      </w:tr>
    </w:tbl>
    <w:p w14:paraId="5F6C1822" w14:textId="77777777" w:rsidR="00E54013" w:rsidRDefault="00E54013">
      <w:r>
        <w:rPr>
          <w:lang w:val="pl"/>
        </w:rPr>
        <w:br w:type="page"/>
      </w:r>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3508"/>
        <w:gridCol w:w="3508"/>
        <w:gridCol w:w="3508"/>
        <w:gridCol w:w="3508"/>
      </w:tblGrid>
      <w:tr w:rsidR="00E54013" w:rsidRPr="00E05D08" w14:paraId="3117F031" w14:textId="77777777" w:rsidTr="009F1589">
        <w:trPr>
          <w:tblHeader/>
        </w:trPr>
        <w:tc>
          <w:tcPr>
            <w:tcW w:w="3508" w:type="dxa"/>
            <w:shd w:val="clear" w:color="auto" w:fill="F07E31"/>
          </w:tcPr>
          <w:p w14:paraId="751DE694" w14:textId="4B944B59"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t>Kryteria oceny</w:t>
            </w:r>
          </w:p>
        </w:tc>
        <w:tc>
          <w:tcPr>
            <w:tcW w:w="3508" w:type="dxa"/>
            <w:shd w:val="clear" w:color="auto" w:fill="F07E31"/>
          </w:tcPr>
          <w:p w14:paraId="1723C03E" w14:textId="131B62A9"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t>Wskaźniki</w:t>
            </w:r>
          </w:p>
        </w:tc>
        <w:tc>
          <w:tcPr>
            <w:tcW w:w="3508" w:type="dxa"/>
            <w:shd w:val="clear" w:color="auto" w:fill="F07E31"/>
          </w:tcPr>
          <w:p w14:paraId="5192C365" w14:textId="1CA4B242"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t>Wymagane dane</w:t>
            </w:r>
          </w:p>
        </w:tc>
        <w:tc>
          <w:tcPr>
            <w:tcW w:w="3508" w:type="dxa"/>
            <w:shd w:val="clear" w:color="auto" w:fill="F07E31"/>
          </w:tcPr>
          <w:p w14:paraId="1BD763AF" w14:textId="75573EAD" w:rsidR="00E54013" w:rsidRPr="00E05D08" w:rsidRDefault="00E54013" w:rsidP="00E54013">
            <w:pPr>
              <w:spacing w:after="120" w:line="280" w:lineRule="atLeast"/>
              <w:mirrorIndents/>
              <w:jc w:val="center"/>
              <w:rPr>
                <w:rFonts w:cs="Arial"/>
                <w:b/>
                <w:color w:val="FFFFFF"/>
                <w:sz w:val="18"/>
                <w:szCs w:val="18"/>
              </w:rPr>
            </w:pPr>
            <w:r>
              <w:rPr>
                <w:rFonts w:cs="Arial"/>
                <w:b/>
                <w:bCs/>
                <w:color w:val="FFFFFF"/>
                <w:sz w:val="18"/>
                <w:szCs w:val="18"/>
                <w:lang w:val="pl"/>
              </w:rPr>
              <w:t>Źródła danych</w:t>
            </w:r>
          </w:p>
        </w:tc>
      </w:tr>
      <w:tr w:rsidR="00A45935" w:rsidRPr="00E75127" w14:paraId="1FB1D58F" w14:textId="77777777" w:rsidTr="00E05D08">
        <w:tc>
          <w:tcPr>
            <w:tcW w:w="14032" w:type="dxa"/>
            <w:gridSpan w:val="4"/>
            <w:shd w:val="clear" w:color="auto" w:fill="8BAB80"/>
          </w:tcPr>
          <w:p w14:paraId="7C5338AA" w14:textId="0B98AFEC"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Dodatkowe elementy ewaluacji powiązane</w:t>
            </w:r>
            <w:r w:rsidR="001E1C54">
              <w:rPr>
                <w:rFonts w:cs="Arial"/>
                <w:b/>
                <w:bCs/>
                <w:color w:val="FFFFFF"/>
                <w:sz w:val="18"/>
                <w:szCs w:val="18"/>
                <w:lang w:val="pl"/>
              </w:rPr>
              <w:t xml:space="preserve"> z wkł</w:t>
            </w:r>
            <w:r>
              <w:rPr>
                <w:rFonts w:cs="Arial"/>
                <w:b/>
                <w:bCs/>
                <w:color w:val="FFFFFF"/>
                <w:sz w:val="18"/>
                <w:szCs w:val="18"/>
                <w:lang w:val="pl"/>
              </w:rPr>
              <w:t>adem KSOW</w:t>
            </w:r>
            <w:r w:rsidR="001E1C54">
              <w:rPr>
                <w:rFonts w:cs="Arial"/>
                <w:b/>
                <w:bCs/>
                <w:color w:val="FFFFFF"/>
                <w:sz w:val="18"/>
                <w:szCs w:val="18"/>
                <w:lang w:val="pl"/>
              </w:rPr>
              <w:t xml:space="preserve"> w zdo</w:t>
            </w:r>
            <w:r>
              <w:rPr>
                <w:rFonts w:cs="Arial"/>
                <w:b/>
                <w:bCs/>
                <w:color w:val="FFFFFF"/>
                <w:sz w:val="18"/>
                <w:szCs w:val="18"/>
                <w:lang w:val="pl"/>
              </w:rPr>
              <w:t>lność do wprowadzania innowacji (opcjonalnie)</w:t>
            </w:r>
          </w:p>
        </w:tc>
      </w:tr>
      <w:tr w:rsidR="00A45935" w:rsidRPr="00E75127" w14:paraId="37E0CA98" w14:textId="77777777" w:rsidTr="00E05D08">
        <w:tc>
          <w:tcPr>
            <w:tcW w:w="3508" w:type="dxa"/>
          </w:tcPr>
          <w:p w14:paraId="045A95E9" w14:textId="7FF6E21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Zintensyfikowano działania KSOW dotyczące szkolenia</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sieci kontaktów</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a) doradców</w:t>
            </w:r>
            <w:r w:rsidR="001E1C54">
              <w:rPr>
                <w:rFonts w:eastAsia="Calibri" w:cs="Arial"/>
                <w:sz w:val="18"/>
                <w:szCs w:val="18"/>
                <w:lang w:val="pl"/>
                <w14:textFill>
                  <w14:solidFill>
                    <w14:srgbClr w14:val="373737">
                      <w14:lumMod w14:val="75000"/>
                    </w14:srgbClr>
                  </w14:solidFill>
                </w14:textFill>
              </w:rPr>
              <w:t xml:space="preserve"> i słu</w:t>
            </w:r>
            <w:r>
              <w:rPr>
                <w:rFonts w:eastAsia="Calibri" w:cs="Arial"/>
                <w:sz w:val="18"/>
                <w:szCs w:val="18"/>
                <w:lang w:val="pl"/>
                <w14:textFill>
                  <w14:solidFill>
                    <w14:srgbClr w14:val="373737">
                      <w14:lumMod w14:val="75000"/>
                    </w14:srgbClr>
                  </w14:solidFill>
                </w14:textFill>
              </w:rPr>
              <w:t>żb wsparcia innowacji lub b) LGD.</w:t>
            </w:r>
          </w:p>
        </w:tc>
        <w:tc>
          <w:tcPr>
            <w:tcW w:w="3508" w:type="dxa"/>
          </w:tcPr>
          <w:p w14:paraId="2235BFA6" w14:textId="4CBB12A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KSOW dotyczących szkolenia</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sieci kontaktów</w:t>
            </w:r>
            <w:r w:rsidR="001E1C54">
              <w:rPr>
                <w:rFonts w:eastAsia="Calibri" w:cs="Arial"/>
                <w:sz w:val="18"/>
                <w:szCs w:val="18"/>
                <w:lang w:val="pl"/>
                <w14:textFill>
                  <w14:solidFill>
                    <w14:srgbClr w14:val="373737">
                      <w14:lumMod w14:val="75000"/>
                    </w14:srgbClr>
                  </w14:solidFill>
                </w14:textFill>
              </w:rPr>
              <w:t xml:space="preserve"> w odn</w:t>
            </w:r>
            <w:r>
              <w:rPr>
                <w:rFonts w:eastAsia="Calibri" w:cs="Arial"/>
                <w:sz w:val="18"/>
                <w:szCs w:val="18"/>
                <w:lang w:val="pl"/>
                <w14:textFill>
                  <w14:solidFill>
                    <w14:srgbClr w14:val="373737">
                      <w14:lumMod w14:val="75000"/>
                    </w14:srgbClr>
                  </w14:solidFill>
                </w14:textFill>
              </w:rPr>
              <w:t>iesieniu do: a) doradców</w:t>
            </w:r>
            <w:r w:rsidR="001E1C54">
              <w:rPr>
                <w:rFonts w:eastAsia="Calibri" w:cs="Arial"/>
                <w:sz w:val="18"/>
                <w:szCs w:val="18"/>
                <w:lang w:val="pl"/>
                <w14:textFill>
                  <w14:solidFill>
                    <w14:srgbClr w14:val="373737">
                      <w14:lumMod w14:val="75000"/>
                    </w14:srgbClr>
                  </w14:solidFill>
                </w14:textFill>
              </w:rPr>
              <w:t xml:space="preserve"> i słu</w:t>
            </w:r>
            <w:r>
              <w:rPr>
                <w:rFonts w:eastAsia="Calibri" w:cs="Arial"/>
                <w:sz w:val="18"/>
                <w:szCs w:val="18"/>
                <w:lang w:val="pl"/>
                <w14:textFill>
                  <w14:solidFill>
                    <w14:srgbClr w14:val="373737">
                      <w14:lumMod w14:val="75000"/>
                    </w14:srgbClr>
                  </w14:solidFill>
                </w14:textFill>
              </w:rPr>
              <w:t>żb wsparcia innowacji lub b) LGD.</w:t>
            </w:r>
          </w:p>
        </w:tc>
        <w:tc>
          <w:tcPr>
            <w:tcW w:w="3508" w:type="dxa"/>
          </w:tcPr>
          <w:p w14:paraId="0305F908" w14:textId="19DE1E47"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 dotyczących szkolenia</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sieci kontaktów według grupy docelowej.</w:t>
            </w:r>
          </w:p>
        </w:tc>
        <w:tc>
          <w:tcPr>
            <w:tcW w:w="3508" w:type="dxa"/>
          </w:tcPr>
          <w:p w14:paraId="172F6473" w14:textId="17560FE7"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p w14:paraId="102D60A1" w14:textId="5E8D940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LGD (wywiady, badania, grupy dyskusyjne).</w:t>
            </w:r>
          </w:p>
        </w:tc>
      </w:tr>
      <w:tr w:rsidR="00A45935" w:rsidRPr="00B24A5C" w14:paraId="61AA71B5" w14:textId="77777777" w:rsidTr="00E05D08">
        <w:tc>
          <w:tcPr>
            <w:tcW w:w="3508" w:type="dxa"/>
          </w:tcPr>
          <w:p w14:paraId="45C8F559" w14:textId="2F72CE9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Dzięki działaniom KSOWZ zwiększono zdolność doradców</w:t>
            </w:r>
            <w:r w:rsidR="001E1C54">
              <w:rPr>
                <w:rFonts w:eastAsia="Calibri" w:cs="Arial"/>
                <w:sz w:val="18"/>
                <w:szCs w:val="18"/>
                <w:lang w:val="pl"/>
                <w14:textFill>
                  <w14:solidFill>
                    <w14:srgbClr w14:val="373737">
                      <w14:lumMod w14:val="75000"/>
                    </w14:srgbClr>
                  </w14:solidFill>
                </w14:textFill>
              </w:rPr>
              <w:t xml:space="preserve"> i słu</w:t>
            </w:r>
            <w:r>
              <w:rPr>
                <w:rFonts w:eastAsia="Calibri" w:cs="Arial"/>
                <w:sz w:val="18"/>
                <w:szCs w:val="18"/>
                <w:lang w:val="pl"/>
                <w14:textFill>
                  <w14:solidFill>
                    <w14:srgbClr w14:val="373737">
                      <w14:lumMod w14:val="75000"/>
                    </w14:srgbClr>
                  </w14:solidFill>
                </w14:textFill>
              </w:rPr>
              <w:t>żb wsparcia innowacji</w:t>
            </w:r>
            <w:r w:rsidR="001E1C54">
              <w:rPr>
                <w:rFonts w:eastAsia="Calibri" w:cs="Arial"/>
                <w:sz w:val="18"/>
                <w:szCs w:val="18"/>
                <w:lang w:val="pl"/>
                <w14:textFill>
                  <w14:solidFill>
                    <w14:srgbClr w14:val="373737">
                      <w14:lumMod w14:val="75000"/>
                    </w14:srgbClr>
                  </w14:solidFill>
                </w14:textFill>
              </w:rPr>
              <w:t xml:space="preserve"> w obs</w:t>
            </w:r>
            <w:r>
              <w:rPr>
                <w:rFonts w:eastAsia="Calibri" w:cs="Arial"/>
                <w:sz w:val="18"/>
                <w:szCs w:val="18"/>
                <w:lang w:val="pl"/>
                <w14:textFill>
                  <w14:solidFill>
                    <w14:srgbClr w14:val="373737">
                      <w14:lumMod w14:val="75000"/>
                    </w14:srgbClr>
                  </w14:solidFill>
                </w14:textFill>
              </w:rPr>
              <w:t xml:space="preserve">zarze ułatwiania tworzenia GO. </w:t>
            </w:r>
          </w:p>
        </w:tc>
        <w:tc>
          <w:tcPr>
            <w:tcW w:w="3508" w:type="dxa"/>
          </w:tcPr>
          <w:p w14:paraId="49791FCA" w14:textId="0E9FD78D" w:rsidR="00A45935" w:rsidRPr="00C54333" w:rsidRDefault="00A45935" w:rsidP="00E04D6C">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GO, które zostały utworzone przy wsparciu doradców/służb wsparcia innowacji, którzy wzięli udział</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KSOW dotyczących szkoleń/tworzenia sieci kontaktów.</w:t>
            </w:r>
          </w:p>
        </w:tc>
        <w:tc>
          <w:tcPr>
            <w:tcW w:w="3508" w:type="dxa"/>
          </w:tcPr>
          <w:p w14:paraId="46C554A9" w14:textId="6F024E13" w:rsidR="00A45935" w:rsidRPr="00C54333" w:rsidRDefault="009F1589"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GO utworzonych przy wsparciu doradców/służb wsparcia innowacji.</w:t>
            </w:r>
          </w:p>
          <w:p w14:paraId="1B4DADCA" w14:textId="67663A4B" w:rsidR="00A45935" w:rsidRPr="00C54333" w:rsidRDefault="009F1589" w:rsidP="00E04D6C">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GO utworzonych przy wsparciu doradców/służb wsparcia innowacji, którzy wzięli udział</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KSOW dotyczących szkoleń/tworzenia sieci kontaktów.</w:t>
            </w:r>
          </w:p>
        </w:tc>
        <w:tc>
          <w:tcPr>
            <w:tcW w:w="3508" w:type="dxa"/>
          </w:tcPr>
          <w:p w14:paraId="0E10E26C" w14:textId="68119BA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p w14:paraId="38CAFA03" w14:textId="7955B9ED"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 z GO.</w:t>
            </w:r>
          </w:p>
          <w:p w14:paraId="5DE62871" w14:textId="5B4DFFB6" w:rsidR="00A45935" w:rsidRPr="00C54333" w:rsidRDefault="00A45935" w:rsidP="00E04D6C">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w:t>
            </w:r>
            <w:r w:rsidR="001E1C54">
              <w:rPr>
                <w:rFonts w:eastAsia="Calibri" w:cs="Arial"/>
                <w:sz w:val="18"/>
                <w:szCs w:val="18"/>
                <w:lang w:val="pl"/>
                <w14:textFill>
                  <w14:solidFill>
                    <w14:srgbClr w14:val="373737">
                      <w14:lumMod w14:val="75000"/>
                    </w14:srgbClr>
                  </w14:solidFill>
                </w14:textFill>
              </w:rPr>
              <w:t xml:space="preserve"> z dor</w:t>
            </w:r>
            <w:r>
              <w:rPr>
                <w:rFonts w:eastAsia="Calibri" w:cs="Arial"/>
                <w:sz w:val="18"/>
                <w:szCs w:val="18"/>
                <w:lang w:val="pl"/>
                <w14:textFill>
                  <w14:solidFill>
                    <w14:srgbClr w14:val="373737">
                      <w14:lumMod w14:val="75000"/>
                    </w14:srgbClr>
                  </w14:solidFill>
                </w14:textFill>
              </w:rPr>
              <w:t>adcami (służbami wsparcia innowacji).</w:t>
            </w:r>
          </w:p>
        </w:tc>
      </w:tr>
      <w:tr w:rsidR="00A45935" w:rsidRPr="00B24A5C" w14:paraId="3CDB9000" w14:textId="77777777" w:rsidTr="00E05D08">
        <w:tc>
          <w:tcPr>
            <w:tcW w:w="14032" w:type="dxa"/>
            <w:gridSpan w:val="4"/>
            <w:shd w:val="clear" w:color="auto" w:fill="8BAB80"/>
          </w:tcPr>
          <w:p w14:paraId="62D913DA" w14:textId="3B3459D1" w:rsidR="00A45935" w:rsidRPr="00C54333" w:rsidRDefault="00A45935" w:rsidP="00E05D08">
            <w:pPr>
              <w:spacing w:after="120" w:line="280" w:lineRule="atLeast"/>
              <w:mirrorIndents/>
              <w:rPr>
                <w:rFonts w:cs="Arial"/>
                <w:b/>
                <w:color w:val="FFFFFF"/>
                <w:sz w:val="18"/>
                <w:szCs w:val="18"/>
                <w:lang w:val="pl-PL"/>
              </w:rPr>
            </w:pPr>
            <w:r>
              <w:rPr>
                <w:rFonts w:cs="Arial"/>
                <w:b/>
                <w:bCs/>
                <w:color w:val="FFFFFF"/>
                <w:sz w:val="18"/>
                <w:szCs w:val="18"/>
                <w:lang w:val="pl"/>
              </w:rPr>
              <w:t>Dodatkowe elementy ewaluacji powiązane</w:t>
            </w:r>
            <w:r w:rsidR="001E1C54">
              <w:rPr>
                <w:rFonts w:cs="Arial"/>
                <w:b/>
                <w:bCs/>
                <w:color w:val="FFFFFF"/>
                <w:sz w:val="18"/>
                <w:szCs w:val="18"/>
                <w:lang w:val="pl"/>
              </w:rPr>
              <w:t xml:space="preserve"> z wkł</w:t>
            </w:r>
            <w:r>
              <w:rPr>
                <w:rFonts w:cs="Arial"/>
                <w:b/>
                <w:bCs/>
                <w:color w:val="FFFFFF"/>
                <w:sz w:val="18"/>
                <w:szCs w:val="18"/>
                <w:lang w:val="pl"/>
              </w:rPr>
              <w:t>adem KSOW</w:t>
            </w:r>
            <w:r w:rsidR="001E1C54">
              <w:rPr>
                <w:rFonts w:cs="Arial"/>
                <w:b/>
                <w:bCs/>
                <w:color w:val="FFFFFF"/>
                <w:sz w:val="18"/>
                <w:szCs w:val="18"/>
                <w:lang w:val="pl"/>
              </w:rPr>
              <w:t xml:space="preserve"> w two</w:t>
            </w:r>
            <w:r>
              <w:rPr>
                <w:rFonts w:cs="Arial"/>
                <w:b/>
                <w:bCs/>
                <w:color w:val="FFFFFF"/>
                <w:sz w:val="18"/>
                <w:szCs w:val="18"/>
                <w:lang w:val="pl"/>
              </w:rPr>
              <w:t xml:space="preserve">rzenie środowiska sprzyjającego innowacyjności </w:t>
            </w:r>
          </w:p>
        </w:tc>
      </w:tr>
      <w:tr w:rsidR="00A45935" w:rsidRPr="00E75127" w14:paraId="412B0C3C" w14:textId="77777777" w:rsidTr="00E05D08">
        <w:tc>
          <w:tcPr>
            <w:tcW w:w="3508" w:type="dxa"/>
          </w:tcPr>
          <w:p w14:paraId="4E3028DD" w14:textId="4266814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Wzrósł udział KSOW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ENRD związanych</w:t>
            </w:r>
            <w:r w:rsidR="001E1C54">
              <w:rPr>
                <w:rFonts w:eastAsia="Calibri" w:cs="Arial"/>
                <w:sz w:val="18"/>
                <w:szCs w:val="18"/>
                <w:lang w:val="pl"/>
                <w14:textFill>
                  <w14:solidFill>
                    <w14:srgbClr w14:val="373737">
                      <w14:lumMod w14:val="75000"/>
                    </w14:srgbClr>
                  </w14:solidFill>
                </w14:textFill>
              </w:rPr>
              <w:t xml:space="preserve"> z inn</w:t>
            </w:r>
            <w:r>
              <w:rPr>
                <w:rFonts w:eastAsia="Calibri" w:cs="Arial"/>
                <w:sz w:val="18"/>
                <w:szCs w:val="18"/>
                <w:lang w:val="pl"/>
                <w14:textFill>
                  <w14:solidFill>
                    <w14:srgbClr w14:val="373737">
                      <w14:lumMod w14:val="75000"/>
                    </w14:srgbClr>
                  </w14:solidFill>
                </w14:textFill>
              </w:rPr>
              <w:t>owacją.</w:t>
            </w:r>
          </w:p>
        </w:tc>
        <w:tc>
          <w:tcPr>
            <w:tcW w:w="3508" w:type="dxa"/>
          </w:tcPr>
          <w:p w14:paraId="289C9076" w14:textId="5AE055B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Europejskiej Sieci na rzecz Rozwoju Obszarów Wiejskich,</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rych uczestniczyła KSOW (O.26), związanych</w:t>
            </w:r>
            <w:r w:rsidR="001E1C54">
              <w:rPr>
                <w:rFonts w:eastAsia="Calibri" w:cs="Arial"/>
                <w:sz w:val="18"/>
                <w:szCs w:val="18"/>
                <w:lang w:val="pl"/>
                <w14:textFill>
                  <w14:solidFill>
                    <w14:srgbClr w14:val="373737">
                      <w14:lumMod w14:val="75000"/>
                    </w14:srgbClr>
                  </w14:solidFill>
                </w14:textFill>
              </w:rPr>
              <w:t xml:space="preserve"> z tem</w:t>
            </w:r>
            <w:r>
              <w:rPr>
                <w:rFonts w:eastAsia="Calibri" w:cs="Arial"/>
                <w:sz w:val="18"/>
                <w:szCs w:val="18"/>
                <w:lang w:val="pl"/>
                <w14:textFill>
                  <w14:solidFill>
                    <w14:srgbClr w14:val="373737">
                      <w14:lumMod w14:val="75000"/>
                    </w14:srgbClr>
                  </w14:solidFill>
                </w14:textFill>
              </w:rPr>
              <w:t xml:space="preserve">atami dotyczącymi innowacji. </w:t>
            </w:r>
          </w:p>
        </w:tc>
        <w:tc>
          <w:tcPr>
            <w:tcW w:w="3508" w:type="dxa"/>
          </w:tcPr>
          <w:p w14:paraId="195EC11B" w14:textId="2D7A5D6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działań</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Europejskiej Sieci na rzecz Rozwoju Obszarów Wiejskich,</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rych uczestniczyła KSOW (O.26), według tematów.</w:t>
            </w:r>
          </w:p>
        </w:tc>
        <w:tc>
          <w:tcPr>
            <w:tcW w:w="3508" w:type="dxa"/>
          </w:tcPr>
          <w:p w14:paraId="6322F229" w14:textId="5391C034"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Tabele monitorowania.</w:t>
            </w:r>
          </w:p>
          <w:p w14:paraId="789D2F43" w14:textId="661D9D11" w:rsidR="00A45935" w:rsidRPr="00C54333" w:rsidRDefault="00A45935" w:rsidP="009F1589">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tc>
      </w:tr>
      <w:tr w:rsidR="00A45935" w:rsidRPr="00B24A5C" w14:paraId="29668525" w14:textId="77777777" w:rsidTr="00E05D08">
        <w:tc>
          <w:tcPr>
            <w:tcW w:w="3508" w:type="dxa"/>
          </w:tcPr>
          <w:p w14:paraId="2B812D0B" w14:textId="06277923"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Wzrósł udział KSOW</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ałaniach EPI.</w:t>
            </w:r>
          </w:p>
        </w:tc>
        <w:tc>
          <w:tcPr>
            <w:tcW w:w="3508" w:type="dxa"/>
          </w:tcPr>
          <w:p w14:paraId="15A9D145" w14:textId="1B50C38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w:t>
            </w:r>
            <w:r w:rsidR="001E1C54">
              <w:rPr>
                <w:rFonts w:eastAsia="Calibri" w:cs="Arial"/>
                <w:sz w:val="18"/>
                <w:szCs w:val="18"/>
                <w:lang w:val="pl"/>
                <w14:textFill>
                  <w14:solidFill>
                    <w14:srgbClr w14:val="373737">
                      <w14:lumMod w14:val="75000"/>
                    </w14:srgbClr>
                  </w14:solidFill>
                </w14:textFill>
              </w:rPr>
              <w:t xml:space="preserve"> i rod</w:t>
            </w:r>
            <w:r>
              <w:rPr>
                <w:rFonts w:eastAsia="Calibri" w:cs="Arial"/>
                <w:sz w:val="18"/>
                <w:szCs w:val="18"/>
                <w:lang w:val="pl"/>
                <w14:textFill>
                  <w14:solidFill>
                    <w14:srgbClr w14:val="373737">
                      <w14:lumMod w14:val="75000"/>
                    </w14:srgbClr>
                  </w14:solidFill>
                </w14:textFill>
              </w:rPr>
              <w:t>zaj wkładów KSOW w EPI na rzecz wydajnego</w:t>
            </w:r>
            <w:r w:rsidR="001E1C54">
              <w:rPr>
                <w:rFonts w:eastAsia="Calibri" w:cs="Arial"/>
                <w:sz w:val="18"/>
                <w:szCs w:val="18"/>
                <w:lang w:val="pl"/>
                <w14:textFill>
                  <w14:solidFill>
                    <w14:srgbClr w14:val="373737">
                      <w14:lumMod w14:val="75000"/>
                    </w14:srgbClr>
                  </w14:solidFill>
                </w14:textFill>
              </w:rPr>
              <w:t xml:space="preserve"> i zró</w:t>
            </w:r>
            <w:r>
              <w:rPr>
                <w:rFonts w:eastAsia="Calibri" w:cs="Arial"/>
                <w:sz w:val="18"/>
                <w:szCs w:val="18"/>
                <w:lang w:val="pl"/>
                <w14:textFill>
                  <w14:solidFill>
                    <w14:srgbClr w14:val="373737">
                      <w14:lumMod w14:val="75000"/>
                    </w14:srgbClr>
                  </w14:solidFill>
                </w14:textFill>
              </w:rPr>
              <w:t>wnoważonego rolnictwa,</w:t>
            </w:r>
            <w:r w:rsidR="001E1C54">
              <w:rPr>
                <w:rFonts w:eastAsia="Calibri" w:cs="Arial"/>
                <w:sz w:val="18"/>
                <w:szCs w:val="18"/>
                <w:lang w:val="pl"/>
                <w14:textFill>
                  <w14:solidFill>
                    <w14:srgbClr w14:val="373737">
                      <w14:lumMod w14:val="75000"/>
                    </w14:srgbClr>
                  </w14:solidFill>
                </w14:textFill>
              </w:rPr>
              <w:t xml:space="preserve"> z któ</w:t>
            </w:r>
            <w:r>
              <w:rPr>
                <w:rFonts w:eastAsia="Calibri" w:cs="Arial"/>
                <w:sz w:val="18"/>
                <w:szCs w:val="18"/>
                <w:lang w:val="pl"/>
                <w14:textFill>
                  <w14:solidFill>
                    <w14:srgbClr w14:val="373737">
                      <w14:lumMod w14:val="75000"/>
                    </w14:srgbClr>
                  </w14:solidFill>
                </w14:textFill>
              </w:rPr>
              <w:t>rych:</w:t>
            </w:r>
          </w:p>
          <w:p w14:paraId="2ECE087A" w14:textId="2B473B9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Przedstawienie przykładów projektów/dobrych praktyk ukierunkowanych na innowacje. </w:t>
            </w:r>
          </w:p>
          <w:p w14:paraId="312803F1" w14:textId="3A9F651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Organizacja spotkań na temat innowacji.</w:t>
            </w:r>
          </w:p>
          <w:p w14:paraId="672C034C" w14:textId="076BBDC4" w:rsidR="00A45935" w:rsidRPr="00E75127"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Wydarzenia dotyczące tworzenia sieci kontaktów,</w:t>
            </w:r>
            <w:r w:rsidR="001E1C54">
              <w:rPr>
                <w:rFonts w:eastAsia="Calibri" w:cs="Arial"/>
                <w:sz w:val="18"/>
                <w:szCs w:val="18"/>
                <w:lang w:val="pl"/>
                <w14:textFill>
                  <w14:solidFill>
                    <w14:srgbClr w14:val="373737">
                      <w14:lumMod w14:val="75000"/>
                    </w14:srgbClr>
                  </w14:solidFill>
                </w14:textFill>
              </w:rPr>
              <w:t xml:space="preserve"> w któ</w:t>
            </w:r>
            <w:r>
              <w:rPr>
                <w:rFonts w:eastAsia="Calibri" w:cs="Arial"/>
                <w:sz w:val="18"/>
                <w:szCs w:val="18"/>
                <w:lang w:val="pl"/>
                <w14:textFill>
                  <w14:solidFill>
                    <w14:srgbClr w14:val="373737">
                      <w14:lumMod w14:val="75000"/>
                    </w14:srgbClr>
                  </w14:solidFill>
                </w14:textFill>
              </w:rPr>
              <w:t>rych to wydarzeniach udział biorą zainteresowane strony</w:t>
            </w:r>
            <w:r w:rsidR="001E1C54">
              <w:rPr>
                <w:rFonts w:eastAsia="Calibri" w:cs="Arial"/>
                <w:sz w:val="18"/>
                <w:szCs w:val="18"/>
                <w:lang w:val="pl"/>
                <w14:textFill>
                  <w14:solidFill>
                    <w14:srgbClr w14:val="373737">
                      <w14:lumMod w14:val="75000"/>
                    </w14:srgbClr>
                  </w14:solidFill>
                </w14:textFill>
              </w:rPr>
              <w:t xml:space="preserve"> w dzi</w:t>
            </w:r>
            <w:r>
              <w:rPr>
                <w:rFonts w:eastAsia="Calibri" w:cs="Arial"/>
                <w:sz w:val="18"/>
                <w:szCs w:val="18"/>
                <w:lang w:val="pl"/>
                <w14:textFill>
                  <w14:solidFill>
                    <w14:srgbClr w14:val="373737">
                      <w14:lumMod w14:val="75000"/>
                    </w14:srgbClr>
                  </w14:solidFill>
                </w14:textFill>
              </w:rPr>
              <w:t>edzinie innowacji, tj. LGD i GO.</w:t>
            </w:r>
          </w:p>
          <w:p w14:paraId="1E877724" w14:textId="1C47899F"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Transgraniczne wymiany informacji na temat projektów, inicjatyw badawczych, sieci tematycznych</w:t>
            </w:r>
            <w:r w:rsidR="001E1C54">
              <w:rPr>
                <w:rFonts w:eastAsia="Calibri" w:cs="Arial"/>
                <w:sz w:val="18"/>
                <w:szCs w:val="18"/>
                <w:lang w:val="pl"/>
                <w14:textFill>
                  <w14:solidFill>
                    <w14:srgbClr w14:val="373737">
                      <w14:lumMod w14:val="75000"/>
                    </w14:srgbClr>
                  </w14:solidFill>
                </w14:textFill>
              </w:rPr>
              <w:t xml:space="preserve"> i moż</w:t>
            </w:r>
            <w:r>
              <w:rPr>
                <w:rFonts w:eastAsia="Calibri" w:cs="Arial"/>
                <w:sz w:val="18"/>
                <w:szCs w:val="18"/>
                <w:lang w:val="pl"/>
                <w14:textFill>
                  <w14:solidFill>
                    <w14:srgbClr w14:val="373737">
                      <w14:lumMod w14:val="75000"/>
                    </w14:srgbClr>
                  </w14:solidFill>
                </w14:textFill>
              </w:rPr>
              <w:t>liwości finansowania</w:t>
            </w:r>
            <w:r w:rsidR="001E1C54">
              <w:rPr>
                <w:rFonts w:eastAsia="Calibri" w:cs="Arial"/>
                <w:sz w:val="18"/>
                <w:szCs w:val="18"/>
                <w:lang w:val="pl"/>
                <w14:textFill>
                  <w14:solidFill>
                    <w14:srgbClr w14:val="373737">
                      <w14:lumMod w14:val="75000"/>
                    </w14:srgbClr>
                  </w14:solidFill>
                </w14:textFill>
              </w:rPr>
              <w:t xml:space="preserve"> w ram</w:t>
            </w:r>
            <w:r>
              <w:rPr>
                <w:rFonts w:eastAsia="Calibri" w:cs="Arial"/>
                <w:sz w:val="18"/>
                <w:szCs w:val="18"/>
                <w:lang w:val="pl"/>
                <w14:textFill>
                  <w14:solidFill>
                    <w14:srgbClr w14:val="373737">
                      <w14:lumMod w14:val="75000"/>
                    </w14:srgbClr>
                  </w14:solidFill>
                </w14:textFill>
              </w:rPr>
              <w:t>ach programu „Horyzont 2020”.</w:t>
            </w:r>
          </w:p>
          <w:p w14:paraId="4DF27592" w14:textId="2188390C"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Wsparcie działalności służb wsparcia innowacji</w:t>
            </w:r>
            <w:r w:rsidR="001E1C54">
              <w:rPr>
                <w:rFonts w:eastAsia="Calibri" w:cs="Arial"/>
                <w:sz w:val="18"/>
                <w:szCs w:val="18"/>
                <w:lang w:val="pl"/>
                <w14:textFill>
                  <w14:solidFill>
                    <w14:srgbClr w14:val="373737">
                      <w14:lumMod w14:val="75000"/>
                    </w14:srgbClr>
                  </w14:solidFill>
                </w14:textFill>
              </w:rPr>
              <w:t xml:space="preserve"> w kwe</w:t>
            </w:r>
            <w:r>
              <w:rPr>
                <w:rFonts w:eastAsia="Calibri" w:cs="Arial"/>
                <w:sz w:val="18"/>
                <w:szCs w:val="18"/>
                <w:lang w:val="pl"/>
                <w14:textFill>
                  <w14:solidFill>
                    <w14:srgbClr w14:val="373737">
                      <w14:lumMod w14:val="75000"/>
                    </w14:srgbClr>
                  </w14:solidFill>
                </w14:textFill>
              </w:rPr>
              <w:t>stii ożywiania innowacyjnych działań</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rzenia GO.</w:t>
            </w:r>
          </w:p>
          <w:p w14:paraId="6995458B" w14:textId="2EF3B542" w:rsidR="00A45935" w:rsidRPr="00E05D08" w:rsidRDefault="00A45935" w:rsidP="007E63EF">
            <w:pPr>
              <w:spacing w:after="120" w:line="280" w:lineRule="atLeast"/>
              <w:jc w:val="left"/>
              <w:rPr>
                <w:rFonts w:eastAsia="Calibri" w:cs="Arial"/>
                <w:sz w:val="18"/>
                <w:szCs w:val="18"/>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Pomoc</w:t>
            </w:r>
            <w:r w:rsidR="001E1C54">
              <w:rPr>
                <w:rFonts w:eastAsia="Calibri" w:cs="Arial"/>
                <w:sz w:val="18"/>
                <w:szCs w:val="18"/>
                <w:lang w:val="pl"/>
                <w14:textFill>
                  <w14:solidFill>
                    <w14:srgbClr w14:val="373737">
                      <w14:lumMod w14:val="75000"/>
                    </w14:srgbClr>
                  </w14:solidFill>
                </w14:textFill>
              </w:rPr>
              <w:t xml:space="preserve"> w pos</w:t>
            </w:r>
            <w:r>
              <w:rPr>
                <w:rFonts w:eastAsia="Calibri" w:cs="Arial"/>
                <w:sz w:val="18"/>
                <w:szCs w:val="18"/>
                <w:lang w:val="pl"/>
                <w14:textFill>
                  <w14:solidFill>
                    <w14:srgbClr w14:val="373737">
                      <w14:lumMod w14:val="75000"/>
                    </w14:srgbClr>
                  </w14:solidFill>
                </w14:textFill>
              </w:rPr>
              <w:t>zukiwaniu partnerów.</w:t>
            </w:r>
          </w:p>
        </w:tc>
        <w:tc>
          <w:tcPr>
            <w:tcW w:w="3508" w:type="dxa"/>
          </w:tcPr>
          <w:p w14:paraId="1E99C7BB" w14:textId="26AF5EE8"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wkładów KSOW na rzecz EPI według rodzaju, zgodnie</w:t>
            </w:r>
            <w:r w:rsidR="001E1C54">
              <w:rPr>
                <w:rFonts w:eastAsia="Calibri" w:cs="Arial"/>
                <w:sz w:val="18"/>
                <w:szCs w:val="18"/>
                <w:lang w:val="pl"/>
                <w14:textFill>
                  <w14:solidFill>
                    <w14:srgbClr w14:val="373737">
                      <w14:lumMod w14:val="75000"/>
                    </w14:srgbClr>
                  </w14:solidFill>
                </w14:textFill>
              </w:rPr>
              <w:t xml:space="preserve"> z </w:t>
            </w:r>
            <w:r w:rsidR="001E1C54" w:rsidRPr="001E1C54">
              <w:rPr>
                <w:rFonts w:eastAsia="Calibri" w:cs="Arial"/>
                <w:sz w:val="18"/>
                <w:szCs w:val="18"/>
                <w:lang w:val="pl-PL"/>
                <w14:textFill>
                  <w14:solidFill>
                    <w14:srgbClr w14:val="373737">
                      <w14:lumMod w14:val="75000"/>
                    </w14:srgbClr>
                  </w14:solidFill>
                </w14:textFill>
              </w:rPr>
              <w:t>art</w:t>
            </w:r>
            <w:r w:rsidRPr="001E1C54">
              <w:rPr>
                <w:rFonts w:eastAsia="Calibri" w:cs="Arial"/>
                <w:sz w:val="18"/>
                <w:szCs w:val="18"/>
                <w:lang w:val="pl-PL"/>
                <w14:textFill>
                  <w14:solidFill>
                    <w14:srgbClr w14:val="373737">
                      <w14:lumMod w14:val="75000"/>
                    </w14:srgbClr>
                  </w14:solidFill>
                </w14:textFill>
              </w:rPr>
              <w: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3</w:t>
            </w:r>
            <w:r>
              <w:rPr>
                <w:rFonts w:eastAsia="Calibri" w:cs="Arial"/>
                <w:sz w:val="18"/>
                <w:szCs w:val="18"/>
                <w:lang w:val="pl"/>
                <w14:textFill>
                  <w14:solidFill>
                    <w14:srgbClr w14:val="373737">
                      <w14:lumMod w14:val="75000"/>
                    </w14:srgbClr>
                  </w14:solidFill>
                </w14:textFill>
              </w:rPr>
              <w:t xml:space="preserve">5 </w:t>
            </w:r>
            <w:r w:rsidRPr="001E1C54">
              <w:rPr>
                <w:rFonts w:eastAsia="Calibri" w:cs="Arial"/>
                <w:sz w:val="18"/>
                <w:szCs w:val="18"/>
                <w:lang w:val="pl-PL"/>
                <w14:textFill>
                  <w14:solidFill>
                    <w14:srgbClr w14:val="373737">
                      <w14:lumMod w14:val="75000"/>
                    </w14:srgbClr>
                  </w14:solidFill>
                </w14:textFill>
              </w:rPr>
              <w:t>ust.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2</w:t>
            </w:r>
            <w:r>
              <w:rPr>
                <w:rFonts w:eastAsia="Calibri" w:cs="Arial"/>
                <w:sz w:val="18"/>
                <w:szCs w:val="18"/>
                <w:lang w:val="pl"/>
                <w14:textFill>
                  <w14:solidFill>
                    <w14:srgbClr w14:val="373737">
                      <w14:lumMod w14:val="75000"/>
                    </w14:srgbClr>
                  </w14:solidFill>
                </w14:textFill>
              </w:rPr>
              <w:t xml:space="preserve"> </w:t>
            </w:r>
            <w:r w:rsidRPr="001E1C54">
              <w:rPr>
                <w:rFonts w:eastAsia="Calibri" w:cs="Arial"/>
                <w:sz w:val="18"/>
                <w:szCs w:val="18"/>
                <w:lang w:val="pl-PL"/>
                <w14:textFill>
                  <w14:solidFill>
                    <w14:srgbClr w14:val="373737">
                      <w14:lumMod w14:val="75000"/>
                    </w14:srgbClr>
                  </w14:solidFill>
                </w14:textFill>
              </w:rPr>
              <w:t>lit.</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a)</w:t>
            </w:r>
            <w:r>
              <w:rPr>
                <w:rFonts w:eastAsia="Calibri" w:cs="Arial"/>
                <w:sz w:val="18"/>
                <w:szCs w:val="18"/>
                <w:lang w:val="pl"/>
                <w14:textFill>
                  <w14:solidFill>
                    <w14:srgbClr w14:val="373737">
                      <w14:lumMod w14:val="75000"/>
                    </w14:srgbClr>
                  </w14:solidFill>
                </w14:textFill>
              </w:rPr>
              <w:t xml:space="preserve">–f) rozporządzenia (UE) </w:t>
            </w:r>
            <w:r w:rsidRPr="001E1C54">
              <w:rPr>
                <w:rFonts w:eastAsia="Calibri" w:cs="Arial"/>
                <w:sz w:val="18"/>
                <w:szCs w:val="18"/>
                <w:lang w:val="pl-PL"/>
                <w14:textFill>
                  <w14:solidFill>
                    <w14:srgbClr w14:val="373737">
                      <w14:lumMod w14:val="75000"/>
                    </w14:srgbClr>
                  </w14:solidFill>
                </w14:textFill>
              </w:rPr>
              <w:t>nr</w:t>
            </w:r>
            <w:r w:rsidR="001E1C54" w:rsidRPr="001E1C54">
              <w:rPr>
                <w:rFonts w:eastAsia="Calibri" w:cs="Arial"/>
                <w:sz w:val="18"/>
                <w:szCs w:val="18"/>
                <w:lang w:val="pl-PL"/>
                <w14:textFill>
                  <w14:solidFill>
                    <w14:srgbClr w14:val="373737">
                      <w14:lumMod w14:val="75000"/>
                    </w14:srgbClr>
                  </w14:solidFill>
                </w14:textFill>
              </w:rPr>
              <w:t> </w:t>
            </w:r>
            <w:r w:rsidRPr="001E1C54">
              <w:rPr>
                <w:rFonts w:eastAsia="Calibri" w:cs="Arial"/>
                <w:sz w:val="18"/>
                <w:szCs w:val="18"/>
                <w:lang w:val="pl-PL"/>
                <w14:textFill>
                  <w14:solidFill>
                    <w14:srgbClr w14:val="373737">
                      <w14:lumMod w14:val="75000"/>
                    </w14:srgbClr>
                  </w14:solidFill>
                </w14:textFill>
              </w:rPr>
              <w:t>1</w:t>
            </w:r>
            <w:r>
              <w:rPr>
                <w:rFonts w:eastAsia="Calibri" w:cs="Arial"/>
                <w:sz w:val="18"/>
                <w:szCs w:val="18"/>
                <w:lang w:val="pl"/>
                <w14:textFill>
                  <w14:solidFill>
                    <w14:srgbClr w14:val="373737">
                      <w14:lumMod w14:val="75000"/>
                    </w14:srgbClr>
                  </w14:solidFill>
                </w14:textFill>
              </w:rPr>
              <w:t>305/2013.</w:t>
            </w:r>
          </w:p>
        </w:tc>
        <w:tc>
          <w:tcPr>
            <w:tcW w:w="3508" w:type="dxa"/>
          </w:tcPr>
          <w:p w14:paraId="0C90096F" w14:textId="1B653109"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KSOW (monitorowanie, samoocena, wywiady, publikacje).</w:t>
            </w:r>
          </w:p>
          <w:p w14:paraId="0CC69928" w14:textId="2E344FDE"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Struktura sieci kontaktów na szczeblu państw członkowskich</w:t>
            </w:r>
            <w:r w:rsidR="001E1C54">
              <w:rPr>
                <w:rFonts w:eastAsia="Calibri" w:cs="Arial"/>
                <w:sz w:val="18"/>
                <w:szCs w:val="18"/>
                <w:lang w:val="pl"/>
                <w14:textFill>
                  <w14:solidFill>
                    <w14:srgbClr w14:val="373737">
                      <w14:lumMod w14:val="75000"/>
                    </w14:srgbClr>
                  </w14:solidFill>
                </w14:textFill>
              </w:rPr>
              <w:t xml:space="preserve"> w zak</w:t>
            </w:r>
            <w:r>
              <w:rPr>
                <w:rFonts w:eastAsia="Calibri" w:cs="Arial"/>
                <w:sz w:val="18"/>
                <w:szCs w:val="18"/>
                <w:lang w:val="pl"/>
                <w14:textFill>
                  <w14:solidFill>
                    <w14:srgbClr w14:val="373737">
                      <w14:lumMod w14:val="75000"/>
                    </w14:srgbClr>
                  </w14:solidFill>
                </w14:textFill>
              </w:rPr>
              <w:t>resie służby wsparcia innowacji (jeżeli są one odrębne względem KSOW).</w:t>
            </w:r>
          </w:p>
          <w:p w14:paraId="39EE3EFE" w14:textId="65E3F020"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Punkt obsługi EPI.</w:t>
            </w:r>
          </w:p>
          <w:p w14:paraId="03F3573E" w14:textId="2825BDAA" w:rsidR="00A45935" w:rsidRPr="00C54333" w:rsidRDefault="00A45935" w:rsidP="00BF46A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w:t>
            </w:r>
            <w:r w:rsidR="001E1C54">
              <w:rPr>
                <w:rFonts w:eastAsia="Calibri" w:cs="Arial"/>
                <w:sz w:val="18"/>
                <w:szCs w:val="18"/>
                <w:lang w:val="pl"/>
                <w14:textFill>
                  <w14:solidFill>
                    <w14:srgbClr w14:val="373737">
                      <w14:lumMod w14:val="75000"/>
                    </w14:srgbClr>
                  </w14:solidFill>
                </w14:textFill>
              </w:rPr>
              <w:t xml:space="preserve"> z pro</w:t>
            </w:r>
            <w:r>
              <w:rPr>
                <w:rFonts w:eastAsia="Calibri" w:cs="Arial"/>
                <w:sz w:val="18"/>
                <w:szCs w:val="18"/>
                <w:lang w:val="pl"/>
                <w14:textFill>
                  <w14:solidFill>
                    <w14:srgbClr w14:val="373737">
                      <w14:lumMod w14:val="75000"/>
                    </w14:srgbClr>
                  </w14:solidFill>
                </w14:textFill>
              </w:rPr>
              <w:t>jektami GO.</w:t>
            </w:r>
          </w:p>
        </w:tc>
      </w:tr>
      <w:tr w:rsidR="00A45935" w:rsidRPr="00E75127" w14:paraId="27B2D022" w14:textId="77777777" w:rsidTr="00E05D08">
        <w:tc>
          <w:tcPr>
            <w:tcW w:w="3508" w:type="dxa"/>
          </w:tcPr>
          <w:p w14:paraId="5D0EA8F1" w14:textId="77E382CA"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Intensywniejsze współpraca, wymiany</w:t>
            </w:r>
            <w:r w:rsidR="001E1C54">
              <w:rPr>
                <w:rFonts w:eastAsia="Calibri" w:cs="Arial"/>
                <w:sz w:val="18"/>
                <w:szCs w:val="18"/>
                <w:lang w:val="pl"/>
                <w14:textFill>
                  <w14:solidFill>
                    <w14:srgbClr w14:val="373737">
                      <w14:lumMod w14:val="75000"/>
                    </w14:srgbClr>
                  </w14:solidFill>
                </w14:textFill>
              </w:rPr>
              <w:t xml:space="preserve"> i two</w:t>
            </w:r>
            <w:r>
              <w:rPr>
                <w:rFonts w:eastAsia="Calibri" w:cs="Arial"/>
                <w:sz w:val="18"/>
                <w:szCs w:val="18"/>
                <w:lang w:val="pl"/>
                <w14:textFill>
                  <w14:solidFill>
                    <w14:srgbClr w14:val="373737">
                      <w14:lumMod w14:val="75000"/>
                    </w14:srgbClr>
                  </w14:solidFill>
                </w14:textFill>
              </w:rPr>
              <w:t>rzenie sieci kontaktów wśród partnerów projektów innowacji.</w:t>
            </w:r>
          </w:p>
        </w:tc>
        <w:tc>
          <w:tcPr>
            <w:tcW w:w="3508" w:type="dxa"/>
          </w:tcPr>
          <w:p w14:paraId="167410DA" w14:textId="3FE1DE81" w:rsidR="00A45935" w:rsidRPr="00C54333" w:rsidRDefault="00A45935" w:rsidP="00BF46A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 xml:space="preserve">Liczba dodatkowych sieci/partnerstw/grup współpracy wśród partnerów projektów innowacji, które były wspierane przez KSOW. </w:t>
            </w:r>
          </w:p>
        </w:tc>
        <w:tc>
          <w:tcPr>
            <w:tcW w:w="3508" w:type="dxa"/>
          </w:tcPr>
          <w:p w14:paraId="7DB732DD" w14:textId="51AEDC96"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Liczba sieci, partnerstw lub grup współpracy wśród partnerów projektów innowacji, które były wspierane przez KSOW.</w:t>
            </w:r>
          </w:p>
        </w:tc>
        <w:tc>
          <w:tcPr>
            <w:tcW w:w="3508" w:type="dxa"/>
          </w:tcPr>
          <w:p w14:paraId="782746E9" w14:textId="15A85DE2" w:rsidR="00A45935" w:rsidRPr="00C54333" w:rsidRDefault="00A45935" w:rsidP="007E63E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Baza danych KSOW.</w:t>
            </w:r>
          </w:p>
          <w:p w14:paraId="15D857F3" w14:textId="466B8043" w:rsidR="00A45935" w:rsidRPr="00C54333" w:rsidRDefault="00A45935" w:rsidP="00BF46AF">
            <w:pPr>
              <w:spacing w:after="120" w:line="280" w:lineRule="atLeast"/>
              <w:jc w:val="left"/>
              <w:rPr>
                <w:rFonts w:eastAsia="Calibri" w:cs="Arial"/>
                <w:sz w:val="18"/>
                <w:szCs w:val="18"/>
                <w:lang w:val="pl-PL"/>
                <w14:textFill>
                  <w14:solidFill>
                    <w14:srgbClr w14:val="373737">
                      <w14:lumMod w14:val="75000"/>
                    </w14:srgbClr>
                  </w14:solidFill>
                </w14:textFill>
              </w:rPr>
            </w:pPr>
            <w:r>
              <w:rPr>
                <w:rFonts w:eastAsia="Calibri" w:cs="Arial"/>
                <w:sz w:val="18"/>
                <w:szCs w:val="18"/>
                <w:lang w:val="pl"/>
                <w14:textFill>
                  <w14:solidFill>
                    <w14:srgbClr w14:val="373737">
                      <w14:lumMod w14:val="75000"/>
                    </w14:srgbClr>
                  </w14:solidFill>
                </w14:textFill>
              </w:rPr>
              <w:t>Badania/grupy dyskusyjne.</w:t>
            </w:r>
          </w:p>
        </w:tc>
      </w:tr>
    </w:tbl>
    <w:p w14:paraId="11E76D70" w14:textId="77777777" w:rsidR="00A45935" w:rsidRPr="00C54333" w:rsidRDefault="00A45935" w:rsidP="00E05D08">
      <w:pPr>
        <w:spacing w:after="120" w:line="280" w:lineRule="atLeast"/>
        <w:mirrorIndents/>
        <w:rPr>
          <w:rFonts w:eastAsia="Times New Roman" w:cs="Times New Roman"/>
          <w:sz w:val="18"/>
          <w:szCs w:val="18"/>
          <w:lang w:val="pl-PL"/>
        </w:rPr>
        <w:sectPr w:rsidR="00A45935" w:rsidRPr="00C54333" w:rsidSect="001F6F07">
          <w:endnotePr>
            <w:numFmt w:val="decimal"/>
          </w:endnotePr>
          <w:pgSz w:w="16840" w:h="11907" w:orient="landscape" w:code="9"/>
          <w:pgMar w:top="1440" w:right="1440" w:bottom="1440" w:left="1134" w:header="567" w:footer="1020" w:gutter="0"/>
          <w:cols w:space="708"/>
          <w:noEndnote/>
          <w:docGrid w:linePitch="435"/>
        </w:sectPr>
      </w:pPr>
    </w:p>
    <w:p w14:paraId="765E274B" w14:textId="77777777" w:rsidR="00A45935" w:rsidRPr="00E05D08" w:rsidRDefault="00A45935" w:rsidP="001120E4">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Proponowana metoda ewaluacji </w:t>
      </w:r>
    </w:p>
    <w:p w14:paraId="15165EA3" w14:textId="2A9F3E30"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Zalecamy zastosowanie następujących etapów</w:t>
      </w:r>
      <w:r w:rsidR="001E1C54">
        <w:rPr>
          <w:rFonts w:eastAsia="Times New Roman" w:cs="Arial"/>
          <w:szCs w:val="20"/>
          <w:lang w:val="pl"/>
        </w:rPr>
        <w:t xml:space="preserve"> w pro</w:t>
      </w:r>
      <w:r>
        <w:rPr>
          <w:rFonts w:eastAsia="Times New Roman" w:cs="Arial"/>
          <w:szCs w:val="20"/>
          <w:lang w:val="pl"/>
        </w:rPr>
        <w:t xml:space="preserve">cesie udzielania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2</w:t>
      </w:r>
      <w:r>
        <w:rPr>
          <w:rFonts w:eastAsia="Times New Roman" w:cs="Arial"/>
          <w:szCs w:val="20"/>
          <w:lang w:val="pl"/>
        </w:rPr>
        <w:t>1:</w:t>
      </w:r>
    </w:p>
    <w:p w14:paraId="16394665" w14:textId="4881701A" w:rsidR="00A45935" w:rsidRPr="00C54333" w:rsidRDefault="00A45935" w:rsidP="00676B41">
      <w:pPr>
        <w:pStyle w:val="Hlistbullet"/>
        <w:rPr>
          <w:lang w:val="pl-PL"/>
        </w:rPr>
      </w:pPr>
      <w:r>
        <w:rPr>
          <w:b/>
          <w:bCs/>
          <w:lang w:val="pl"/>
        </w:rPr>
        <w:t xml:space="preserve">ETAP 1: </w:t>
      </w:r>
      <w:r>
        <w:rPr>
          <w:lang w:val="pl"/>
        </w:rPr>
        <w:t>Od zainteresowanych stron zaangażowanych</w:t>
      </w:r>
      <w:r w:rsidR="001E1C54">
        <w:rPr>
          <w:lang w:val="pl"/>
        </w:rPr>
        <w:t xml:space="preserve"> w dzi</w:t>
      </w:r>
      <w:r>
        <w:rPr>
          <w:lang w:val="pl"/>
        </w:rPr>
        <w:t xml:space="preserve">ałania KSOW, które mają potencjał innowacyjny, </w:t>
      </w:r>
      <w:r>
        <w:rPr>
          <w:b/>
          <w:bCs/>
          <w:lang w:val="pl"/>
        </w:rPr>
        <w:t>należy zebrać informacje</w:t>
      </w:r>
      <w:r w:rsidR="001E1C54">
        <w:rPr>
          <w:b/>
          <w:bCs/>
          <w:lang w:val="pl"/>
        </w:rPr>
        <w:t xml:space="preserve"> w cel</w:t>
      </w:r>
      <w:r>
        <w:rPr>
          <w:b/>
          <w:bCs/>
          <w:lang w:val="pl"/>
        </w:rPr>
        <w:t>u zidentyfikowania wkładu KSOW we wspieranie innowacji</w:t>
      </w:r>
      <w:r>
        <w:rPr>
          <w:lang w:val="pl"/>
        </w:rPr>
        <w:t>. Można to osiągnąć dzięki wykorzystaniu kryteriów oceny</w:t>
      </w:r>
      <w:r w:rsidR="001E1C54">
        <w:rPr>
          <w:lang w:val="pl"/>
        </w:rPr>
        <w:t xml:space="preserve"> i wsk</w:t>
      </w:r>
      <w:r>
        <w:rPr>
          <w:lang w:val="pl"/>
        </w:rPr>
        <w:t>aźników oraz wdrożeniu metod uwzględnionych</w:t>
      </w:r>
      <w:r w:rsidR="001E1C54">
        <w:rPr>
          <w:lang w:val="pl"/>
        </w:rPr>
        <w:t xml:space="preserve"> w tab</w:t>
      </w:r>
      <w:r>
        <w:rPr>
          <w:lang w:val="pl"/>
        </w:rPr>
        <w:t>eli 6 poniżej.</w:t>
      </w:r>
    </w:p>
    <w:p w14:paraId="2E4E467E" w14:textId="22FE9F82" w:rsidR="00A45935" w:rsidRPr="00C54333" w:rsidRDefault="00A45935" w:rsidP="00676B41">
      <w:pPr>
        <w:pStyle w:val="Hlistbullet"/>
        <w:rPr>
          <w:lang w:val="pl-PL"/>
        </w:rPr>
      </w:pPr>
      <w:r>
        <w:rPr>
          <w:b/>
          <w:bCs/>
          <w:lang w:val="pl"/>
        </w:rPr>
        <w:t>ETAP 2: Należy określić ilościowo wskaźniki produktu oraz wskaźniki właściwe dla KSOW związane</w:t>
      </w:r>
      <w:r w:rsidR="001E1C54">
        <w:rPr>
          <w:b/>
          <w:bCs/>
          <w:lang w:val="pl"/>
        </w:rPr>
        <w:t xml:space="preserve"> z inn</w:t>
      </w:r>
      <w:r>
        <w:rPr>
          <w:b/>
          <w:bCs/>
          <w:lang w:val="pl"/>
        </w:rPr>
        <w:t xml:space="preserve">owacją </w:t>
      </w:r>
      <w:r>
        <w:rPr>
          <w:lang w:val="pl"/>
        </w:rPr>
        <w:t>poprzez wykorzystanie danych</w:t>
      </w:r>
      <w:r w:rsidR="001E1C54">
        <w:rPr>
          <w:lang w:val="pl"/>
        </w:rPr>
        <w:t xml:space="preserve"> z mon</w:t>
      </w:r>
      <w:r>
        <w:rPr>
          <w:lang w:val="pl"/>
        </w:rPr>
        <w:t>itorowania działalności KSOW uzyskanych</w:t>
      </w:r>
      <w:r w:rsidR="001E1C54">
        <w:rPr>
          <w:lang w:val="pl"/>
        </w:rPr>
        <w:t xml:space="preserve"> z baz</w:t>
      </w:r>
      <w:r>
        <w:rPr>
          <w:lang w:val="pl"/>
        </w:rPr>
        <w:t>y danych operacji PROW</w:t>
      </w:r>
      <w:r w:rsidR="001E1C54">
        <w:rPr>
          <w:lang w:val="pl"/>
        </w:rPr>
        <w:t xml:space="preserve"> i sys</w:t>
      </w:r>
      <w:r>
        <w:rPr>
          <w:lang w:val="pl"/>
        </w:rPr>
        <w:t xml:space="preserve">temu monitorowania KSOW. </w:t>
      </w:r>
    </w:p>
    <w:p w14:paraId="0BF3134A" w14:textId="30DAC696" w:rsidR="00A45935" w:rsidRPr="007707EC" w:rsidRDefault="00A45935" w:rsidP="00676B41">
      <w:pPr>
        <w:pStyle w:val="Hlistbullet"/>
      </w:pPr>
      <w:r>
        <w:rPr>
          <w:b/>
          <w:bCs/>
          <w:lang w:val="pl"/>
        </w:rPr>
        <w:t>ETAP 3: Należy zastosować teorię zmiany</w:t>
      </w:r>
      <w:r w:rsidR="001E1C54">
        <w:rPr>
          <w:b/>
          <w:bCs/>
          <w:lang w:val="pl"/>
        </w:rPr>
        <w:t xml:space="preserve"> w cel</w:t>
      </w:r>
      <w:r>
        <w:rPr>
          <w:b/>
          <w:bCs/>
          <w:lang w:val="pl"/>
        </w:rPr>
        <w:t>u porównania ustaleń</w:t>
      </w:r>
      <w:r w:rsidR="001E1C54">
        <w:rPr>
          <w:b/>
          <w:bCs/>
          <w:lang w:val="pl"/>
        </w:rPr>
        <w:t xml:space="preserve"> w odn</w:t>
      </w:r>
      <w:r>
        <w:rPr>
          <w:b/>
          <w:bCs/>
          <w:lang w:val="pl"/>
        </w:rPr>
        <w:t>iesieniu do potencjału innowacyjnego działań KSOW</w:t>
      </w:r>
      <w:r>
        <w:rPr>
          <w:lang w:val="pl"/>
        </w:rPr>
        <w:t>, które wskazano na początku procesu ewaluacji,</w:t>
      </w:r>
      <w:r w:rsidR="001E1C54">
        <w:rPr>
          <w:lang w:val="pl"/>
        </w:rPr>
        <w:t xml:space="preserve"> z wdr</w:t>
      </w:r>
      <w:r>
        <w:rPr>
          <w:lang w:val="pl"/>
        </w:rPr>
        <w:t>ożonymi działaniami KSOW. Obejmuje to opracowanie harmonogramu</w:t>
      </w:r>
      <w:r w:rsidR="001E1C54">
        <w:rPr>
          <w:lang w:val="pl"/>
        </w:rPr>
        <w:t xml:space="preserve"> i opi</w:t>
      </w:r>
      <w:r>
        <w:rPr>
          <w:lang w:val="pl"/>
        </w:rPr>
        <w:t>su –</w:t>
      </w:r>
      <w:r w:rsidR="001E1C54">
        <w:rPr>
          <w:lang w:val="pl"/>
        </w:rPr>
        <w:t xml:space="preserve"> z uwz</w:t>
      </w:r>
      <w:r>
        <w:rPr>
          <w:lang w:val="pl"/>
        </w:rPr>
        <w:t>ględnieniem związku przyczynowego – opisujących wyniki działań KSOW</w:t>
      </w:r>
      <w:r w:rsidR="001E1C54">
        <w:rPr>
          <w:lang w:val="pl"/>
        </w:rPr>
        <w:t xml:space="preserve"> w zwi</w:t>
      </w:r>
      <w:r>
        <w:rPr>
          <w:lang w:val="pl"/>
        </w:rPr>
        <w:t>ązku ze ścieżkami innowacji</w:t>
      </w:r>
      <w:r w:rsidR="001E1C54">
        <w:rPr>
          <w:lang w:val="pl"/>
        </w:rPr>
        <w:t xml:space="preserve"> i spo</w:t>
      </w:r>
      <w:r>
        <w:rPr>
          <w:lang w:val="pl"/>
        </w:rPr>
        <w:t>sobu realizacji tych działań (również</w:t>
      </w:r>
      <w:r w:rsidR="001E1C54">
        <w:rPr>
          <w:lang w:val="pl"/>
        </w:rPr>
        <w:t xml:space="preserve"> z wyk</w:t>
      </w:r>
      <w:r>
        <w:rPr>
          <w:lang w:val="pl"/>
        </w:rPr>
        <w:t>orzystaniem informacji pochodzących</w:t>
      </w:r>
      <w:r w:rsidR="001E1C54">
        <w:rPr>
          <w:lang w:val="pl"/>
        </w:rPr>
        <w:t xml:space="preserve"> z sys</w:t>
      </w:r>
      <w:r>
        <w:rPr>
          <w:lang w:val="pl"/>
        </w:rPr>
        <w:t>temu monitorowania).</w:t>
      </w:r>
      <w:r w:rsidR="00E96CCE">
        <w:rPr>
          <w:lang w:val="pl"/>
        </w:rPr>
        <w:t xml:space="preserve"> </w:t>
      </w:r>
      <w:r>
        <w:rPr>
          <w:b/>
          <w:bCs/>
          <w:lang w:val="pl"/>
        </w:rPr>
        <w:t xml:space="preserve">Należy potwierdzić </w:t>
      </w:r>
      <w:r>
        <w:rPr>
          <w:lang w:val="pl"/>
        </w:rPr>
        <w:t>powyższe podejście, stosując techniki triangulacji.</w:t>
      </w:r>
    </w:p>
    <w:p w14:paraId="0737A440" w14:textId="28F01EEF" w:rsidR="00A45935" w:rsidRPr="007707EC" w:rsidRDefault="00A45935" w:rsidP="00676B41">
      <w:pPr>
        <w:pStyle w:val="Hlistbullet"/>
      </w:pPr>
      <w:r>
        <w:rPr>
          <w:b/>
          <w:bCs/>
          <w:lang w:val="pl"/>
        </w:rPr>
        <w:t>ETAP 4: Należy udzielić odpowiedzi na wspólne pytanie ewaluacyjne poprzez przeprowadzenie oceny,</w:t>
      </w:r>
      <w:r w:rsidR="001E1C54">
        <w:rPr>
          <w:b/>
          <w:bCs/>
          <w:lang w:val="pl"/>
        </w:rPr>
        <w:t xml:space="preserve"> w jak</w:t>
      </w:r>
      <w:r>
        <w:rPr>
          <w:b/>
          <w:bCs/>
          <w:lang w:val="pl"/>
        </w:rPr>
        <w:t xml:space="preserve">im zakresie KSOW przyczyniła się do wspierania innowacji </w:t>
      </w:r>
      <w:r>
        <w:rPr>
          <w:lang w:val="pl"/>
        </w:rPr>
        <w:t xml:space="preserve">za pośrednictwem różnych grup działań, wykorzystując skalę </w:t>
      </w:r>
      <w:proofErr w:type="spellStart"/>
      <w:r>
        <w:rPr>
          <w:lang w:val="pl"/>
        </w:rPr>
        <w:t>Likerta</w:t>
      </w:r>
      <w:proofErr w:type="spellEnd"/>
      <w:r>
        <w:rPr>
          <w:vertAlign w:val="superscript"/>
          <w:lang w:val="pl"/>
        </w:rPr>
        <w:footnoteReference w:id="65"/>
      </w:r>
      <w:r>
        <w:rPr>
          <w:lang w:val="pl"/>
        </w:rPr>
        <w:t xml:space="preserve">. </w:t>
      </w:r>
      <w:proofErr w:type="spellStart"/>
      <w:r>
        <w:rPr>
          <w:lang w:val="pl"/>
        </w:rPr>
        <w:t>Ewaluator</w:t>
      </w:r>
      <w:proofErr w:type="spellEnd"/>
      <w:r>
        <w:rPr>
          <w:lang w:val="pl"/>
        </w:rPr>
        <w:t xml:space="preserve"> powinien również ocenić według podobnej pięciopunktowej skali, jaki jest poziom zaufania zainteresowanej strony, która została poddana badaniu lub</w:t>
      </w:r>
      <w:r w:rsidR="001E1C54">
        <w:rPr>
          <w:lang w:val="pl"/>
        </w:rPr>
        <w:t xml:space="preserve"> z któ</w:t>
      </w:r>
      <w:r>
        <w:rPr>
          <w:lang w:val="pl"/>
        </w:rPr>
        <w:t>rą przeprowadzono wywiad, względem ustaleń. Przedstawione oceny będą musiały zostać uzasadnione.</w:t>
      </w:r>
    </w:p>
    <w:p w14:paraId="7CA4DEB9" w14:textId="77777777" w:rsidR="00A45935" w:rsidRPr="00E05D08" w:rsidRDefault="00A45935" w:rsidP="00E05D08">
      <w:pPr>
        <w:spacing w:after="120" w:line="280" w:lineRule="atLeast"/>
        <w:mirrorIndents/>
        <w:rPr>
          <w:rFonts w:eastAsia="Times New Roman" w:cs="Times New Roman"/>
          <w:szCs w:val="20"/>
        </w:rPr>
      </w:pPr>
      <w:r>
        <w:rPr>
          <w:rFonts w:eastAsia="Times New Roman" w:cs="Times New Roman"/>
          <w:noProof/>
          <w:sz w:val="18"/>
          <w:szCs w:val="24"/>
          <w:lang w:eastAsia="en-GB"/>
        </w:rPr>
        <mc:AlternateContent>
          <mc:Choice Requires="wps">
            <w:drawing>
              <wp:inline distT="0" distB="0" distL="0" distR="0" wp14:anchorId="350ACAF5" wp14:editId="30BF3D38">
                <wp:extent cx="5828030" cy="3181350"/>
                <wp:effectExtent l="0" t="0" r="20320" b="19050"/>
                <wp:docPr id="550" name="Rectangle: Diagonal Corners Rounded 550"/>
                <wp:cNvGraphicFramePr/>
                <a:graphic xmlns:a="http://schemas.openxmlformats.org/drawingml/2006/main">
                  <a:graphicData uri="http://schemas.microsoft.com/office/word/2010/wordprocessingShape">
                    <wps:wsp>
                      <wps:cNvSpPr/>
                      <wps:spPr>
                        <a:xfrm>
                          <a:off x="0" y="0"/>
                          <a:ext cx="5828030" cy="3181350"/>
                        </a:xfrm>
                        <a:prstGeom prst="round2DiagRect">
                          <a:avLst>
                            <a:gd name="adj1" fmla="val 6942"/>
                            <a:gd name="adj2" fmla="val 0"/>
                          </a:avLst>
                        </a:prstGeom>
                        <a:noFill/>
                        <a:ln w="25400" cap="flat" cmpd="sng" algn="ctr">
                          <a:solidFill>
                            <a:srgbClr val="F07E31"/>
                          </a:solidFill>
                          <a:prstDash val="solid"/>
                        </a:ln>
                        <a:effectLst/>
                      </wps:spPr>
                      <wps:txbx>
                        <w:txbxContent>
                          <w:p w14:paraId="2A9E6E86" w14:textId="77777777" w:rsidR="007C7437" w:rsidRPr="00C54333" w:rsidRDefault="007C7437" w:rsidP="00DF5137">
                            <w:pPr>
                              <w:pStyle w:val="HStandard"/>
                              <w:spacing w:line="240" w:lineRule="auto"/>
                              <w:ind w:left="567" w:hanging="567"/>
                              <w:rPr>
                                <w:b/>
                                <w:color w:val="F07E31"/>
                                <w:sz w:val="18"/>
                                <w:szCs w:val="18"/>
                                <w:lang w:val="pl-PL"/>
                              </w:rPr>
                            </w:pPr>
                            <w:r>
                              <w:rPr>
                                <w:noProof/>
                                <w:sz w:val="18"/>
                                <w:szCs w:val="18"/>
                                <w:lang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B02DAC8" w14:textId="77777777" w:rsidR="007C7437" w:rsidRPr="00C54333" w:rsidRDefault="007C7437" w:rsidP="00DF5137">
                            <w:pPr>
                              <w:pStyle w:val="HStandard"/>
                              <w:spacing w:line="240" w:lineRule="auto"/>
                              <w:rPr>
                                <w:sz w:val="18"/>
                                <w:szCs w:val="18"/>
                                <w:lang w:val="pl-PL"/>
                              </w:rPr>
                            </w:pPr>
                            <w:r>
                              <w:rPr>
                                <w:b/>
                                <w:bCs/>
                                <w:sz w:val="18"/>
                                <w:szCs w:val="18"/>
                                <w:lang w:val="pl"/>
                              </w:rPr>
                              <w:t xml:space="preserve">Czechy </w:t>
                            </w:r>
                            <w:r>
                              <w:rPr>
                                <w:sz w:val="18"/>
                                <w:szCs w:val="18"/>
                                <w:lang w:val="pl"/>
                              </w:rPr>
                              <w:t>– wspominano o analizach przykładów w oparciu o informacje zebrane od beneficjentów innowacyjnych projektów. Zaproponowano śledzenie danych na temat innowacyjnych projektów dotyczących wskaźników produktu O.24 i O.25 za pośrednictwem bazy danych operacji i wykorzystanie tych danych w ewaluacji w 2019 r.:</w:t>
                            </w:r>
                          </w:p>
                          <w:p w14:paraId="578FE4CD" w14:textId="6E092EA4"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 xml:space="preserve">O.24 – Liczba wymian tematycznych i analitycznych między zainteresowanymi stronami zaangażowanymi w rozwój obszarów wiejskich utworzonych przy wsparciu KSOW – wymiany skoncentrowane na doradcach i służbach wsparcia innowacji. </w:t>
                            </w:r>
                          </w:p>
                          <w:p w14:paraId="46496483" w14:textId="74D44B06"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O.25 – Liczba narzędzi komunikacyjnych KSOW skoncentrowanych na doradcach i służbach wsparcia innowacji.</w:t>
                            </w:r>
                          </w:p>
                          <w:p w14:paraId="08A1DFD8" w14:textId="77777777" w:rsidR="007C7437" w:rsidRPr="00C54333" w:rsidRDefault="007C7437" w:rsidP="00DF5137">
                            <w:pPr>
                              <w:pStyle w:val="HStandard"/>
                              <w:spacing w:line="240" w:lineRule="auto"/>
                              <w:rPr>
                                <w:sz w:val="18"/>
                                <w:szCs w:val="18"/>
                                <w:lang w:val="pl-PL"/>
                              </w:rPr>
                            </w:pPr>
                            <w:r>
                              <w:rPr>
                                <w:b/>
                                <w:bCs/>
                                <w:sz w:val="18"/>
                                <w:szCs w:val="18"/>
                                <w:lang w:val="pl"/>
                              </w:rPr>
                              <w:t xml:space="preserve">Słowacja </w:t>
                            </w:r>
                            <w:r>
                              <w:rPr>
                                <w:sz w:val="18"/>
                                <w:szCs w:val="18"/>
                                <w:lang w:val="pl"/>
                              </w:rPr>
                              <w:t xml:space="preserve">– opisano wywiady z zaangażowanymi podmiotami (KSOW oraz uczestnicy działań KSOW) przeprowadzane w celu gromadzenia danych dotyczących dodatkowych wskaźników: udział (%) innowacyjnych projektów wspieranych w ramach KSOW w całkowitej liczbie innowacyjnych projektów wspieranych z PROW. </w:t>
                            </w:r>
                          </w:p>
                          <w:p w14:paraId="4515044F" w14:textId="77777777" w:rsidR="007C7437" w:rsidRPr="00C54333" w:rsidRDefault="007C7437" w:rsidP="00DF5137">
                            <w:pPr>
                              <w:pStyle w:val="HStandard"/>
                              <w:spacing w:line="240" w:lineRule="auto"/>
                              <w:rPr>
                                <w:sz w:val="18"/>
                                <w:szCs w:val="18"/>
                                <w:lang w:val="pl-PL"/>
                              </w:rPr>
                            </w:pPr>
                            <w:r>
                              <w:rPr>
                                <w:b/>
                                <w:bCs/>
                                <w:sz w:val="18"/>
                                <w:szCs w:val="18"/>
                                <w:lang w:val="pl"/>
                              </w:rPr>
                              <w:t xml:space="preserve">Kastylia-Leon (ES) </w:t>
                            </w:r>
                            <w:r>
                              <w:rPr>
                                <w:sz w:val="18"/>
                                <w:szCs w:val="18"/>
                                <w:lang w:val="pl"/>
                              </w:rPr>
                              <w:t>– zaleca się wprowadzenie do systemu monitorowania wskaźnika, który służy pomiarowi liczby uczestników w projektach działania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50ACAF5" id="Rectangle: Diagonal Corners Rounded 550" o:spid="_x0000_s1051" style="width:458.9pt;height:250.5pt;visibility:visible;mso-wrap-style:square;mso-left-percent:-10001;mso-top-percent:-10001;mso-position-horizontal:absolute;mso-position-horizontal-relative:char;mso-position-vertical:absolute;mso-position-vertical-relative:line;mso-left-percent:-10001;mso-top-percent:-10001;v-text-anchor:top" coordsize="5828030,3181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" adj="-11796480,,5400" path="m220849,l5828030,r,l5828030,2960501v,121972,-98877,220849,-220849,220849l,3181350r,l,220849c,98877,98877,,220849,xe" filled="f" strokecolor="#f07e31" strokeweight="2pt">
                <v:stroke joinstyle="miter"/>
                <v:formulas/>
                <v:path arrowok="t" o:connecttype="custom" o:connectlocs="220849,0;5828030,0;5828030,0;5828030,2960501;5607181,3181350;0,3181350;0,3181350;0,220849;220849,0" o:connectangles="0,0,0,0,0,0,0,0,0" textboxrect="0,0,5828030,3181350"/>
                <v:textbox>
                  <w:txbxContent>
                    <w:p w14:paraId="2A9E6E86" w14:textId="77777777" w:rsidR="007C7437" w:rsidRPr="00C54333" w:rsidRDefault="007C7437" w:rsidP="00DF5137">
                      <w:pPr>
                        <w:pStyle w:val="HStandard"/>
                        <w:spacing w:line="240" w:lineRule="auto"/>
                        <w:ind w:left="567" w:hanging="567"/>
                        <w:rPr>
                          <w:b/>
                          <w:color w:val="F07E31"/>
                          <w:sz w:val="18"/>
                          <w:szCs w:val="18"/>
                          <w:lang w:val="pl-PL"/>
                        </w:rPr>
                      </w:pPr>
                      <w:r>
                        <w:rPr>
                          <w:noProof/>
                          <w:sz w:val="18"/>
                          <w:szCs w:val="18"/>
                          <w:lang w:eastAsia="en-GB"/>
                        </w:rPr>
                        <w:drawing>
                          <wp:inline distT="0" distB="0" distL="0" distR="0" wp14:anchorId="0B564B03" wp14:editId="08887827">
                            <wp:extent cx="353060" cy="359410"/>
                            <wp:effectExtent l="0" t="0" r="8890" b="2540"/>
                            <wp:docPr id="712"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Przykłady z rocznych sprawozdań z wykonania złożonych w 2017 r.</w:t>
                      </w:r>
                    </w:p>
                    <w:p w14:paraId="1B02DAC8" w14:textId="77777777" w:rsidR="007C7437" w:rsidRPr="00C54333" w:rsidRDefault="007C7437" w:rsidP="00DF5137">
                      <w:pPr>
                        <w:pStyle w:val="HStandard"/>
                        <w:spacing w:line="240" w:lineRule="auto"/>
                        <w:rPr>
                          <w:sz w:val="18"/>
                          <w:szCs w:val="18"/>
                          <w:lang w:val="pl-PL"/>
                        </w:rPr>
                      </w:pPr>
                      <w:r>
                        <w:rPr>
                          <w:b/>
                          <w:bCs/>
                          <w:sz w:val="18"/>
                          <w:szCs w:val="18"/>
                          <w:lang w:val="pl"/>
                        </w:rPr>
                        <w:t xml:space="preserve">Czechy </w:t>
                      </w:r>
                      <w:r>
                        <w:rPr>
                          <w:sz w:val="18"/>
                          <w:szCs w:val="18"/>
                          <w:lang w:val="pl"/>
                        </w:rPr>
                        <w:t>– wspominano o analizach przykładów w oparciu o informacje zebrane od beneficjentów innowacyjnych projektów. Zaproponowano śledzenie danych na temat innowacyjnych projektów dotyczących wskaźników produktu O.24 i O.25 za pośrednictwem bazy danych operacji i wykorzystanie tych danych w ewaluacji w 2019 r.:</w:t>
                      </w:r>
                    </w:p>
                    <w:p w14:paraId="578FE4CD" w14:textId="6E092EA4"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 xml:space="preserve">O.24 – Liczba wymian tematycznych i analitycznych między zainteresowanymi stronami zaangażowanymi w rozwój obszarów wiejskich utworzonych przy wsparciu KSOW – wymiany skoncentrowane na doradcach i służbach wsparcia innowacji. </w:t>
                      </w:r>
                    </w:p>
                    <w:p w14:paraId="46496483" w14:textId="74D44B06" w:rsidR="007C7437" w:rsidRPr="00C54333" w:rsidRDefault="007C7437" w:rsidP="00DF5137">
                      <w:pPr>
                        <w:pStyle w:val="HStandard"/>
                        <w:numPr>
                          <w:ilvl w:val="0"/>
                          <w:numId w:val="49"/>
                        </w:numPr>
                        <w:tabs>
                          <w:tab w:val="left" w:pos="5702"/>
                        </w:tabs>
                        <w:spacing w:line="240" w:lineRule="auto"/>
                        <w:ind w:left="567" w:hanging="567"/>
                        <w:rPr>
                          <w:sz w:val="18"/>
                          <w:szCs w:val="18"/>
                          <w:lang w:val="pl-PL"/>
                        </w:rPr>
                      </w:pPr>
                      <w:r>
                        <w:rPr>
                          <w:sz w:val="18"/>
                          <w:szCs w:val="18"/>
                          <w:lang w:val="pl"/>
                        </w:rPr>
                        <w:t>O.25 – Liczba narzędzi komunikacyjnych KSOW skoncentrowanych na doradcach i służbach wsparcia innowacji.</w:t>
                      </w:r>
                    </w:p>
                    <w:p w14:paraId="08A1DFD8" w14:textId="77777777" w:rsidR="007C7437" w:rsidRPr="00C54333" w:rsidRDefault="007C7437" w:rsidP="00DF5137">
                      <w:pPr>
                        <w:pStyle w:val="HStandard"/>
                        <w:spacing w:line="240" w:lineRule="auto"/>
                        <w:rPr>
                          <w:sz w:val="18"/>
                          <w:szCs w:val="18"/>
                          <w:lang w:val="pl-PL"/>
                        </w:rPr>
                      </w:pPr>
                      <w:r>
                        <w:rPr>
                          <w:b/>
                          <w:bCs/>
                          <w:sz w:val="18"/>
                          <w:szCs w:val="18"/>
                          <w:lang w:val="pl"/>
                        </w:rPr>
                        <w:t xml:space="preserve">Słowacja </w:t>
                      </w:r>
                      <w:r>
                        <w:rPr>
                          <w:sz w:val="18"/>
                          <w:szCs w:val="18"/>
                          <w:lang w:val="pl"/>
                        </w:rPr>
                        <w:t xml:space="preserve">– opisano wywiady z zaangażowanymi podmiotami (KSOW oraz uczestnicy działań KSOW) przeprowadzane w celu gromadzenia danych dotyczących dodatkowych wskaźników: udział (%) innowacyjnych projektów wspieranych w ramach KSOW w całkowitej liczbie innowacyjnych projektów wspieranych z PROW. </w:t>
                      </w:r>
                    </w:p>
                    <w:p w14:paraId="4515044F" w14:textId="77777777" w:rsidR="007C7437" w:rsidRPr="00C54333" w:rsidRDefault="007C7437" w:rsidP="00DF5137">
                      <w:pPr>
                        <w:pStyle w:val="HStandard"/>
                        <w:spacing w:line="240" w:lineRule="auto"/>
                        <w:rPr>
                          <w:sz w:val="18"/>
                          <w:szCs w:val="18"/>
                          <w:lang w:val="pl-PL"/>
                        </w:rPr>
                      </w:pPr>
                      <w:r>
                        <w:rPr>
                          <w:b/>
                          <w:bCs/>
                          <w:sz w:val="18"/>
                          <w:szCs w:val="18"/>
                          <w:lang w:val="pl"/>
                        </w:rPr>
                        <w:t xml:space="preserve">Kastylia-Leon (ES) </w:t>
                      </w:r>
                      <w:r>
                        <w:rPr>
                          <w:sz w:val="18"/>
                          <w:szCs w:val="18"/>
                          <w:lang w:val="pl"/>
                        </w:rPr>
                        <w:t>– zaleca się wprowadzenie do systemu monitorowania wskaźnika, który służy pomiarowi liczby uczestników w projektach działania 16.</w:t>
                      </w:r>
                    </w:p>
                  </w:txbxContent>
                </v:textbox>
                <w10:anchorlock/>
              </v:shape>
            </w:pict>
          </mc:Fallback>
        </mc:AlternateContent>
      </w:r>
    </w:p>
    <w:p w14:paraId="5C01573E" w14:textId="458CDB46"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 wytycznych</w:t>
      </w:r>
      <w:hyperlink r:id="rId53" w:history="1">
        <w:r>
          <w:rPr>
            <w:rFonts w:eastAsia="Times New Roman" w:cs="Times New Roman"/>
            <w:szCs w:val="20"/>
            <w:lang w:val="pl"/>
          </w:rPr>
          <w:t xml:space="preserve"> </w:t>
        </w:r>
        <w:r>
          <w:rPr>
            <w:rStyle w:val="Hipercze"/>
            <w:rFonts w:eastAsia="Times New Roman" w:cs="Times New Roman"/>
            <w:sz w:val="20"/>
            <w:szCs w:val="20"/>
            <w:u w:val="none"/>
            <w:lang w:val="pl"/>
          </w:rPr>
          <w:t>dotyczących ewaluacji krajowych sieci obszarów wiejskich na lata 2014-2020</w:t>
        </w:r>
      </w:hyperlink>
      <w:r>
        <w:rPr>
          <w:rFonts w:eastAsia="Times New Roman" w:cs="Times New Roman"/>
          <w:szCs w:val="20"/>
          <w:vertAlign w:val="superscript"/>
          <w:lang w:val="pl"/>
        </w:rPr>
        <w:footnoteReference w:id="66"/>
      </w:r>
      <w:r>
        <w:rPr>
          <w:rFonts w:eastAsia="Times New Roman" w:cs="Times New Roman"/>
          <w:szCs w:val="20"/>
          <w:lang w:val="pl"/>
        </w:rPr>
        <w:t xml:space="preserve"> szczegółowo opisano metody</w:t>
      </w:r>
      <w:r w:rsidR="001E1C54">
        <w:rPr>
          <w:rFonts w:eastAsia="Times New Roman" w:cs="Times New Roman"/>
          <w:szCs w:val="20"/>
          <w:lang w:val="pl"/>
        </w:rPr>
        <w:t xml:space="preserve"> i nar</w:t>
      </w:r>
      <w:r>
        <w:rPr>
          <w:rFonts w:eastAsia="Times New Roman" w:cs="Times New Roman"/>
          <w:szCs w:val="20"/>
          <w:lang w:val="pl"/>
        </w:rPr>
        <w:t>zędzia ewaluacji KSOW. Proponuje się</w:t>
      </w:r>
      <w:r w:rsidR="001E1C54">
        <w:rPr>
          <w:rFonts w:eastAsia="Times New Roman" w:cs="Times New Roman"/>
          <w:szCs w:val="20"/>
          <w:lang w:val="pl"/>
        </w:rPr>
        <w:t xml:space="preserve"> w nic</w:t>
      </w:r>
      <w:r>
        <w:rPr>
          <w:rFonts w:eastAsia="Times New Roman" w:cs="Times New Roman"/>
          <w:szCs w:val="20"/>
          <w:lang w:val="pl"/>
        </w:rPr>
        <w:t>h podejście mieszane, łączące metody jakościowe</w:t>
      </w:r>
      <w:r w:rsidR="001E1C54">
        <w:rPr>
          <w:rFonts w:eastAsia="Times New Roman" w:cs="Times New Roman"/>
          <w:szCs w:val="20"/>
          <w:lang w:val="pl"/>
        </w:rPr>
        <w:t xml:space="preserve"> i ilo</w:t>
      </w:r>
      <w:r>
        <w:rPr>
          <w:rFonts w:eastAsia="Times New Roman" w:cs="Times New Roman"/>
          <w:szCs w:val="20"/>
          <w:lang w:val="pl"/>
        </w:rPr>
        <w:t>ściowe. Metody te obejmują badania, metody oparte na dialogu, metody analityczne</w:t>
      </w:r>
      <w:r w:rsidR="001E1C54">
        <w:rPr>
          <w:rFonts w:eastAsia="Times New Roman" w:cs="Times New Roman"/>
          <w:szCs w:val="20"/>
          <w:lang w:val="pl"/>
        </w:rPr>
        <w:t xml:space="preserve"> i met</w:t>
      </w:r>
      <w:r>
        <w:rPr>
          <w:rFonts w:eastAsia="Times New Roman" w:cs="Times New Roman"/>
          <w:szCs w:val="20"/>
          <w:lang w:val="pl"/>
        </w:rPr>
        <w:t xml:space="preserve">ody diagnostyczne. </w:t>
      </w:r>
    </w:p>
    <w:p w14:paraId="3A7CBF10" w14:textId="77040D3E"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poniższej tabeli przedstawiono krótki przegląd metod udzielania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1</w:t>
      </w:r>
      <w:r w:rsidR="001E1C54">
        <w:rPr>
          <w:rFonts w:eastAsia="Times New Roman" w:cs="Times New Roman"/>
          <w:szCs w:val="20"/>
          <w:lang w:val="pl"/>
        </w:rPr>
        <w:t xml:space="preserve"> w odn</w:t>
      </w:r>
      <w:r>
        <w:rPr>
          <w:rFonts w:eastAsia="Times New Roman" w:cs="Times New Roman"/>
          <w:szCs w:val="20"/>
          <w:lang w:val="pl"/>
        </w:rPr>
        <w:t>iesieniu do celu KSOW dotyczącego innowacji d). Pełny opis tych metod można znaleźć</w:t>
      </w:r>
      <w:r w:rsidR="001E1C54">
        <w:rPr>
          <w:rFonts w:eastAsia="Times New Roman" w:cs="Times New Roman"/>
          <w:szCs w:val="20"/>
          <w:lang w:val="pl"/>
        </w:rPr>
        <w:t xml:space="preserve"> w wyt</w:t>
      </w:r>
      <w:r>
        <w:rPr>
          <w:rFonts w:eastAsia="Times New Roman" w:cs="Times New Roman"/>
          <w:szCs w:val="20"/>
          <w:lang w:val="pl"/>
        </w:rPr>
        <w:t>ycznych</w:t>
      </w:r>
      <w:hyperlink r:id="rId54" w:history="1">
        <w:r>
          <w:rPr>
            <w:rFonts w:eastAsia="Times New Roman" w:cs="Times New Roman"/>
            <w:szCs w:val="20"/>
            <w:lang w:val="pl"/>
          </w:rPr>
          <w:t xml:space="preserve"> </w:t>
        </w:r>
        <w:r>
          <w:rPr>
            <w:rStyle w:val="Hipercze"/>
            <w:rFonts w:eastAsia="Times New Roman" w:cs="Times New Roman"/>
            <w:sz w:val="20"/>
            <w:szCs w:val="20"/>
            <w:u w:val="none"/>
            <w:lang w:val="pl"/>
          </w:rPr>
          <w:t>dotyczących ewaluacji krajowych sieci obszarów wiejskich na lata 2014–2020</w:t>
        </w:r>
      </w:hyperlink>
      <w:r>
        <w:rPr>
          <w:rFonts w:eastAsia="Times New Roman" w:cs="Times New Roman"/>
          <w:szCs w:val="20"/>
          <w:lang w:val="pl"/>
        </w:rPr>
        <w:t>.</w:t>
      </w:r>
    </w:p>
    <w:p w14:paraId="5EBAA4F9" w14:textId="77777777" w:rsidR="00A45935" w:rsidRPr="00C54333" w:rsidRDefault="00A45935" w:rsidP="00B421B9">
      <w:pPr>
        <w:pStyle w:val="HHeading1"/>
        <w:rPr>
          <w:b w:val="0"/>
          <w:color w:val="373737"/>
          <w:sz w:val="16"/>
          <w:lang w:val="pl-PL"/>
        </w:rPr>
        <w:sectPr w:rsidR="00A45935" w:rsidRPr="00C54333" w:rsidSect="001F6F07">
          <w:headerReference w:type="first" r:id="rId55"/>
          <w:endnotePr>
            <w:numFmt w:val="decimal"/>
          </w:endnotePr>
          <w:pgSz w:w="11907" w:h="16840" w:code="9"/>
          <w:pgMar w:top="1440" w:right="1440" w:bottom="1134" w:left="1440" w:header="567" w:footer="1020" w:gutter="0"/>
          <w:cols w:space="708"/>
          <w:noEndnote/>
          <w:docGrid w:linePitch="435"/>
        </w:sectPr>
      </w:pPr>
    </w:p>
    <w:p w14:paraId="3957CE55" w14:textId="77777777" w:rsidR="00A45935" w:rsidRPr="00C54333" w:rsidRDefault="00A45935" w:rsidP="00E05D08">
      <w:pPr>
        <w:spacing w:after="0" w:line="240" w:lineRule="auto"/>
        <w:rPr>
          <w:rFonts w:eastAsia="Times New Roman" w:cs="Times New Roman"/>
          <w:b/>
          <w:sz w:val="16"/>
          <w:szCs w:val="20"/>
          <w:lang w:val="pl-PL"/>
        </w:rPr>
      </w:pPr>
      <w:r>
        <w:rPr>
          <w:rFonts w:eastAsia="Times New Roman" w:cs="Times New Roman"/>
          <w:sz w:val="18"/>
          <w:szCs w:val="24"/>
          <w:lang w:val="pl"/>
        </w:rPr>
        <w:br w:type="page"/>
      </w:r>
    </w:p>
    <w:p w14:paraId="78935F9A" w14:textId="6390F356" w:rsidR="00A45935" w:rsidRPr="00C54333" w:rsidRDefault="00A45935" w:rsidP="00D57D0A">
      <w:pPr>
        <w:pStyle w:val="HHeadingtables"/>
        <w:rPr>
          <w:color w:val="6F6F6F"/>
          <w:sz w:val="18"/>
          <w:szCs w:val="18"/>
          <w:lang w:val="pl-PL"/>
        </w:rPr>
      </w:pPr>
      <w:bookmarkStart w:id="121" w:name="_Toc508022943"/>
      <w:r>
        <w:rPr>
          <w:bCs/>
          <w:color w:val="6F6F6F"/>
          <w:sz w:val="18"/>
          <w:szCs w:val="18"/>
          <w:lang w:val="pl"/>
        </w:rPr>
        <w:t>Metody zalecane</w:t>
      </w:r>
      <w:r w:rsidR="001E1C54">
        <w:rPr>
          <w:bCs/>
          <w:color w:val="6F6F6F"/>
          <w:sz w:val="18"/>
          <w:szCs w:val="18"/>
          <w:lang w:val="pl"/>
        </w:rPr>
        <w:t xml:space="preserve"> w odn</w:t>
      </w:r>
      <w:r>
        <w:rPr>
          <w:bCs/>
          <w:color w:val="6F6F6F"/>
          <w:sz w:val="18"/>
          <w:szCs w:val="18"/>
          <w:lang w:val="pl"/>
        </w:rPr>
        <w:t xml:space="preserve">iesieniu do wspólnego pytania ewaluacyjnego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r>
        <w:rPr>
          <w:bCs/>
          <w:color w:val="6F6F6F"/>
          <w:sz w:val="18"/>
          <w:szCs w:val="18"/>
          <w:lang w:val="pl"/>
        </w:rPr>
        <w:t>1</w:t>
      </w:r>
      <w:bookmarkEnd w:id="121"/>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405"/>
        <w:gridCol w:w="6612"/>
      </w:tblGrid>
      <w:tr w:rsidR="00A45935" w:rsidRPr="00B24A5C" w14:paraId="587E2794" w14:textId="77777777" w:rsidTr="00E05D08">
        <w:trPr>
          <w:tblHeader/>
        </w:trPr>
        <w:tc>
          <w:tcPr>
            <w:tcW w:w="2405" w:type="dxa"/>
            <w:shd w:val="clear" w:color="auto" w:fill="F07E31"/>
          </w:tcPr>
          <w:p w14:paraId="48C79726" w14:textId="77777777" w:rsidR="00A45935" w:rsidRPr="00E05D08" w:rsidRDefault="00A45935" w:rsidP="00E05D08">
            <w:pPr>
              <w:spacing w:after="120" w:line="280" w:lineRule="atLeast"/>
              <w:mirrorIndents/>
              <w:jc w:val="center"/>
              <w:rPr>
                <w:rFonts w:cs="Arial"/>
                <w:b/>
                <w:color w:val="FFFFFF"/>
                <w:sz w:val="18"/>
              </w:rPr>
            </w:pPr>
            <w:r>
              <w:rPr>
                <w:rFonts w:cs="Arial"/>
                <w:b/>
                <w:bCs/>
                <w:color w:val="FFFFFF"/>
                <w:sz w:val="18"/>
                <w:lang w:val="pl"/>
              </w:rPr>
              <w:t>Metoda</w:t>
            </w:r>
          </w:p>
        </w:tc>
        <w:tc>
          <w:tcPr>
            <w:tcW w:w="6612" w:type="dxa"/>
            <w:shd w:val="clear" w:color="auto" w:fill="F07E31"/>
          </w:tcPr>
          <w:p w14:paraId="2BFE5E8E" w14:textId="4A7B72F7" w:rsidR="00A45935" w:rsidRPr="00C54333" w:rsidRDefault="00A45935" w:rsidP="001F6B4C">
            <w:pPr>
              <w:spacing w:after="120" w:line="280" w:lineRule="atLeast"/>
              <w:mirrorIndents/>
              <w:jc w:val="center"/>
              <w:rPr>
                <w:rFonts w:cs="Arial"/>
                <w:b/>
                <w:color w:val="FFFFFF"/>
                <w:sz w:val="18"/>
                <w:lang w:val="pl-PL"/>
              </w:rPr>
            </w:pPr>
            <w:r>
              <w:rPr>
                <w:rFonts w:cs="Arial"/>
                <w:b/>
                <w:bCs/>
                <w:color w:val="FFFFFF"/>
                <w:sz w:val="18"/>
                <w:lang w:val="pl"/>
              </w:rPr>
              <w:t>Wskazówki dotyczące wykorzystania każdej</w:t>
            </w:r>
            <w:r w:rsidR="001E1C54">
              <w:rPr>
                <w:rFonts w:cs="Arial"/>
                <w:b/>
                <w:bCs/>
                <w:color w:val="FFFFFF"/>
                <w:sz w:val="18"/>
                <w:lang w:val="pl"/>
              </w:rPr>
              <w:t xml:space="preserve"> z met</w:t>
            </w:r>
            <w:r>
              <w:rPr>
                <w:rFonts w:cs="Arial"/>
                <w:b/>
                <w:bCs/>
                <w:color w:val="FFFFFF"/>
                <w:sz w:val="18"/>
                <w:lang w:val="pl"/>
              </w:rPr>
              <w:t xml:space="preserve">od </w:t>
            </w:r>
            <w:r w:rsidR="001F6B4C">
              <w:rPr>
                <w:rFonts w:cs="Arial"/>
                <w:b/>
                <w:bCs/>
                <w:color w:val="FFFFFF"/>
                <w:sz w:val="18"/>
                <w:lang w:val="pl"/>
              </w:rPr>
              <w:t>przy</w:t>
            </w:r>
            <w:r>
              <w:rPr>
                <w:rFonts w:cs="Arial"/>
                <w:b/>
                <w:bCs/>
                <w:color w:val="FFFFFF"/>
                <w:sz w:val="18"/>
                <w:lang w:val="pl"/>
              </w:rPr>
              <w:t xml:space="preserve"> </w:t>
            </w:r>
            <w:r w:rsidR="001F6B4C">
              <w:rPr>
                <w:rFonts w:cs="Arial"/>
                <w:b/>
                <w:bCs/>
                <w:color w:val="FFFFFF"/>
                <w:sz w:val="18"/>
                <w:lang w:val="pl"/>
              </w:rPr>
              <w:t xml:space="preserve">udzielaniu </w:t>
            </w:r>
            <w:r>
              <w:rPr>
                <w:rFonts w:cs="Arial"/>
                <w:b/>
                <w:bCs/>
                <w:color w:val="FFFFFF"/>
                <w:sz w:val="18"/>
                <w:lang w:val="pl"/>
              </w:rPr>
              <w:t xml:space="preserve">odpowiedzi na wspólne pytanie ewaluacyjne </w:t>
            </w:r>
            <w:r w:rsidRPr="001E1C54">
              <w:rPr>
                <w:rFonts w:cs="Arial"/>
                <w:b/>
                <w:bCs/>
                <w:color w:val="FFFFFF"/>
                <w:sz w:val="18"/>
                <w:lang w:val="pl-PL"/>
              </w:rPr>
              <w:t>nr</w:t>
            </w:r>
            <w:r w:rsidR="001E1C54" w:rsidRPr="001E1C54">
              <w:rPr>
                <w:rFonts w:cs="Arial"/>
                <w:b/>
                <w:bCs/>
                <w:color w:val="FFFFFF"/>
                <w:sz w:val="18"/>
                <w:lang w:val="pl-PL"/>
              </w:rPr>
              <w:t> </w:t>
            </w:r>
            <w:r w:rsidRPr="001E1C54">
              <w:rPr>
                <w:rFonts w:cs="Arial"/>
                <w:b/>
                <w:bCs/>
                <w:color w:val="FFFFFF"/>
                <w:sz w:val="18"/>
                <w:lang w:val="pl-PL"/>
              </w:rPr>
              <w:t>2</w:t>
            </w:r>
            <w:r>
              <w:rPr>
                <w:rFonts w:cs="Arial"/>
                <w:b/>
                <w:bCs/>
                <w:color w:val="FFFFFF"/>
                <w:sz w:val="18"/>
                <w:lang w:val="pl"/>
              </w:rPr>
              <w:t>1</w:t>
            </w:r>
          </w:p>
        </w:tc>
      </w:tr>
      <w:tr w:rsidR="00A45935" w:rsidRPr="00E75127" w14:paraId="0943EDDE" w14:textId="77777777" w:rsidTr="00E05D08">
        <w:tc>
          <w:tcPr>
            <w:tcW w:w="2405" w:type="dxa"/>
            <w:vAlign w:val="center"/>
          </w:tcPr>
          <w:p w14:paraId="7AC1493B" w14:textId="77777777" w:rsidR="00A45935" w:rsidRPr="007E63EF" w:rsidRDefault="00A45935" w:rsidP="00BC211C">
            <w:pPr>
              <w:spacing w:after="120" w:line="280" w:lineRule="atLeast"/>
              <w:jc w:val="left"/>
              <w:rPr>
                <w:rFonts w:eastAsia="Calibri" w:cs="Arial"/>
                <w:b/>
                <w:sz w:val="18"/>
                <w:szCs w:val="18"/>
              </w:rPr>
            </w:pPr>
            <w:r>
              <w:rPr>
                <w:rFonts w:eastAsia="Calibri" w:cs="Arial"/>
                <w:b/>
                <w:bCs/>
                <w:sz w:val="18"/>
                <w:szCs w:val="18"/>
                <w:lang w:val="pl"/>
              </w:rPr>
              <w:t>Badania</w:t>
            </w:r>
          </w:p>
        </w:tc>
        <w:tc>
          <w:tcPr>
            <w:tcW w:w="6612" w:type="dxa"/>
          </w:tcPr>
          <w:p w14:paraId="64234EEC" w14:textId="114DDFAE"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Mogą być wykorzystywane do gromadzenia danych</w:t>
            </w:r>
            <w:r w:rsidR="001E1C54">
              <w:rPr>
                <w:rFonts w:eastAsia="Calibri" w:cs="Arial"/>
                <w:sz w:val="18"/>
                <w:szCs w:val="18"/>
                <w:lang w:val="pl"/>
              </w:rPr>
              <w:t xml:space="preserve"> i inf</w:t>
            </w:r>
            <w:r>
              <w:rPr>
                <w:rFonts w:eastAsia="Calibri" w:cs="Arial"/>
                <w:sz w:val="18"/>
                <w:szCs w:val="18"/>
                <w:lang w:val="pl"/>
              </w:rPr>
              <w:t>ormacji na temat innowacji, które nie są dostępne</w:t>
            </w:r>
            <w:r w:rsidR="001E1C54">
              <w:rPr>
                <w:rFonts w:eastAsia="Calibri" w:cs="Arial"/>
                <w:sz w:val="18"/>
                <w:szCs w:val="18"/>
                <w:lang w:val="pl"/>
              </w:rPr>
              <w:t xml:space="preserve"> w baz</w:t>
            </w:r>
            <w:r>
              <w:rPr>
                <w:rFonts w:eastAsia="Calibri" w:cs="Arial"/>
                <w:sz w:val="18"/>
                <w:szCs w:val="18"/>
                <w:lang w:val="pl"/>
              </w:rPr>
              <w:t>ach danych</w:t>
            </w:r>
            <w:r w:rsidR="001E1C54">
              <w:rPr>
                <w:rFonts w:eastAsia="Calibri" w:cs="Arial"/>
                <w:sz w:val="18"/>
                <w:szCs w:val="18"/>
                <w:lang w:val="pl"/>
              </w:rPr>
              <w:t xml:space="preserve"> z mon</w:t>
            </w:r>
            <w:r>
              <w:rPr>
                <w:rFonts w:eastAsia="Calibri" w:cs="Arial"/>
                <w:sz w:val="18"/>
                <w:szCs w:val="18"/>
                <w:lang w:val="pl"/>
              </w:rPr>
              <w:t>itorowania –</w:t>
            </w:r>
            <w:r w:rsidR="001E1C54">
              <w:rPr>
                <w:rFonts w:eastAsia="Calibri" w:cs="Arial"/>
                <w:sz w:val="18"/>
                <w:szCs w:val="18"/>
                <w:lang w:val="pl"/>
              </w:rPr>
              <w:t xml:space="preserve"> w szc</w:t>
            </w:r>
            <w:r>
              <w:rPr>
                <w:rFonts w:eastAsia="Calibri" w:cs="Arial"/>
                <w:sz w:val="18"/>
                <w:szCs w:val="18"/>
                <w:lang w:val="pl"/>
              </w:rPr>
              <w:t>zególności</w:t>
            </w:r>
            <w:r w:rsidR="001E1C54">
              <w:rPr>
                <w:rFonts w:eastAsia="Calibri" w:cs="Arial"/>
                <w:sz w:val="18"/>
                <w:szCs w:val="18"/>
                <w:lang w:val="pl"/>
              </w:rPr>
              <w:t xml:space="preserve"> w odn</w:t>
            </w:r>
            <w:r>
              <w:rPr>
                <w:rFonts w:eastAsia="Calibri" w:cs="Arial"/>
                <w:sz w:val="18"/>
                <w:szCs w:val="18"/>
                <w:lang w:val="pl"/>
              </w:rPr>
              <w:t>iesieniu do dodatkowych wskaźników.</w:t>
            </w:r>
          </w:p>
          <w:p w14:paraId="3997A28E" w14:textId="1C0B0D9C"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Badania mogą być skierowane do sieci KSOW, grup operacyjnych EPI, beneficjentów projektów</w:t>
            </w:r>
            <w:r w:rsidR="001E1C54">
              <w:rPr>
                <w:rFonts w:eastAsia="Calibri" w:cs="Arial"/>
                <w:sz w:val="18"/>
                <w:szCs w:val="18"/>
                <w:lang w:val="pl"/>
              </w:rPr>
              <w:t xml:space="preserve"> i inn</w:t>
            </w:r>
            <w:r>
              <w:rPr>
                <w:rFonts w:eastAsia="Calibri" w:cs="Arial"/>
                <w:sz w:val="18"/>
                <w:szCs w:val="18"/>
                <w:lang w:val="pl"/>
              </w:rPr>
              <w:t>ych zainteresowanych stron</w:t>
            </w:r>
            <w:r w:rsidR="001E1C54">
              <w:rPr>
                <w:rFonts w:eastAsia="Calibri" w:cs="Arial"/>
                <w:sz w:val="18"/>
                <w:szCs w:val="18"/>
                <w:lang w:val="pl"/>
              </w:rPr>
              <w:t xml:space="preserve"> w obs</w:t>
            </w:r>
            <w:r>
              <w:rPr>
                <w:rFonts w:eastAsia="Calibri" w:cs="Arial"/>
                <w:sz w:val="18"/>
                <w:szCs w:val="18"/>
                <w:lang w:val="pl"/>
              </w:rPr>
              <w:t>zarze innowacji.</w:t>
            </w:r>
          </w:p>
        </w:tc>
      </w:tr>
      <w:tr w:rsidR="00A45935" w:rsidRPr="00B24A5C" w14:paraId="3EB876D9" w14:textId="77777777" w:rsidTr="00E05D08">
        <w:tc>
          <w:tcPr>
            <w:tcW w:w="2405" w:type="dxa"/>
            <w:vAlign w:val="center"/>
          </w:tcPr>
          <w:p w14:paraId="0E090DAE" w14:textId="77777777" w:rsidR="00A45935" w:rsidRPr="00C54333" w:rsidRDefault="00A45935" w:rsidP="00BC211C">
            <w:pPr>
              <w:spacing w:after="120" w:line="280" w:lineRule="atLeast"/>
              <w:jc w:val="left"/>
              <w:rPr>
                <w:rFonts w:eastAsia="Calibri" w:cs="Arial"/>
                <w:b/>
                <w:sz w:val="18"/>
                <w:szCs w:val="18"/>
                <w:lang w:val="pl-PL"/>
              </w:rPr>
            </w:pPr>
            <w:r>
              <w:rPr>
                <w:rFonts w:eastAsia="Calibri" w:cs="Arial"/>
                <w:b/>
                <w:bCs/>
                <w:sz w:val="18"/>
                <w:szCs w:val="18"/>
                <w:lang w:val="pl"/>
              </w:rPr>
              <w:t>Grupy dyskusyjne (metoda oparta na dialogu)</w:t>
            </w:r>
          </w:p>
        </w:tc>
        <w:tc>
          <w:tcPr>
            <w:tcW w:w="6612" w:type="dxa"/>
          </w:tcPr>
          <w:p w14:paraId="0C5E9040" w14:textId="7B8B9F02"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Wykorzystywane jako sposób stosowania metod oceny opartych na dialogu,</w:t>
            </w:r>
            <w:r w:rsidR="001E1C54">
              <w:rPr>
                <w:rFonts w:eastAsia="Calibri" w:cs="Arial"/>
                <w:sz w:val="18"/>
                <w:szCs w:val="18"/>
                <w:lang w:val="pl"/>
              </w:rPr>
              <w:t xml:space="preserve"> w odn</w:t>
            </w:r>
            <w:r>
              <w:rPr>
                <w:rFonts w:eastAsia="Calibri" w:cs="Arial"/>
                <w:sz w:val="18"/>
                <w:szCs w:val="18"/>
                <w:lang w:val="pl"/>
              </w:rPr>
              <w:t xml:space="preserve">iesieniu do wspólnego pytania ewaluacyjnego </w:t>
            </w:r>
            <w:r w:rsidRPr="001E1C54">
              <w:rPr>
                <w:rFonts w:eastAsia="Calibri" w:cs="Arial"/>
                <w:sz w:val="18"/>
                <w:szCs w:val="18"/>
                <w:lang w:val="pl-PL"/>
              </w:rPr>
              <w:t>nr</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1 mogą być zorganizowane</w:t>
            </w:r>
            <w:r w:rsidR="001E1C54">
              <w:rPr>
                <w:rFonts w:eastAsia="Calibri" w:cs="Arial"/>
                <w:sz w:val="18"/>
                <w:szCs w:val="18"/>
                <w:lang w:val="pl"/>
              </w:rPr>
              <w:t xml:space="preserve"> w nas</w:t>
            </w:r>
            <w:r>
              <w:rPr>
                <w:rFonts w:eastAsia="Calibri" w:cs="Arial"/>
                <w:sz w:val="18"/>
                <w:szCs w:val="18"/>
                <w:lang w:val="pl"/>
              </w:rPr>
              <w:t>tępujący sposób:</w:t>
            </w:r>
          </w:p>
          <w:p w14:paraId="22D09808" w14:textId="24DECBD4" w:rsidR="00A45935" w:rsidRPr="00C54333" w:rsidRDefault="00A45935" w:rsidP="008C0B17">
            <w:pPr>
              <w:numPr>
                <w:ilvl w:val="0"/>
                <w:numId w:val="40"/>
              </w:numPr>
              <w:spacing w:before="60" w:after="120" w:line="280" w:lineRule="atLeast"/>
              <w:ind w:left="317"/>
              <w:rPr>
                <w:rFonts w:cs="Arial"/>
                <w:sz w:val="18"/>
                <w:lang w:val="pl-PL"/>
              </w:rPr>
            </w:pPr>
            <w:r>
              <w:rPr>
                <w:rFonts w:cs="Arial"/>
                <w:sz w:val="18"/>
                <w:lang w:val="pl"/>
              </w:rPr>
              <w:t>zorganizowanie</w:t>
            </w:r>
            <w:r w:rsidR="001E1C54">
              <w:rPr>
                <w:rFonts w:cs="Arial"/>
                <w:sz w:val="18"/>
                <w:lang w:val="pl"/>
              </w:rPr>
              <w:t xml:space="preserve"> w ram</w:t>
            </w:r>
            <w:r>
              <w:rPr>
                <w:rFonts w:cs="Arial"/>
                <w:sz w:val="18"/>
                <w:lang w:val="pl"/>
              </w:rPr>
              <w:t>ach struktury dwustopniowej grup dyskusyjnych na różnych poziomach (np. doradców/służb wsparcia innowacji i LGD). Na obu poziomach istnieje możliwość skorzystania</w:t>
            </w:r>
            <w:r w:rsidR="001E1C54">
              <w:rPr>
                <w:rFonts w:cs="Arial"/>
                <w:sz w:val="18"/>
                <w:lang w:val="pl"/>
              </w:rPr>
              <w:t xml:space="preserve"> w ram</w:t>
            </w:r>
            <w:r>
              <w:rPr>
                <w:rFonts w:cs="Arial"/>
                <w:sz w:val="18"/>
                <w:lang w:val="pl"/>
              </w:rPr>
              <w:t>ach KSOW ze szkoleń</w:t>
            </w:r>
            <w:r w:rsidR="001E1C54">
              <w:rPr>
                <w:rFonts w:cs="Arial"/>
                <w:sz w:val="18"/>
                <w:lang w:val="pl"/>
              </w:rPr>
              <w:t xml:space="preserve"> i dzi</w:t>
            </w:r>
            <w:r>
              <w:rPr>
                <w:rFonts w:cs="Arial"/>
                <w:sz w:val="18"/>
                <w:lang w:val="pl"/>
              </w:rPr>
              <w:t>ałalności związanej</w:t>
            </w:r>
            <w:r w:rsidR="001E1C54">
              <w:rPr>
                <w:rFonts w:cs="Arial"/>
                <w:sz w:val="18"/>
                <w:lang w:val="pl"/>
              </w:rPr>
              <w:t xml:space="preserve"> z two</w:t>
            </w:r>
            <w:r>
              <w:rPr>
                <w:rFonts w:cs="Arial"/>
                <w:sz w:val="18"/>
                <w:lang w:val="pl"/>
              </w:rPr>
              <w:t xml:space="preserve">rzeniem sieci kontaktów; </w:t>
            </w:r>
          </w:p>
          <w:p w14:paraId="376527E6" w14:textId="4EE2F685" w:rsidR="00A45935" w:rsidRPr="00C54333" w:rsidRDefault="00A45935" w:rsidP="008C0B17">
            <w:pPr>
              <w:numPr>
                <w:ilvl w:val="0"/>
                <w:numId w:val="40"/>
              </w:numPr>
              <w:spacing w:before="60" w:after="120" w:line="280" w:lineRule="atLeast"/>
              <w:ind w:left="317"/>
              <w:rPr>
                <w:rFonts w:cs="Arial"/>
                <w:sz w:val="18"/>
                <w:lang w:val="pl-PL"/>
              </w:rPr>
            </w:pPr>
            <w:r>
              <w:rPr>
                <w:rFonts w:cs="Arial"/>
                <w:sz w:val="18"/>
                <w:lang w:val="pl"/>
              </w:rPr>
              <w:t>skoncentrowane na obszarze tematycznym dotyczącym innowacji (np. utworzenie grup osób</w:t>
            </w:r>
            <w:r w:rsidR="001E1C54">
              <w:rPr>
                <w:rFonts w:cs="Arial"/>
                <w:sz w:val="18"/>
                <w:lang w:val="pl"/>
              </w:rPr>
              <w:t xml:space="preserve"> o zró</w:t>
            </w:r>
            <w:r>
              <w:rPr>
                <w:rFonts w:cs="Arial"/>
                <w:sz w:val="18"/>
                <w:lang w:val="pl"/>
              </w:rPr>
              <w:t>żnicowanych perspektywach, aby uzasadnić działania KSOW mające na celu wspieranie innowacji).</w:t>
            </w:r>
          </w:p>
        </w:tc>
      </w:tr>
      <w:tr w:rsidR="00A45935" w:rsidRPr="00B24A5C" w14:paraId="00266293" w14:textId="77777777" w:rsidTr="00E05D08">
        <w:tc>
          <w:tcPr>
            <w:tcW w:w="2405" w:type="dxa"/>
            <w:vAlign w:val="center"/>
          </w:tcPr>
          <w:p w14:paraId="45B449EF" w14:textId="77777777" w:rsidR="00A45935" w:rsidRPr="00C54333" w:rsidRDefault="00A45935" w:rsidP="00BC211C">
            <w:pPr>
              <w:spacing w:after="120" w:line="280" w:lineRule="atLeast"/>
              <w:jc w:val="left"/>
              <w:rPr>
                <w:rFonts w:eastAsia="Calibri" w:cs="Arial"/>
                <w:b/>
                <w:sz w:val="18"/>
                <w:szCs w:val="18"/>
                <w:lang w:val="pl-PL"/>
              </w:rPr>
            </w:pPr>
            <w:r>
              <w:rPr>
                <w:rFonts w:eastAsia="Calibri" w:cs="Arial"/>
                <w:b/>
                <w:bCs/>
                <w:sz w:val="18"/>
                <w:szCs w:val="18"/>
                <w:lang w:val="pl"/>
              </w:rPr>
              <w:t>Analiza funkcjonalna sieci (metoda diagnostyczna)</w:t>
            </w:r>
          </w:p>
        </w:tc>
        <w:tc>
          <w:tcPr>
            <w:tcW w:w="6612" w:type="dxa"/>
          </w:tcPr>
          <w:p w14:paraId="30852D44" w14:textId="5EE37D23"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Połączenie internetowego badania ankietowego skierowanego do GO (wprowadzając rozróżnienie na te, które otrzymały od KSOW określony rodzaj wsparcia – funkcję pośrednictwa, szkolenia itp., i te, które go nie otrzymały)</w:t>
            </w:r>
            <w:r w:rsidR="001E1C54">
              <w:rPr>
                <w:rFonts w:eastAsia="Calibri" w:cs="Arial"/>
                <w:sz w:val="18"/>
                <w:szCs w:val="18"/>
                <w:lang w:val="pl"/>
              </w:rPr>
              <w:t xml:space="preserve"> z ser</w:t>
            </w:r>
            <w:r>
              <w:rPr>
                <w:rFonts w:eastAsia="Calibri" w:cs="Arial"/>
                <w:sz w:val="18"/>
                <w:szCs w:val="18"/>
                <w:lang w:val="pl"/>
              </w:rPr>
              <w:t>ią pogłębionych wywiadów przeprowadzonych</w:t>
            </w:r>
            <w:r w:rsidR="001E1C54">
              <w:rPr>
                <w:rFonts w:eastAsia="Calibri" w:cs="Arial"/>
                <w:sz w:val="18"/>
                <w:szCs w:val="18"/>
                <w:lang w:val="pl"/>
              </w:rPr>
              <w:t xml:space="preserve"> z wyb</w:t>
            </w:r>
            <w:r>
              <w:rPr>
                <w:rFonts w:eastAsia="Calibri" w:cs="Arial"/>
                <w:sz w:val="18"/>
                <w:szCs w:val="18"/>
                <w:lang w:val="pl"/>
              </w:rPr>
              <w:t>ranymi GO. Innym rozwiązaniem jest zorganizowanie grupy dyskusyjnej</w:t>
            </w:r>
            <w:r w:rsidR="001E1C54">
              <w:rPr>
                <w:rFonts w:eastAsia="Calibri" w:cs="Arial"/>
                <w:sz w:val="18"/>
                <w:szCs w:val="18"/>
                <w:lang w:val="pl"/>
              </w:rPr>
              <w:t xml:space="preserve"> w cel</w:t>
            </w:r>
            <w:r>
              <w:rPr>
                <w:rFonts w:eastAsia="Calibri" w:cs="Arial"/>
                <w:sz w:val="18"/>
                <w:szCs w:val="18"/>
                <w:lang w:val="pl"/>
              </w:rPr>
              <w:t>u przyjrzenia się wstępnym wynikom internetowego badania ankietowego.</w:t>
            </w:r>
          </w:p>
        </w:tc>
      </w:tr>
      <w:tr w:rsidR="00A45935" w:rsidRPr="00B24A5C" w14:paraId="1C95778E" w14:textId="77777777" w:rsidTr="00E05D08">
        <w:tc>
          <w:tcPr>
            <w:tcW w:w="2405" w:type="dxa"/>
            <w:vAlign w:val="center"/>
          </w:tcPr>
          <w:p w14:paraId="5BA03ED9" w14:textId="77777777" w:rsidR="00A45935" w:rsidRPr="00C54333" w:rsidRDefault="00A45935" w:rsidP="00BC211C">
            <w:pPr>
              <w:spacing w:after="120" w:line="280" w:lineRule="atLeast"/>
              <w:jc w:val="left"/>
              <w:rPr>
                <w:rFonts w:eastAsia="Calibri" w:cs="Arial"/>
                <w:b/>
                <w:sz w:val="18"/>
                <w:szCs w:val="18"/>
                <w:lang w:val="pl-PL"/>
              </w:rPr>
            </w:pPr>
            <w:r>
              <w:rPr>
                <w:rFonts w:eastAsia="Calibri" w:cs="Arial"/>
                <w:b/>
                <w:bCs/>
                <w:sz w:val="18"/>
                <w:szCs w:val="18"/>
                <w:lang w:val="pl"/>
              </w:rPr>
              <w:t>Analiza zainteresowanych stron (metoda diagnostyczna)</w:t>
            </w:r>
          </w:p>
        </w:tc>
        <w:tc>
          <w:tcPr>
            <w:tcW w:w="6612" w:type="dxa"/>
          </w:tcPr>
          <w:p w14:paraId="2D97F36F" w14:textId="525EEE1D"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Może być skierowana do zainteresowanych stron</w:t>
            </w:r>
            <w:r w:rsidR="001E1C54">
              <w:rPr>
                <w:rFonts w:eastAsia="Calibri" w:cs="Arial"/>
                <w:sz w:val="18"/>
                <w:szCs w:val="18"/>
                <w:lang w:val="pl"/>
              </w:rPr>
              <w:t xml:space="preserve"> w dzi</w:t>
            </w:r>
            <w:r>
              <w:rPr>
                <w:rFonts w:eastAsia="Calibri" w:cs="Arial"/>
                <w:sz w:val="18"/>
                <w:szCs w:val="18"/>
                <w:lang w:val="pl"/>
              </w:rPr>
              <w:t>edzinie innowacji znajdujących się na różnych poziomach: KSOW lub struktury sieci na poziomie państw członkowskich na potrzeby służb wsparcia innowacji (jeżeli są odrębne względem KSOW); koordynatorów sieci tematycznych, koordynatorów GO,</w:t>
            </w:r>
            <w:r w:rsidR="001E1C54">
              <w:rPr>
                <w:rFonts w:eastAsia="Calibri" w:cs="Arial"/>
                <w:sz w:val="18"/>
                <w:szCs w:val="18"/>
                <w:lang w:val="pl"/>
              </w:rPr>
              <w:t xml:space="preserve"> a naw</w:t>
            </w:r>
            <w:r>
              <w:rPr>
                <w:rFonts w:eastAsia="Calibri" w:cs="Arial"/>
                <w:sz w:val="18"/>
                <w:szCs w:val="18"/>
                <w:lang w:val="pl"/>
              </w:rPr>
              <w:t xml:space="preserve">et punktu obsługi EPI. </w:t>
            </w:r>
          </w:p>
          <w:p w14:paraId="3962C111" w14:textId="0111613D"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Analiza zainteresowanych stron pomoże</w:t>
            </w:r>
            <w:r w:rsidR="001E1C54">
              <w:rPr>
                <w:rFonts w:eastAsia="Calibri" w:cs="Arial"/>
                <w:sz w:val="18"/>
                <w:szCs w:val="18"/>
                <w:lang w:val="pl"/>
              </w:rPr>
              <w:t xml:space="preserve"> w zgr</w:t>
            </w:r>
            <w:r>
              <w:rPr>
                <w:rFonts w:eastAsia="Calibri" w:cs="Arial"/>
                <w:sz w:val="18"/>
                <w:szCs w:val="18"/>
                <w:lang w:val="pl"/>
              </w:rPr>
              <w:t>omadzeniu informacji na temat tych wskaźników,</w:t>
            </w:r>
            <w:r w:rsidR="001E1C54">
              <w:rPr>
                <w:rFonts w:eastAsia="Calibri" w:cs="Arial"/>
                <w:sz w:val="18"/>
                <w:szCs w:val="18"/>
                <w:lang w:val="pl"/>
              </w:rPr>
              <w:t xml:space="preserve"> w prz</w:t>
            </w:r>
            <w:r>
              <w:rPr>
                <w:rFonts w:eastAsia="Calibri" w:cs="Arial"/>
                <w:sz w:val="18"/>
                <w:szCs w:val="18"/>
                <w:lang w:val="pl"/>
              </w:rPr>
              <w:t>ypadku których nie gromadzi się informacji za pośrednictwem bazy danych</w:t>
            </w:r>
            <w:r w:rsidR="001E1C54">
              <w:rPr>
                <w:rFonts w:eastAsia="Calibri" w:cs="Arial"/>
                <w:sz w:val="18"/>
                <w:szCs w:val="18"/>
                <w:lang w:val="pl"/>
              </w:rPr>
              <w:t xml:space="preserve"> z mon</w:t>
            </w:r>
            <w:r>
              <w:rPr>
                <w:rFonts w:eastAsia="Calibri" w:cs="Arial"/>
                <w:sz w:val="18"/>
                <w:szCs w:val="18"/>
                <w:lang w:val="pl"/>
              </w:rPr>
              <w:t>itorowania. Jeżeli chodzi</w:t>
            </w:r>
            <w:r w:rsidR="001E1C54">
              <w:rPr>
                <w:rFonts w:eastAsia="Calibri" w:cs="Arial"/>
                <w:sz w:val="18"/>
                <w:szCs w:val="18"/>
                <w:lang w:val="pl"/>
              </w:rPr>
              <w:t xml:space="preserve"> o wsp</w:t>
            </w:r>
            <w:r>
              <w:rPr>
                <w:rFonts w:eastAsia="Calibri" w:cs="Arial"/>
                <w:sz w:val="18"/>
                <w:szCs w:val="18"/>
                <w:lang w:val="pl"/>
              </w:rPr>
              <w:t xml:space="preserve">ólne pytanie ewaluacyjne </w:t>
            </w:r>
            <w:r w:rsidRPr="001E1C54">
              <w:rPr>
                <w:rFonts w:eastAsia="Calibri" w:cs="Arial"/>
                <w:sz w:val="18"/>
                <w:szCs w:val="18"/>
                <w:lang w:val="pl-PL"/>
              </w:rPr>
              <w:t>nr</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1, jedynie trzy wskaźniki produktu można wyrazić ilościowo za pomocą danych</w:t>
            </w:r>
            <w:r w:rsidR="001E1C54">
              <w:rPr>
                <w:rFonts w:eastAsia="Calibri" w:cs="Arial"/>
                <w:sz w:val="18"/>
                <w:szCs w:val="18"/>
                <w:lang w:val="pl"/>
              </w:rPr>
              <w:t xml:space="preserve"> z mon</w:t>
            </w:r>
            <w:r>
              <w:rPr>
                <w:rFonts w:eastAsia="Calibri" w:cs="Arial"/>
                <w:sz w:val="18"/>
                <w:szCs w:val="18"/>
                <w:lang w:val="pl"/>
              </w:rPr>
              <w:t>itorowania</w:t>
            </w:r>
            <w:r w:rsidR="001E1C54">
              <w:rPr>
                <w:rFonts w:eastAsia="Calibri" w:cs="Arial"/>
                <w:sz w:val="18"/>
                <w:szCs w:val="18"/>
                <w:lang w:val="pl"/>
              </w:rPr>
              <w:t xml:space="preserve"> i naw</w:t>
            </w:r>
            <w:r>
              <w:rPr>
                <w:rFonts w:eastAsia="Calibri" w:cs="Arial"/>
                <w:sz w:val="18"/>
                <w:szCs w:val="18"/>
                <w:lang w:val="pl"/>
              </w:rPr>
              <w:t>et</w:t>
            </w:r>
            <w:r w:rsidR="001E1C54">
              <w:rPr>
                <w:rFonts w:eastAsia="Calibri" w:cs="Arial"/>
                <w:sz w:val="18"/>
                <w:szCs w:val="18"/>
                <w:lang w:val="pl"/>
              </w:rPr>
              <w:t xml:space="preserve"> w ich</w:t>
            </w:r>
            <w:r>
              <w:rPr>
                <w:rFonts w:eastAsia="Calibri" w:cs="Arial"/>
                <w:sz w:val="18"/>
                <w:szCs w:val="18"/>
                <w:lang w:val="pl"/>
              </w:rPr>
              <w:t xml:space="preserve"> przypadku dane te mogą być zbyt ogólnie</w:t>
            </w:r>
            <w:r w:rsidR="001E1C54">
              <w:rPr>
                <w:rFonts w:eastAsia="Calibri" w:cs="Arial"/>
                <w:sz w:val="18"/>
                <w:szCs w:val="18"/>
                <w:lang w:val="pl"/>
              </w:rPr>
              <w:t xml:space="preserve"> i mog</w:t>
            </w:r>
            <w:r>
              <w:rPr>
                <w:rFonts w:eastAsia="Calibri" w:cs="Arial"/>
                <w:sz w:val="18"/>
                <w:szCs w:val="18"/>
                <w:lang w:val="pl"/>
              </w:rPr>
              <w:t>ą nie dotyczyć elementów innowacji. Na przykład</w:t>
            </w:r>
            <w:r w:rsidR="001E1C54">
              <w:rPr>
                <w:rFonts w:eastAsia="Calibri" w:cs="Arial"/>
                <w:sz w:val="18"/>
                <w:szCs w:val="18"/>
                <w:lang w:val="pl"/>
              </w:rPr>
              <w:t xml:space="preserve"> w baz</w:t>
            </w:r>
            <w:r>
              <w:rPr>
                <w:rFonts w:eastAsia="Calibri" w:cs="Arial"/>
                <w:sz w:val="18"/>
                <w:szCs w:val="18"/>
                <w:lang w:val="pl"/>
              </w:rPr>
              <w:t>ie danych</w:t>
            </w:r>
            <w:r w:rsidR="001E1C54">
              <w:rPr>
                <w:rFonts w:eastAsia="Calibri" w:cs="Arial"/>
                <w:sz w:val="18"/>
                <w:szCs w:val="18"/>
                <w:lang w:val="pl"/>
              </w:rPr>
              <w:t xml:space="preserve"> z mon</w:t>
            </w:r>
            <w:r>
              <w:rPr>
                <w:rFonts w:eastAsia="Calibri" w:cs="Arial"/>
                <w:sz w:val="18"/>
                <w:szCs w:val="18"/>
                <w:lang w:val="pl"/>
              </w:rPr>
              <w:t>itorowania może być rejestrowana liczba wymian tematycznych</w:t>
            </w:r>
            <w:r w:rsidR="001E1C54">
              <w:rPr>
                <w:rFonts w:eastAsia="Calibri" w:cs="Arial"/>
                <w:sz w:val="18"/>
                <w:szCs w:val="18"/>
                <w:lang w:val="pl"/>
              </w:rPr>
              <w:t xml:space="preserve"> i ana</w:t>
            </w:r>
            <w:r>
              <w:rPr>
                <w:rFonts w:eastAsia="Calibri" w:cs="Arial"/>
                <w:sz w:val="18"/>
                <w:szCs w:val="18"/>
                <w:lang w:val="pl"/>
              </w:rPr>
              <w:t>litycznych zorganizowanych przy wsparciu KSOW (O.24), ale bez określenia, które</w:t>
            </w:r>
            <w:r w:rsidR="001E1C54">
              <w:rPr>
                <w:rFonts w:eastAsia="Calibri" w:cs="Arial"/>
                <w:sz w:val="18"/>
                <w:szCs w:val="18"/>
                <w:lang w:val="pl"/>
              </w:rPr>
              <w:t xml:space="preserve"> z tyc</w:t>
            </w:r>
            <w:r>
              <w:rPr>
                <w:rFonts w:eastAsia="Calibri" w:cs="Arial"/>
                <w:sz w:val="18"/>
                <w:szCs w:val="18"/>
                <w:lang w:val="pl"/>
              </w:rPr>
              <w:t>h wymian koncentrowały się na tematach związanych</w:t>
            </w:r>
            <w:r w:rsidR="001E1C54">
              <w:rPr>
                <w:rFonts w:eastAsia="Calibri" w:cs="Arial"/>
                <w:sz w:val="18"/>
                <w:szCs w:val="18"/>
                <w:lang w:val="pl"/>
              </w:rPr>
              <w:t xml:space="preserve"> z inn</w:t>
            </w:r>
            <w:r>
              <w:rPr>
                <w:rFonts w:eastAsia="Calibri" w:cs="Arial"/>
                <w:sz w:val="18"/>
                <w:szCs w:val="18"/>
                <w:lang w:val="pl"/>
              </w:rPr>
              <w:t>owacją.</w:t>
            </w:r>
          </w:p>
        </w:tc>
      </w:tr>
      <w:tr w:rsidR="00A45935" w:rsidRPr="00B24A5C" w14:paraId="6A7A2981" w14:textId="77777777" w:rsidTr="00E05D08">
        <w:tc>
          <w:tcPr>
            <w:tcW w:w="2405" w:type="dxa"/>
            <w:vAlign w:val="center"/>
          </w:tcPr>
          <w:p w14:paraId="2D1835EA" w14:textId="77777777" w:rsidR="00A45935" w:rsidRPr="00C54333" w:rsidRDefault="00A45935" w:rsidP="00BC211C">
            <w:pPr>
              <w:spacing w:after="120" w:line="280" w:lineRule="atLeast"/>
              <w:jc w:val="left"/>
              <w:rPr>
                <w:rFonts w:eastAsia="Calibri" w:cs="Arial"/>
                <w:sz w:val="18"/>
                <w:szCs w:val="18"/>
                <w:lang w:val="pl-PL"/>
              </w:rPr>
            </w:pPr>
            <w:r>
              <w:rPr>
                <w:rFonts w:eastAsia="Calibri" w:cs="Arial"/>
                <w:b/>
                <w:bCs/>
                <w:sz w:val="18"/>
                <w:szCs w:val="18"/>
                <w:lang w:val="pl"/>
              </w:rPr>
              <w:t xml:space="preserve">Analiza sieci społecznych </w:t>
            </w:r>
            <w:r>
              <w:rPr>
                <w:rFonts w:eastAsia="Calibri" w:cs="Arial"/>
                <w:sz w:val="18"/>
                <w:szCs w:val="18"/>
                <w:lang w:val="pl"/>
              </w:rPr>
              <w:t>(metoda diagnostyczna)</w:t>
            </w:r>
          </w:p>
        </w:tc>
        <w:tc>
          <w:tcPr>
            <w:tcW w:w="6612" w:type="dxa"/>
          </w:tcPr>
          <w:p w14:paraId="14D915BF" w14:textId="577F271F"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Analizę sieci społecznych można przeprowadzić</w:t>
            </w:r>
            <w:r w:rsidR="001E1C54">
              <w:rPr>
                <w:rFonts w:eastAsia="Calibri" w:cs="Arial"/>
                <w:sz w:val="18"/>
                <w:szCs w:val="18"/>
                <w:lang w:val="pl"/>
              </w:rPr>
              <w:t xml:space="preserve"> w odn</w:t>
            </w:r>
            <w:r>
              <w:rPr>
                <w:rFonts w:eastAsia="Calibri" w:cs="Arial"/>
                <w:sz w:val="18"/>
                <w:szCs w:val="18"/>
                <w:lang w:val="pl"/>
              </w:rPr>
              <w:t>iesieniu do danego aspektu tematycznego, szczególnie</w:t>
            </w:r>
            <w:r w:rsidR="001E1C54">
              <w:rPr>
                <w:rFonts w:eastAsia="Calibri" w:cs="Arial"/>
                <w:sz w:val="18"/>
                <w:szCs w:val="18"/>
                <w:lang w:val="pl"/>
              </w:rPr>
              <w:t xml:space="preserve"> w kwe</w:t>
            </w:r>
            <w:r>
              <w:rPr>
                <w:rFonts w:eastAsia="Calibri" w:cs="Arial"/>
                <w:sz w:val="18"/>
                <w:szCs w:val="18"/>
                <w:lang w:val="pl"/>
              </w:rPr>
              <w:t>stii wspierania celów KSOW dotyczących innowacji, poprzez badanie obszarów sieci innowacji (np. wskazanie głównych uczestników działań związanych</w:t>
            </w:r>
            <w:r w:rsidR="001E1C54">
              <w:rPr>
                <w:rFonts w:eastAsia="Calibri" w:cs="Arial"/>
                <w:sz w:val="18"/>
                <w:szCs w:val="18"/>
                <w:lang w:val="pl"/>
              </w:rPr>
              <w:t xml:space="preserve"> z inn</w:t>
            </w:r>
            <w:r>
              <w:rPr>
                <w:rFonts w:eastAsia="Calibri" w:cs="Arial"/>
                <w:sz w:val="18"/>
                <w:szCs w:val="18"/>
                <w:lang w:val="pl"/>
              </w:rPr>
              <w:t>owacją</w:t>
            </w:r>
            <w:r w:rsidR="001E1C54">
              <w:rPr>
                <w:rFonts w:eastAsia="Calibri" w:cs="Arial"/>
                <w:sz w:val="18"/>
                <w:szCs w:val="18"/>
                <w:lang w:val="pl"/>
              </w:rPr>
              <w:t xml:space="preserve"> w ram</w:t>
            </w:r>
            <w:r>
              <w:rPr>
                <w:rFonts w:eastAsia="Calibri" w:cs="Arial"/>
                <w:sz w:val="18"/>
                <w:szCs w:val="18"/>
                <w:lang w:val="pl"/>
              </w:rPr>
              <w:t>ach sieci), dokonując oceny ich cech strukturalnych (np. czy zainteresowane strony</w:t>
            </w:r>
            <w:r w:rsidR="001E1C54">
              <w:rPr>
                <w:rFonts w:eastAsia="Calibri" w:cs="Arial"/>
                <w:sz w:val="18"/>
                <w:szCs w:val="18"/>
                <w:lang w:val="pl"/>
              </w:rPr>
              <w:t xml:space="preserve"> w dzi</w:t>
            </w:r>
            <w:r>
              <w:rPr>
                <w:rFonts w:eastAsia="Calibri" w:cs="Arial"/>
                <w:sz w:val="18"/>
                <w:szCs w:val="18"/>
                <w:lang w:val="pl"/>
              </w:rPr>
              <w:t>edzinie innowacji odgrywają kluczowe znaczenie, czy marginalne)</w:t>
            </w:r>
            <w:r w:rsidR="001E1C54">
              <w:rPr>
                <w:rFonts w:eastAsia="Calibri" w:cs="Arial"/>
                <w:sz w:val="18"/>
                <w:szCs w:val="18"/>
                <w:lang w:val="pl"/>
              </w:rPr>
              <w:t xml:space="preserve"> i bad</w:t>
            </w:r>
            <w:r>
              <w:rPr>
                <w:rFonts w:eastAsia="Calibri" w:cs="Arial"/>
                <w:sz w:val="18"/>
                <w:szCs w:val="18"/>
                <w:lang w:val="pl"/>
              </w:rPr>
              <w:t>ając przypadki ich pokrywania się (np.</w:t>
            </w:r>
            <w:r w:rsidR="001E1C54">
              <w:rPr>
                <w:rFonts w:eastAsia="Calibri" w:cs="Arial"/>
                <w:sz w:val="18"/>
                <w:szCs w:val="18"/>
                <w:lang w:val="pl"/>
              </w:rPr>
              <w:t xml:space="preserve"> w cel</w:t>
            </w:r>
            <w:r>
              <w:rPr>
                <w:rFonts w:eastAsia="Calibri" w:cs="Arial"/>
                <w:sz w:val="18"/>
                <w:szCs w:val="18"/>
                <w:lang w:val="pl"/>
              </w:rPr>
              <w:t>u wskazania głównych punktów połączenia),</w:t>
            </w:r>
            <w:r w:rsidR="001E1C54">
              <w:rPr>
                <w:rFonts w:eastAsia="Calibri" w:cs="Arial"/>
                <w:sz w:val="18"/>
                <w:szCs w:val="18"/>
                <w:lang w:val="pl"/>
              </w:rPr>
              <w:t xml:space="preserve"> a tak</w:t>
            </w:r>
            <w:r>
              <w:rPr>
                <w:rFonts w:eastAsia="Calibri" w:cs="Arial"/>
                <w:sz w:val="18"/>
                <w:szCs w:val="18"/>
                <w:lang w:val="pl"/>
              </w:rPr>
              <w:t>że omawiając wnioski na forum grupy dyskusyjnej.</w:t>
            </w:r>
          </w:p>
          <w:p w14:paraId="6723FBA7" w14:textId="17EA349A"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Analiza sieci społecznych może pomóc</w:t>
            </w:r>
            <w:r w:rsidR="001E1C54">
              <w:rPr>
                <w:rFonts w:eastAsia="Calibri" w:cs="Arial"/>
                <w:sz w:val="18"/>
                <w:szCs w:val="18"/>
                <w:lang w:val="pl"/>
              </w:rPr>
              <w:t xml:space="preserve"> w zmi</w:t>
            </w:r>
            <w:r>
              <w:rPr>
                <w:rFonts w:eastAsia="Calibri" w:cs="Arial"/>
                <w:sz w:val="18"/>
                <w:szCs w:val="18"/>
                <w:lang w:val="pl"/>
              </w:rPr>
              <w:t>erzeniu poziomu zaangażowania zainteresowanych stron</w:t>
            </w:r>
            <w:r w:rsidR="001E1C54">
              <w:rPr>
                <w:rFonts w:eastAsia="Calibri" w:cs="Arial"/>
                <w:sz w:val="18"/>
                <w:szCs w:val="18"/>
                <w:lang w:val="pl"/>
              </w:rPr>
              <w:t xml:space="preserve"> w dzi</w:t>
            </w:r>
            <w:r>
              <w:rPr>
                <w:rFonts w:eastAsia="Calibri" w:cs="Arial"/>
                <w:sz w:val="18"/>
                <w:szCs w:val="18"/>
                <w:lang w:val="pl"/>
              </w:rPr>
              <w:t>edzinie innowacji</w:t>
            </w:r>
            <w:r w:rsidR="001E1C54">
              <w:rPr>
                <w:rFonts w:eastAsia="Calibri" w:cs="Arial"/>
                <w:sz w:val="18"/>
                <w:szCs w:val="18"/>
                <w:lang w:val="pl"/>
              </w:rPr>
              <w:t xml:space="preserve"> w dzi</w:t>
            </w:r>
            <w:r>
              <w:rPr>
                <w:rFonts w:eastAsia="Calibri" w:cs="Arial"/>
                <w:sz w:val="18"/>
                <w:szCs w:val="18"/>
                <w:lang w:val="pl"/>
              </w:rPr>
              <w:t>ałalność KSOW</w:t>
            </w:r>
            <w:r w:rsidR="001E1C54">
              <w:rPr>
                <w:rFonts w:eastAsia="Calibri" w:cs="Arial"/>
                <w:sz w:val="18"/>
                <w:szCs w:val="18"/>
                <w:lang w:val="pl"/>
              </w:rPr>
              <w:t xml:space="preserve"> i prz</w:t>
            </w:r>
            <w:r>
              <w:rPr>
                <w:rFonts w:eastAsia="Calibri" w:cs="Arial"/>
                <w:sz w:val="18"/>
                <w:szCs w:val="18"/>
                <w:lang w:val="pl"/>
              </w:rPr>
              <w:t>eprowadzeniu oceny skuteczności produktów związanych</w:t>
            </w:r>
            <w:r w:rsidR="001E1C54">
              <w:rPr>
                <w:rFonts w:eastAsia="Calibri" w:cs="Arial"/>
                <w:sz w:val="18"/>
                <w:szCs w:val="18"/>
                <w:lang w:val="pl"/>
              </w:rPr>
              <w:t xml:space="preserve"> z inn</w:t>
            </w:r>
            <w:r>
              <w:rPr>
                <w:rFonts w:eastAsia="Calibri" w:cs="Arial"/>
                <w:sz w:val="18"/>
                <w:szCs w:val="18"/>
                <w:lang w:val="pl"/>
              </w:rPr>
              <w:t>owacją (np. wymian tematycznych</w:t>
            </w:r>
            <w:r w:rsidR="001E1C54">
              <w:rPr>
                <w:rFonts w:eastAsia="Calibri" w:cs="Arial"/>
                <w:sz w:val="18"/>
                <w:szCs w:val="18"/>
                <w:lang w:val="pl"/>
              </w:rPr>
              <w:t xml:space="preserve"> i ana</w:t>
            </w:r>
            <w:r>
              <w:rPr>
                <w:rFonts w:eastAsia="Calibri" w:cs="Arial"/>
                <w:sz w:val="18"/>
                <w:szCs w:val="18"/>
                <w:lang w:val="pl"/>
              </w:rPr>
              <w:t>litycznych</w:t>
            </w:r>
            <w:r w:rsidR="001E1C54">
              <w:rPr>
                <w:rFonts w:eastAsia="Calibri" w:cs="Arial"/>
                <w:sz w:val="18"/>
                <w:szCs w:val="18"/>
                <w:lang w:val="pl"/>
              </w:rPr>
              <w:t xml:space="preserve"> w dzi</w:t>
            </w:r>
            <w:r>
              <w:rPr>
                <w:rFonts w:eastAsia="Calibri" w:cs="Arial"/>
                <w:sz w:val="18"/>
                <w:szCs w:val="18"/>
                <w:lang w:val="pl"/>
              </w:rPr>
              <w:t>edzinie innowacji, działań związanych ze szkoleniem</w:t>
            </w:r>
            <w:r w:rsidR="001E1C54">
              <w:rPr>
                <w:rFonts w:eastAsia="Calibri" w:cs="Arial"/>
                <w:sz w:val="18"/>
                <w:szCs w:val="18"/>
                <w:lang w:val="pl"/>
              </w:rPr>
              <w:t xml:space="preserve"> i two</w:t>
            </w:r>
            <w:r>
              <w:rPr>
                <w:rFonts w:eastAsia="Calibri" w:cs="Arial"/>
                <w:sz w:val="18"/>
                <w:szCs w:val="18"/>
                <w:lang w:val="pl"/>
              </w:rPr>
              <w:t>rzeniem sieci kontaktów</w:t>
            </w:r>
            <w:r w:rsidR="001E1C54">
              <w:rPr>
                <w:rFonts w:eastAsia="Calibri" w:cs="Arial"/>
                <w:sz w:val="18"/>
                <w:szCs w:val="18"/>
                <w:lang w:val="pl"/>
              </w:rPr>
              <w:t xml:space="preserve"> w dzi</w:t>
            </w:r>
            <w:r>
              <w:rPr>
                <w:rFonts w:eastAsia="Calibri" w:cs="Arial"/>
                <w:sz w:val="18"/>
                <w:szCs w:val="18"/>
                <w:lang w:val="pl"/>
              </w:rPr>
              <w:t>edzinie innowacji oraz gromadzenia przykładów projektów powiązanych</w:t>
            </w:r>
            <w:r w:rsidR="001E1C54">
              <w:rPr>
                <w:rFonts w:eastAsia="Calibri" w:cs="Arial"/>
                <w:sz w:val="18"/>
                <w:szCs w:val="18"/>
                <w:lang w:val="pl"/>
              </w:rPr>
              <w:t xml:space="preserve"> z inn</w:t>
            </w:r>
            <w:r>
              <w:rPr>
                <w:rFonts w:eastAsia="Calibri" w:cs="Arial"/>
                <w:sz w:val="18"/>
                <w:szCs w:val="18"/>
                <w:lang w:val="pl"/>
              </w:rPr>
              <w:t>owacją).</w:t>
            </w:r>
          </w:p>
        </w:tc>
      </w:tr>
      <w:tr w:rsidR="00A45935" w:rsidRPr="00B24A5C" w14:paraId="3A02A18A" w14:textId="77777777" w:rsidTr="00E05D08">
        <w:tc>
          <w:tcPr>
            <w:tcW w:w="2405" w:type="dxa"/>
            <w:vAlign w:val="center"/>
          </w:tcPr>
          <w:p w14:paraId="6B973305" w14:textId="77777777" w:rsidR="00A45935" w:rsidRPr="007E63EF" w:rsidRDefault="00A45935" w:rsidP="00BC211C">
            <w:pPr>
              <w:spacing w:after="120" w:line="280" w:lineRule="atLeast"/>
              <w:jc w:val="left"/>
              <w:rPr>
                <w:rFonts w:eastAsia="Calibri" w:cs="Arial"/>
                <w:b/>
                <w:sz w:val="18"/>
                <w:szCs w:val="18"/>
              </w:rPr>
            </w:pPr>
            <w:r>
              <w:rPr>
                <w:rFonts w:eastAsia="Calibri" w:cs="Arial"/>
                <w:b/>
                <w:bCs/>
                <w:sz w:val="18"/>
                <w:szCs w:val="18"/>
                <w:lang w:val="pl"/>
              </w:rPr>
              <w:t>Analizy przykładów:</w:t>
            </w:r>
          </w:p>
        </w:tc>
        <w:tc>
          <w:tcPr>
            <w:tcW w:w="6612" w:type="dxa"/>
          </w:tcPr>
          <w:p w14:paraId="228D3C02" w14:textId="33111FE7"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Analizy przykładów można dostosować</w:t>
            </w:r>
            <w:r w:rsidR="001E1C54">
              <w:rPr>
                <w:rFonts w:eastAsia="Calibri" w:cs="Arial"/>
                <w:sz w:val="18"/>
                <w:szCs w:val="18"/>
                <w:lang w:val="pl"/>
              </w:rPr>
              <w:t xml:space="preserve"> i wyk</w:t>
            </w:r>
            <w:r>
              <w:rPr>
                <w:rFonts w:eastAsia="Calibri" w:cs="Arial"/>
                <w:sz w:val="18"/>
                <w:szCs w:val="18"/>
                <w:lang w:val="pl"/>
              </w:rPr>
              <w:t>orzystać</w:t>
            </w:r>
            <w:r w:rsidR="001E1C54">
              <w:rPr>
                <w:rFonts w:eastAsia="Calibri" w:cs="Arial"/>
                <w:sz w:val="18"/>
                <w:szCs w:val="18"/>
                <w:lang w:val="pl"/>
              </w:rPr>
              <w:t xml:space="preserve"> w każ</w:t>
            </w:r>
            <w:r>
              <w:rPr>
                <w:rFonts w:eastAsia="Calibri" w:cs="Arial"/>
                <w:sz w:val="18"/>
                <w:szCs w:val="18"/>
                <w:lang w:val="pl"/>
              </w:rPr>
              <w:t>dej ewaluacji. Pozwalają na łączenie różnych metod</w:t>
            </w:r>
            <w:r w:rsidR="001E1C54">
              <w:rPr>
                <w:rFonts w:eastAsia="Calibri" w:cs="Arial"/>
                <w:sz w:val="18"/>
                <w:szCs w:val="18"/>
                <w:lang w:val="pl"/>
              </w:rPr>
              <w:t xml:space="preserve"> i zos</w:t>
            </w:r>
            <w:r>
              <w:rPr>
                <w:rFonts w:eastAsia="Calibri" w:cs="Arial"/>
                <w:sz w:val="18"/>
                <w:szCs w:val="18"/>
                <w:lang w:val="pl"/>
              </w:rPr>
              <w:t>tały opracowane</w:t>
            </w:r>
            <w:r w:rsidR="001E1C54">
              <w:rPr>
                <w:rFonts w:eastAsia="Calibri" w:cs="Arial"/>
                <w:sz w:val="18"/>
                <w:szCs w:val="18"/>
                <w:lang w:val="pl"/>
              </w:rPr>
              <w:t xml:space="preserve"> w spo</w:t>
            </w:r>
            <w:r>
              <w:rPr>
                <w:rFonts w:eastAsia="Calibri" w:cs="Arial"/>
                <w:sz w:val="18"/>
                <w:szCs w:val="18"/>
                <w:lang w:val="pl"/>
              </w:rPr>
              <w:t>sób bardzo elastyczny. Jeżeli chodzi</w:t>
            </w:r>
            <w:r w:rsidR="001E1C54">
              <w:rPr>
                <w:rFonts w:eastAsia="Calibri" w:cs="Arial"/>
                <w:sz w:val="18"/>
                <w:szCs w:val="18"/>
                <w:lang w:val="pl"/>
              </w:rPr>
              <w:t xml:space="preserve"> o wsp</w:t>
            </w:r>
            <w:r>
              <w:rPr>
                <w:rFonts w:eastAsia="Calibri" w:cs="Arial"/>
                <w:sz w:val="18"/>
                <w:szCs w:val="18"/>
                <w:lang w:val="pl"/>
              </w:rPr>
              <w:t xml:space="preserve">ólne pytanie ewaluacyjne </w:t>
            </w:r>
            <w:r w:rsidRPr="001E1C54">
              <w:rPr>
                <w:rFonts w:eastAsia="Calibri" w:cs="Arial"/>
                <w:sz w:val="18"/>
                <w:szCs w:val="18"/>
                <w:lang w:val="pl-PL"/>
              </w:rPr>
              <w:t>nr</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1, proponuje się konstruowanie analiz przykładów</w:t>
            </w:r>
            <w:r w:rsidR="001E1C54">
              <w:rPr>
                <w:rFonts w:eastAsia="Calibri" w:cs="Arial"/>
                <w:sz w:val="18"/>
                <w:szCs w:val="18"/>
                <w:lang w:val="pl"/>
              </w:rPr>
              <w:t xml:space="preserve"> w opa</w:t>
            </w:r>
            <w:r>
              <w:rPr>
                <w:rFonts w:eastAsia="Calibri" w:cs="Arial"/>
                <w:sz w:val="18"/>
                <w:szCs w:val="18"/>
                <w:lang w:val="pl"/>
              </w:rPr>
              <w:t>rciu</w:t>
            </w:r>
            <w:r w:rsidR="001E1C54">
              <w:rPr>
                <w:rFonts w:eastAsia="Calibri" w:cs="Arial"/>
                <w:sz w:val="18"/>
                <w:szCs w:val="18"/>
                <w:lang w:val="pl"/>
              </w:rPr>
              <w:t xml:space="preserve"> o nas</w:t>
            </w:r>
            <w:r>
              <w:rPr>
                <w:rFonts w:eastAsia="Calibri" w:cs="Arial"/>
                <w:sz w:val="18"/>
                <w:szCs w:val="18"/>
                <w:lang w:val="pl"/>
              </w:rPr>
              <w:t>tępujące kwestie/kryteria związane</w:t>
            </w:r>
            <w:r w:rsidR="001E1C54">
              <w:rPr>
                <w:rFonts w:eastAsia="Calibri" w:cs="Arial"/>
                <w:sz w:val="18"/>
                <w:szCs w:val="18"/>
                <w:lang w:val="pl"/>
              </w:rPr>
              <w:t xml:space="preserve"> z inn</w:t>
            </w:r>
            <w:r>
              <w:rPr>
                <w:rFonts w:eastAsia="Calibri" w:cs="Arial"/>
                <w:sz w:val="18"/>
                <w:szCs w:val="18"/>
                <w:lang w:val="pl"/>
              </w:rPr>
              <w:t>owacją:</w:t>
            </w:r>
          </w:p>
          <w:p w14:paraId="1F43CF80" w14:textId="549DE03E" w:rsidR="00A45935" w:rsidRPr="00C54333" w:rsidRDefault="00A45935" w:rsidP="008C0B17">
            <w:pPr>
              <w:numPr>
                <w:ilvl w:val="0"/>
                <w:numId w:val="41"/>
              </w:numPr>
              <w:spacing w:before="60" w:after="120" w:line="280" w:lineRule="atLeast"/>
              <w:ind w:left="360"/>
              <w:rPr>
                <w:sz w:val="18"/>
                <w:lang w:val="pl-PL"/>
              </w:rPr>
            </w:pPr>
            <w:r>
              <w:rPr>
                <w:sz w:val="18"/>
                <w:lang w:val="pl"/>
              </w:rPr>
              <w:t>analiza roli KSOW</w:t>
            </w:r>
            <w:r w:rsidR="001E1C54">
              <w:rPr>
                <w:sz w:val="18"/>
                <w:lang w:val="pl"/>
              </w:rPr>
              <w:t xml:space="preserve"> w two</w:t>
            </w:r>
            <w:r>
              <w:rPr>
                <w:sz w:val="18"/>
                <w:lang w:val="pl"/>
              </w:rPr>
              <w:t>rzeniu grup operacyjnych,</w:t>
            </w:r>
            <w:r w:rsidR="001E1C54">
              <w:rPr>
                <w:sz w:val="18"/>
                <w:lang w:val="pl"/>
              </w:rPr>
              <w:t xml:space="preserve"> a tym</w:t>
            </w:r>
            <w:r>
              <w:rPr>
                <w:sz w:val="18"/>
                <w:lang w:val="pl"/>
              </w:rPr>
              <w:t xml:space="preserve"> samym wspierania innowacji</w:t>
            </w:r>
            <w:r w:rsidR="001E1C54">
              <w:rPr>
                <w:sz w:val="18"/>
                <w:lang w:val="pl"/>
              </w:rPr>
              <w:t xml:space="preserve"> w rol</w:t>
            </w:r>
            <w:r>
              <w:rPr>
                <w:sz w:val="18"/>
                <w:lang w:val="pl"/>
              </w:rPr>
              <w:t>nictwie, leśnictwie i na obszarach wiejskich;</w:t>
            </w:r>
          </w:p>
          <w:p w14:paraId="077C32E0" w14:textId="6E2B4D02" w:rsidR="00A45935" w:rsidRPr="00C54333" w:rsidRDefault="00A45935" w:rsidP="008C0B17">
            <w:pPr>
              <w:numPr>
                <w:ilvl w:val="0"/>
                <w:numId w:val="41"/>
              </w:numPr>
              <w:spacing w:before="60" w:after="120" w:line="280" w:lineRule="atLeast"/>
              <w:ind w:left="360"/>
              <w:rPr>
                <w:sz w:val="18"/>
                <w:lang w:val="pl-PL"/>
              </w:rPr>
            </w:pPr>
            <w:r>
              <w:rPr>
                <w:sz w:val="18"/>
                <w:lang w:val="pl"/>
              </w:rPr>
              <w:t>analiza wkładu KSOW</w:t>
            </w:r>
            <w:r w:rsidR="001E1C54">
              <w:rPr>
                <w:sz w:val="18"/>
                <w:lang w:val="pl"/>
              </w:rPr>
              <w:t xml:space="preserve"> w pro</w:t>
            </w:r>
            <w:r>
              <w:rPr>
                <w:sz w:val="18"/>
                <w:lang w:val="pl"/>
              </w:rPr>
              <w:t>mowanie doradców</w:t>
            </w:r>
            <w:r w:rsidR="001E1C54">
              <w:rPr>
                <w:sz w:val="18"/>
                <w:lang w:val="pl"/>
              </w:rPr>
              <w:t xml:space="preserve"> i słu</w:t>
            </w:r>
            <w:r>
              <w:rPr>
                <w:sz w:val="18"/>
                <w:lang w:val="pl"/>
              </w:rPr>
              <w:t>żb wsparcia innowacji jako trenerów</w:t>
            </w:r>
            <w:r w:rsidR="001E1C54">
              <w:rPr>
                <w:sz w:val="18"/>
                <w:lang w:val="pl"/>
              </w:rPr>
              <w:t xml:space="preserve"> w ram</w:t>
            </w:r>
            <w:r>
              <w:rPr>
                <w:sz w:val="18"/>
                <w:lang w:val="pl"/>
              </w:rPr>
              <w:t>ach interaktywnych procesów wprowadzania innowacji (np. gromadzenie rozwiązań praktycznych, pełnienie roli pośredników, koordynatorów oraz rozpowszechnianie nowej wiedzy);</w:t>
            </w:r>
          </w:p>
          <w:p w14:paraId="42B878E4" w14:textId="4D72C672" w:rsidR="00A45935" w:rsidRPr="00C54333" w:rsidRDefault="00A45935" w:rsidP="008C0B17">
            <w:pPr>
              <w:numPr>
                <w:ilvl w:val="0"/>
                <w:numId w:val="41"/>
              </w:numPr>
              <w:spacing w:before="60" w:after="120" w:line="280" w:lineRule="atLeast"/>
              <w:ind w:left="360"/>
              <w:rPr>
                <w:sz w:val="18"/>
                <w:lang w:val="pl-PL"/>
              </w:rPr>
            </w:pPr>
            <w:r>
              <w:rPr>
                <w:sz w:val="18"/>
                <w:lang w:val="pl"/>
              </w:rPr>
              <w:t>analiza roli KSOW</w:t>
            </w:r>
            <w:r w:rsidR="001E1C54">
              <w:rPr>
                <w:sz w:val="18"/>
                <w:lang w:val="pl"/>
              </w:rPr>
              <w:t xml:space="preserve"> w ram</w:t>
            </w:r>
            <w:r>
              <w:rPr>
                <w:sz w:val="18"/>
                <w:lang w:val="pl"/>
              </w:rPr>
              <w:t>ach sieci tematycznych, które łączą grupy operacyjne, a co za tym idzie – ocena powiązań</w:t>
            </w:r>
            <w:r w:rsidR="001E1C54">
              <w:rPr>
                <w:sz w:val="18"/>
                <w:lang w:val="pl"/>
              </w:rPr>
              <w:t xml:space="preserve"> z pro</w:t>
            </w:r>
            <w:r>
              <w:rPr>
                <w:sz w:val="18"/>
                <w:lang w:val="pl"/>
              </w:rPr>
              <w:t>gramem „Horyzont 2020”.</w:t>
            </w:r>
          </w:p>
        </w:tc>
      </w:tr>
    </w:tbl>
    <w:p w14:paraId="11FBF564" w14:textId="6D96C8DA"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wiązania</w:t>
      </w:r>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9"/>
      </w:tblGrid>
      <w:tr w:rsidR="00A45935" w:rsidRPr="00E05D08" w14:paraId="2B35B24A" w14:textId="77777777" w:rsidTr="00E05D08">
        <w:tc>
          <w:tcPr>
            <w:tcW w:w="4508" w:type="dxa"/>
            <w:shd w:val="clear" w:color="auto" w:fill="F07E31"/>
          </w:tcPr>
          <w:p w14:paraId="0A01B108"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Rodzaje ryzyka</w:t>
            </w:r>
          </w:p>
        </w:tc>
        <w:tc>
          <w:tcPr>
            <w:tcW w:w="4509" w:type="dxa"/>
            <w:shd w:val="clear" w:color="auto" w:fill="F07E31"/>
          </w:tcPr>
          <w:p w14:paraId="7DF1401E"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Rozwiązania</w:t>
            </w:r>
          </w:p>
        </w:tc>
      </w:tr>
      <w:tr w:rsidR="00A45935" w:rsidRPr="00B24A5C" w14:paraId="79E8ECD3" w14:textId="77777777" w:rsidTr="00E05D08">
        <w:trPr>
          <w:trHeight w:val="699"/>
        </w:trPr>
        <w:tc>
          <w:tcPr>
            <w:tcW w:w="4508" w:type="dxa"/>
          </w:tcPr>
          <w:p w14:paraId="4605903B" w14:textId="55190C39"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Dane dotyczące trzech wspólnych wskaźników produktu powinny być dostępne, ale najprawdopodobniej nie są ukierunkowane na innowacje. Na przykład dane dotyczące wymian tematycznych</w:t>
            </w:r>
            <w:r w:rsidR="001E1C54">
              <w:rPr>
                <w:rFonts w:eastAsia="Calibri" w:cs="Arial"/>
                <w:sz w:val="18"/>
                <w:szCs w:val="18"/>
                <w:lang w:val="pl"/>
              </w:rPr>
              <w:t xml:space="preserve"> i ana</w:t>
            </w:r>
            <w:r>
              <w:rPr>
                <w:rFonts w:eastAsia="Calibri" w:cs="Arial"/>
                <w:sz w:val="18"/>
                <w:szCs w:val="18"/>
                <w:lang w:val="pl"/>
              </w:rPr>
              <w:t>litycznych mogą nie być gromadzone według tematów,</w:t>
            </w:r>
            <w:r w:rsidR="001E1C54">
              <w:rPr>
                <w:rFonts w:eastAsia="Calibri" w:cs="Arial"/>
                <w:sz w:val="18"/>
                <w:szCs w:val="18"/>
                <w:lang w:val="pl"/>
              </w:rPr>
              <w:t xml:space="preserve"> a dok</w:t>
            </w:r>
            <w:r>
              <w:rPr>
                <w:rFonts w:eastAsia="Calibri" w:cs="Arial"/>
                <w:sz w:val="18"/>
                <w:szCs w:val="18"/>
                <w:lang w:val="pl"/>
              </w:rPr>
              <w:t xml:space="preserve">ładniej pod kątem tematu innowacji. Również dane dotyczące narzędzi komunikacyjnych mogą nie być </w:t>
            </w:r>
            <w:proofErr w:type="spellStart"/>
            <w:r>
              <w:rPr>
                <w:rFonts w:eastAsia="Calibri" w:cs="Arial"/>
                <w:sz w:val="18"/>
                <w:szCs w:val="18"/>
                <w:lang w:val="pl"/>
              </w:rPr>
              <w:t>zdezagregowane</w:t>
            </w:r>
            <w:proofErr w:type="spellEnd"/>
            <w:r>
              <w:rPr>
                <w:rFonts w:eastAsia="Calibri" w:cs="Arial"/>
                <w:sz w:val="18"/>
                <w:szCs w:val="18"/>
                <w:lang w:val="pl"/>
              </w:rPr>
              <w:t xml:space="preserve"> według tematów (np. informowanie</w:t>
            </w:r>
            <w:r w:rsidR="001E1C54">
              <w:rPr>
                <w:rFonts w:eastAsia="Calibri" w:cs="Arial"/>
                <w:sz w:val="18"/>
                <w:szCs w:val="18"/>
                <w:lang w:val="pl"/>
              </w:rPr>
              <w:t xml:space="preserve"> o wyn</w:t>
            </w:r>
            <w:r>
              <w:rPr>
                <w:rFonts w:eastAsia="Calibri" w:cs="Arial"/>
                <w:sz w:val="18"/>
                <w:szCs w:val="18"/>
                <w:lang w:val="pl"/>
              </w:rPr>
              <w:t>ikach związanych</w:t>
            </w:r>
            <w:r w:rsidR="001E1C54">
              <w:rPr>
                <w:rFonts w:eastAsia="Calibri" w:cs="Arial"/>
                <w:sz w:val="18"/>
                <w:szCs w:val="18"/>
                <w:lang w:val="pl"/>
              </w:rPr>
              <w:t xml:space="preserve"> z inn</w:t>
            </w:r>
            <w:r>
              <w:rPr>
                <w:rFonts w:eastAsia="Calibri" w:cs="Arial"/>
                <w:sz w:val="18"/>
                <w:szCs w:val="18"/>
                <w:lang w:val="pl"/>
              </w:rPr>
              <w:t>owacją).</w:t>
            </w:r>
          </w:p>
        </w:tc>
        <w:tc>
          <w:tcPr>
            <w:tcW w:w="4509" w:type="dxa"/>
          </w:tcPr>
          <w:p w14:paraId="31FAB470" w14:textId="4EF3DDD2" w:rsidR="00A45935" w:rsidRPr="00C54333" w:rsidRDefault="00A45935" w:rsidP="007E63EF">
            <w:pPr>
              <w:spacing w:after="120" w:line="280" w:lineRule="atLeast"/>
              <w:rPr>
                <w:sz w:val="18"/>
                <w:szCs w:val="18"/>
                <w:lang w:val="pl-PL"/>
              </w:rPr>
            </w:pPr>
            <w:r>
              <w:rPr>
                <w:rFonts w:eastAsia="Calibri" w:cs="Arial"/>
                <w:sz w:val="18"/>
                <w:szCs w:val="18"/>
                <w:lang w:val="pl"/>
              </w:rPr>
              <w:t>Instytucje zarządzające mogą uwzględnić</w:t>
            </w:r>
            <w:r w:rsidR="001E1C54">
              <w:rPr>
                <w:rFonts w:eastAsia="Calibri" w:cs="Arial"/>
                <w:sz w:val="18"/>
                <w:szCs w:val="18"/>
                <w:lang w:val="pl"/>
              </w:rPr>
              <w:t xml:space="preserve"> w baz</w:t>
            </w:r>
            <w:r>
              <w:rPr>
                <w:rFonts w:eastAsia="Calibri" w:cs="Arial"/>
                <w:sz w:val="18"/>
                <w:szCs w:val="18"/>
                <w:lang w:val="pl"/>
              </w:rPr>
              <w:t>ach danych</w:t>
            </w:r>
            <w:r w:rsidR="001E1C54">
              <w:rPr>
                <w:rFonts w:eastAsia="Calibri" w:cs="Arial"/>
                <w:sz w:val="18"/>
                <w:szCs w:val="18"/>
                <w:lang w:val="pl"/>
              </w:rPr>
              <w:t xml:space="preserve"> z mon</w:t>
            </w:r>
            <w:r>
              <w:rPr>
                <w:rFonts w:eastAsia="Calibri" w:cs="Arial"/>
                <w:sz w:val="18"/>
                <w:szCs w:val="18"/>
                <w:lang w:val="pl"/>
              </w:rPr>
              <w:t>itorowania element innowacji dotyczący trzech wspólnych wskaźników produktu</w:t>
            </w:r>
            <w:r>
              <w:rPr>
                <w:rFonts w:eastAsia="Calibri" w:cs="Arial"/>
                <w:sz w:val="18"/>
                <w:szCs w:val="18"/>
                <w:vertAlign w:val="superscript"/>
                <w:lang w:val="pl"/>
              </w:rPr>
              <w:footnoteReference w:id="67"/>
            </w:r>
            <w:r>
              <w:rPr>
                <w:rFonts w:eastAsia="Calibri" w:cs="Arial"/>
                <w:sz w:val="18"/>
                <w:szCs w:val="18"/>
                <w:lang w:val="pl"/>
              </w:rPr>
              <w:t>.</w:t>
            </w:r>
          </w:p>
        </w:tc>
      </w:tr>
      <w:tr w:rsidR="00A45935" w:rsidRPr="00B24A5C" w14:paraId="0EDC3EA3" w14:textId="77777777" w:rsidTr="00E05D08">
        <w:tc>
          <w:tcPr>
            <w:tcW w:w="4508" w:type="dxa"/>
          </w:tcPr>
          <w:p w14:paraId="77D24712" w14:textId="3C5C4D78" w:rsidR="00A45935" w:rsidRPr="00C54333" w:rsidRDefault="00A45935" w:rsidP="00E4539F">
            <w:pPr>
              <w:spacing w:after="120" w:line="280" w:lineRule="atLeast"/>
              <w:rPr>
                <w:rFonts w:eastAsia="Calibri" w:cs="Arial"/>
                <w:sz w:val="18"/>
                <w:szCs w:val="18"/>
                <w:lang w:val="pl-PL"/>
              </w:rPr>
            </w:pPr>
            <w:r>
              <w:rPr>
                <w:rFonts w:eastAsia="Calibri" w:cs="Arial"/>
                <w:sz w:val="18"/>
                <w:szCs w:val="18"/>
                <w:lang w:val="pl"/>
              </w:rPr>
              <w:t>W odniesieniu do wszystkich innych proponowanych wskaźników dane nie byłyby gromadzone do celów monitorowania, chyba że instytucja zarządzająca/KSOW zadecydują</w:t>
            </w:r>
            <w:r w:rsidR="001E1C54">
              <w:rPr>
                <w:rFonts w:eastAsia="Calibri" w:cs="Arial"/>
                <w:sz w:val="18"/>
                <w:szCs w:val="18"/>
                <w:lang w:val="pl"/>
              </w:rPr>
              <w:t xml:space="preserve"> o ich</w:t>
            </w:r>
            <w:r>
              <w:rPr>
                <w:rFonts w:eastAsia="Calibri" w:cs="Arial"/>
                <w:sz w:val="18"/>
                <w:szCs w:val="18"/>
                <w:lang w:val="pl"/>
              </w:rPr>
              <w:t xml:space="preserve"> zebraniu</w:t>
            </w:r>
            <w:r w:rsidR="001E1C54">
              <w:rPr>
                <w:rFonts w:eastAsia="Calibri" w:cs="Arial"/>
                <w:sz w:val="18"/>
                <w:szCs w:val="18"/>
                <w:lang w:val="pl"/>
              </w:rPr>
              <w:t xml:space="preserve"> w uzu</w:t>
            </w:r>
            <w:r>
              <w:rPr>
                <w:rFonts w:eastAsia="Calibri" w:cs="Arial"/>
                <w:sz w:val="18"/>
                <w:szCs w:val="18"/>
                <w:lang w:val="pl"/>
              </w:rPr>
              <w:t>pełnieniu do zwykłych pozycji danych.</w:t>
            </w:r>
          </w:p>
        </w:tc>
        <w:tc>
          <w:tcPr>
            <w:tcW w:w="4509" w:type="dxa"/>
          </w:tcPr>
          <w:p w14:paraId="58FD7772" w14:textId="0D5F6142"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KSOW powinny na wczesnym etapie wdrażania oznaczyć swoje działania, które są ukierunkowane na wspieranie innowacji (np. szkolenia zainteresowanych stron</w:t>
            </w:r>
            <w:r w:rsidR="001E1C54">
              <w:rPr>
                <w:rFonts w:eastAsia="Calibri" w:cs="Arial"/>
                <w:sz w:val="18"/>
                <w:szCs w:val="18"/>
                <w:lang w:val="pl"/>
              </w:rPr>
              <w:t xml:space="preserve"> w dzi</w:t>
            </w:r>
            <w:r>
              <w:rPr>
                <w:rFonts w:eastAsia="Calibri" w:cs="Arial"/>
                <w:sz w:val="18"/>
                <w:szCs w:val="18"/>
                <w:lang w:val="pl"/>
              </w:rPr>
              <w:t>edzinie innowacji, wymiany tematyczne dotyczące innowacji, gromadzenie dobrych praktyk</w:t>
            </w:r>
            <w:r w:rsidR="001E1C54">
              <w:rPr>
                <w:rFonts w:eastAsia="Calibri" w:cs="Arial"/>
                <w:sz w:val="18"/>
                <w:szCs w:val="18"/>
                <w:lang w:val="pl"/>
              </w:rPr>
              <w:t xml:space="preserve"> w dzi</w:t>
            </w:r>
            <w:r>
              <w:rPr>
                <w:rFonts w:eastAsia="Calibri" w:cs="Arial"/>
                <w:sz w:val="18"/>
                <w:szCs w:val="18"/>
                <w:lang w:val="pl"/>
              </w:rPr>
              <w:t>edzinie innowacji, wspieranie tworzenia grup operacyjnych itp.).</w:t>
            </w:r>
          </w:p>
        </w:tc>
      </w:tr>
      <w:tr w:rsidR="00A45935" w:rsidRPr="00B24A5C" w14:paraId="02250E07" w14:textId="77777777" w:rsidTr="00E05D08">
        <w:tc>
          <w:tcPr>
            <w:tcW w:w="4508" w:type="dxa"/>
          </w:tcPr>
          <w:p w14:paraId="325BAE1C" w14:textId="77777777"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Efektem polegania na tylko jednej metodzie (jakościowej lub ilościowej) analizy danych może być niska wiarygodność ustaleń.</w:t>
            </w:r>
          </w:p>
        </w:tc>
        <w:tc>
          <w:tcPr>
            <w:tcW w:w="4509" w:type="dxa"/>
          </w:tcPr>
          <w:p w14:paraId="0233392C" w14:textId="3C6006D3" w:rsidR="00A45935" w:rsidRPr="00C54333" w:rsidRDefault="00A45935" w:rsidP="00E05D08">
            <w:pPr>
              <w:spacing w:after="120" w:line="280" w:lineRule="atLeast"/>
              <w:rPr>
                <w:rFonts w:eastAsia="Calibri" w:cs="Arial"/>
                <w:sz w:val="18"/>
                <w:szCs w:val="18"/>
                <w:lang w:val="pl-PL"/>
              </w:rPr>
            </w:pPr>
            <w:r>
              <w:rPr>
                <w:rFonts w:eastAsia="Calibri" w:cs="Arial"/>
                <w:sz w:val="18"/>
                <w:szCs w:val="18"/>
                <w:lang w:val="pl"/>
              </w:rPr>
              <w:t>Należy stosować kombinację metod ewaluacji,</w:t>
            </w:r>
            <w:r w:rsidR="001E1C54">
              <w:rPr>
                <w:rFonts w:eastAsia="Calibri" w:cs="Arial"/>
                <w:sz w:val="18"/>
                <w:szCs w:val="18"/>
                <w:lang w:val="pl"/>
              </w:rPr>
              <w:t xml:space="preserve"> w ram</w:t>
            </w:r>
            <w:r>
              <w:rPr>
                <w:rFonts w:eastAsia="Calibri" w:cs="Arial"/>
                <w:sz w:val="18"/>
                <w:szCs w:val="18"/>
                <w:lang w:val="pl"/>
              </w:rPr>
              <w:t>ach których gromadzi się informacje</w:t>
            </w:r>
            <w:r w:rsidR="001E1C54">
              <w:rPr>
                <w:rFonts w:eastAsia="Calibri" w:cs="Arial"/>
                <w:sz w:val="18"/>
                <w:szCs w:val="18"/>
                <w:lang w:val="pl"/>
              </w:rPr>
              <w:t xml:space="preserve"> w spo</w:t>
            </w:r>
            <w:r>
              <w:rPr>
                <w:rFonts w:eastAsia="Calibri" w:cs="Arial"/>
                <w:sz w:val="18"/>
                <w:szCs w:val="18"/>
                <w:lang w:val="pl"/>
              </w:rPr>
              <w:t xml:space="preserve">sób ciągły lub </w:t>
            </w:r>
            <w:r w:rsidRPr="00E75127">
              <w:rPr>
                <w:rFonts w:eastAsia="Calibri" w:cs="Arial"/>
                <w:i/>
                <w:sz w:val="18"/>
                <w:szCs w:val="18"/>
                <w:lang w:val="pl"/>
              </w:rPr>
              <w:t>ex-post</w:t>
            </w:r>
            <w:r>
              <w:rPr>
                <w:rFonts w:eastAsia="Calibri" w:cs="Arial"/>
                <w:sz w:val="18"/>
                <w:szCs w:val="18"/>
                <w:lang w:val="pl"/>
              </w:rPr>
              <w:t>, takich jak metody zaproponowane powyżej (badania, grupy dyskusyjne, metody diagnostyczne, analizy przykładów),</w:t>
            </w:r>
            <w:r w:rsidR="001E1C54">
              <w:rPr>
                <w:rFonts w:eastAsia="Calibri" w:cs="Arial"/>
                <w:sz w:val="18"/>
                <w:szCs w:val="18"/>
                <w:lang w:val="pl"/>
              </w:rPr>
              <w:t xml:space="preserve"> i umo</w:t>
            </w:r>
            <w:r>
              <w:rPr>
                <w:rFonts w:eastAsia="Calibri" w:cs="Arial"/>
                <w:sz w:val="18"/>
                <w:szCs w:val="18"/>
                <w:lang w:val="pl"/>
              </w:rPr>
              <w:t>żliwić ich triangulację</w:t>
            </w:r>
            <w:r w:rsidR="001E1C54">
              <w:rPr>
                <w:rFonts w:eastAsia="Calibri" w:cs="Arial"/>
                <w:sz w:val="18"/>
                <w:szCs w:val="18"/>
                <w:lang w:val="pl"/>
              </w:rPr>
              <w:t xml:space="preserve"> w cel</w:t>
            </w:r>
            <w:r>
              <w:rPr>
                <w:rFonts w:eastAsia="Calibri" w:cs="Arial"/>
                <w:sz w:val="18"/>
                <w:szCs w:val="18"/>
                <w:lang w:val="pl"/>
              </w:rPr>
              <w:t>u uzyskania pewniejszych ustaleń.</w:t>
            </w:r>
          </w:p>
        </w:tc>
      </w:tr>
    </w:tbl>
    <w:p w14:paraId="740BFCBA" w14:textId="099319FA" w:rsidR="00A45935" w:rsidRPr="00E05D08" w:rsidRDefault="00A45935" w:rsidP="00676B41">
      <w:pPr>
        <w:numPr>
          <w:ilvl w:val="0"/>
          <w:numId w:val="60"/>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0AEB6CE6" w14:textId="4BC1B571" w:rsidR="00A45935" w:rsidRPr="00C54333" w:rsidRDefault="00A45935" w:rsidP="00E05D08">
      <w:pPr>
        <w:spacing w:after="120" w:line="280" w:lineRule="atLeast"/>
        <w:mirrorIndents/>
        <w:rPr>
          <w:rFonts w:eastAsia="Calibri" w:cs="Times New Roman"/>
          <w:szCs w:val="20"/>
          <w:shd w:val="clear" w:color="auto" w:fill="FFFFFF"/>
          <w:lang w:val="pl-PL"/>
        </w:rPr>
      </w:pPr>
      <w:r>
        <w:rPr>
          <w:rFonts w:eastAsia="Calibri" w:cs="Times New Roman"/>
          <w:szCs w:val="20"/>
          <w:shd w:val="clear" w:color="auto" w:fill="FFFFFF"/>
          <w:lang w:val="pl"/>
        </w:rPr>
        <w:t>Wnioski</w:t>
      </w:r>
      <w:r w:rsidR="001E1C54">
        <w:rPr>
          <w:rFonts w:eastAsia="Calibri" w:cs="Times New Roman"/>
          <w:szCs w:val="20"/>
          <w:shd w:val="clear" w:color="auto" w:fill="FFFFFF"/>
          <w:lang w:val="pl"/>
        </w:rPr>
        <w:t xml:space="preserve"> i zal</w:t>
      </w:r>
      <w:r>
        <w:rPr>
          <w:rFonts w:eastAsia="Calibri" w:cs="Times New Roman"/>
          <w:szCs w:val="20"/>
          <w:shd w:val="clear" w:color="auto" w:fill="FFFFFF"/>
          <w:lang w:val="pl"/>
        </w:rPr>
        <w:t>ecenia powinny dotyczyć:</w:t>
      </w:r>
    </w:p>
    <w:p w14:paraId="04BD7AD1" w14:textId="2EDDDEE4" w:rsidR="00A45935" w:rsidRPr="00C54333" w:rsidRDefault="00A45935" w:rsidP="00676B41">
      <w:pPr>
        <w:pStyle w:val="Hlistbullet"/>
        <w:rPr>
          <w:rFonts w:eastAsia="Calibri"/>
          <w:shd w:val="clear" w:color="auto" w:fill="FFFFFF"/>
          <w:lang w:val="pl-PL"/>
        </w:rPr>
      </w:pPr>
      <w:r>
        <w:rPr>
          <w:rFonts w:eastAsia="Calibri"/>
          <w:b/>
          <w:bCs/>
          <w:shd w:val="clear" w:color="auto" w:fill="FFFFFF"/>
          <w:lang w:val="pl"/>
        </w:rPr>
        <w:t>Wkładu KSOW we wspieranie innowacji</w:t>
      </w:r>
      <w:r w:rsidR="001E1C54">
        <w:rPr>
          <w:rFonts w:eastAsia="Calibri"/>
          <w:b/>
          <w:bCs/>
          <w:shd w:val="clear" w:color="auto" w:fill="FFFFFF"/>
          <w:lang w:val="pl"/>
        </w:rPr>
        <w:t xml:space="preserve"> </w:t>
      </w:r>
      <w:r w:rsidR="001E1C54">
        <w:rPr>
          <w:rFonts w:eastAsia="Calibri"/>
          <w:shd w:val="clear" w:color="auto" w:fill="FFFFFF"/>
          <w:lang w:val="pl"/>
        </w:rPr>
        <w:t>w</w:t>
      </w:r>
      <w:r w:rsidR="001E1C54">
        <w:rPr>
          <w:rFonts w:eastAsia="Calibri"/>
          <w:b/>
          <w:bCs/>
          <w:shd w:val="clear" w:color="auto" w:fill="FFFFFF"/>
          <w:lang w:val="pl"/>
        </w:rPr>
        <w:t> </w:t>
      </w:r>
      <w:r w:rsidR="001E1C54">
        <w:rPr>
          <w:rFonts w:eastAsia="Calibri"/>
          <w:shd w:val="clear" w:color="auto" w:fill="FFFFFF"/>
          <w:lang w:val="pl"/>
        </w:rPr>
        <w:t>rol</w:t>
      </w:r>
      <w:r>
        <w:rPr>
          <w:rFonts w:eastAsia="Calibri"/>
          <w:shd w:val="clear" w:color="auto" w:fill="FFFFFF"/>
          <w:lang w:val="pl"/>
        </w:rPr>
        <w:t>nictwie, produkcji żywności, leśnictwie i na obszarach wiejskich;</w:t>
      </w:r>
    </w:p>
    <w:p w14:paraId="741D4D6F" w14:textId="4E23912B" w:rsidR="00A45935" w:rsidRPr="00C54333" w:rsidRDefault="00A45935" w:rsidP="00676B41">
      <w:pPr>
        <w:pStyle w:val="Hlistbullet"/>
        <w:rPr>
          <w:rFonts w:eastAsia="Calibri"/>
          <w:shd w:val="clear" w:color="auto" w:fill="FFFFFF"/>
          <w:lang w:val="pl-PL"/>
        </w:rPr>
      </w:pPr>
      <w:r>
        <w:rPr>
          <w:rFonts w:eastAsia="Calibri"/>
          <w:b/>
          <w:bCs/>
          <w:shd w:val="clear" w:color="auto" w:fill="FFFFFF"/>
          <w:lang w:val="pl"/>
        </w:rPr>
        <w:t>Głównych czynników</w:t>
      </w:r>
      <w:r w:rsidR="001E1C54">
        <w:rPr>
          <w:rFonts w:eastAsia="Calibri"/>
          <w:b/>
          <w:bCs/>
          <w:shd w:val="clear" w:color="auto" w:fill="FFFFFF"/>
          <w:lang w:val="pl"/>
        </w:rPr>
        <w:t xml:space="preserve"> i war</w:t>
      </w:r>
      <w:r>
        <w:rPr>
          <w:rFonts w:eastAsia="Calibri"/>
          <w:b/>
          <w:bCs/>
          <w:shd w:val="clear" w:color="auto" w:fill="FFFFFF"/>
          <w:lang w:val="pl"/>
        </w:rPr>
        <w:t>unków</w:t>
      </w:r>
      <w:r>
        <w:rPr>
          <w:rFonts w:eastAsia="Calibri"/>
          <w:shd w:val="clear" w:color="auto" w:fill="FFFFFF"/>
          <w:lang w:val="pl"/>
        </w:rPr>
        <w:t>, które sprawiają, że KSOW są kluczowymi graczami</w:t>
      </w:r>
      <w:r w:rsidR="001E1C54">
        <w:rPr>
          <w:rFonts w:eastAsia="Calibri"/>
          <w:shd w:val="clear" w:color="auto" w:fill="FFFFFF"/>
          <w:lang w:val="pl"/>
        </w:rPr>
        <w:t xml:space="preserve"> w int</w:t>
      </w:r>
      <w:r>
        <w:rPr>
          <w:rFonts w:eastAsia="Calibri"/>
          <w:shd w:val="clear" w:color="auto" w:fill="FFFFFF"/>
          <w:lang w:val="pl"/>
        </w:rPr>
        <w:t>eraktywnych procesach wprowadzania innowacji;</w:t>
      </w:r>
    </w:p>
    <w:p w14:paraId="23308D4B" w14:textId="0244F8AE" w:rsidR="00A45935" w:rsidRPr="00C54333" w:rsidRDefault="00A45935" w:rsidP="00676B41">
      <w:pPr>
        <w:pStyle w:val="Hlistbullet"/>
        <w:rPr>
          <w:rFonts w:eastAsia="Calibri"/>
          <w:shd w:val="clear" w:color="auto" w:fill="FFFFFF"/>
          <w:lang w:val="pl-PL"/>
        </w:rPr>
      </w:pPr>
      <w:r>
        <w:rPr>
          <w:rFonts w:eastAsia="Calibri"/>
          <w:b/>
          <w:bCs/>
          <w:shd w:val="clear" w:color="auto" w:fill="FFFFFF"/>
          <w:lang w:val="pl"/>
        </w:rPr>
        <w:t>Roli KSOW</w:t>
      </w:r>
      <w:r w:rsidR="001E1C54">
        <w:rPr>
          <w:rFonts w:eastAsia="Calibri"/>
          <w:b/>
          <w:bCs/>
          <w:shd w:val="clear" w:color="auto" w:fill="FFFFFF"/>
          <w:lang w:val="pl"/>
        </w:rPr>
        <w:t xml:space="preserve"> w sys</w:t>
      </w:r>
      <w:r>
        <w:rPr>
          <w:rFonts w:eastAsia="Calibri"/>
          <w:b/>
          <w:bCs/>
          <w:shd w:val="clear" w:color="auto" w:fill="FFFFFF"/>
          <w:lang w:val="pl"/>
        </w:rPr>
        <w:t>temie innowacyjności:</w:t>
      </w:r>
      <w:r>
        <w:rPr>
          <w:rFonts w:eastAsia="Calibri"/>
          <w:shd w:val="clear" w:color="auto" w:fill="FFFFFF"/>
          <w:lang w:val="pl"/>
        </w:rPr>
        <w:t xml:space="preserve"> 1) wskazywania innowacji poprzez gromadzenie</w:t>
      </w:r>
      <w:r w:rsidR="001E1C54">
        <w:rPr>
          <w:rFonts w:eastAsia="Calibri"/>
          <w:shd w:val="clear" w:color="auto" w:fill="FFFFFF"/>
          <w:lang w:val="pl"/>
        </w:rPr>
        <w:t xml:space="preserve"> i roz</w:t>
      </w:r>
      <w:r>
        <w:rPr>
          <w:rFonts w:eastAsia="Calibri"/>
          <w:shd w:val="clear" w:color="auto" w:fill="FFFFFF"/>
          <w:lang w:val="pl"/>
        </w:rPr>
        <w:t>powszechnianie dobrych praktyk; 2) budowania zdolności</w:t>
      </w:r>
      <w:r w:rsidR="001E1C54">
        <w:rPr>
          <w:rFonts w:eastAsia="Calibri"/>
          <w:shd w:val="clear" w:color="auto" w:fill="FFFFFF"/>
          <w:lang w:val="pl"/>
        </w:rPr>
        <w:t xml:space="preserve"> w zak</w:t>
      </w:r>
      <w:r>
        <w:rPr>
          <w:rFonts w:eastAsia="Calibri"/>
          <w:shd w:val="clear" w:color="auto" w:fill="FFFFFF"/>
          <w:lang w:val="pl"/>
        </w:rPr>
        <w:t>resie wprowadzania innowacji poprzez szkolenia, tworzenie sieci kontaktów, wymiany tematyczne</w:t>
      </w:r>
      <w:r w:rsidR="001E1C54">
        <w:rPr>
          <w:rFonts w:eastAsia="Calibri"/>
          <w:shd w:val="clear" w:color="auto" w:fill="FFFFFF"/>
          <w:lang w:val="pl"/>
        </w:rPr>
        <w:t xml:space="preserve"> i ana</w:t>
      </w:r>
      <w:r>
        <w:rPr>
          <w:rFonts w:eastAsia="Calibri"/>
          <w:shd w:val="clear" w:color="auto" w:fill="FFFFFF"/>
          <w:lang w:val="pl"/>
        </w:rPr>
        <w:t>lityczne; 3) tworzenia środowiska sprzyjającego innowacyjności poprzez wspieranie</w:t>
      </w:r>
      <w:r w:rsidR="001E1C54">
        <w:rPr>
          <w:rFonts w:eastAsia="Calibri"/>
          <w:shd w:val="clear" w:color="auto" w:fill="FFFFFF"/>
          <w:lang w:val="pl"/>
        </w:rPr>
        <w:t xml:space="preserve"> i oży</w:t>
      </w:r>
      <w:r>
        <w:rPr>
          <w:rFonts w:eastAsia="Calibri"/>
          <w:shd w:val="clear" w:color="auto" w:fill="FFFFFF"/>
          <w:lang w:val="pl"/>
        </w:rPr>
        <w:t>wianie działalności grup operacyjnych</w:t>
      </w:r>
      <w:r w:rsidR="001E1C54">
        <w:rPr>
          <w:rFonts w:eastAsia="Calibri"/>
          <w:shd w:val="clear" w:color="auto" w:fill="FFFFFF"/>
          <w:lang w:val="pl"/>
        </w:rPr>
        <w:t xml:space="preserve"> w ram</w:t>
      </w:r>
      <w:r>
        <w:rPr>
          <w:rFonts w:eastAsia="Calibri"/>
          <w:shd w:val="clear" w:color="auto" w:fill="FFFFFF"/>
          <w:lang w:val="pl"/>
        </w:rPr>
        <w:t>ach EPI.</w:t>
      </w:r>
    </w:p>
    <w:p w14:paraId="18A9345D"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Dodatkowe informacje</w:t>
      </w:r>
    </w:p>
    <w:p w14:paraId="2E4A9D84" w14:textId="77777777" w:rsidR="00A45935" w:rsidRPr="00E05D08" w:rsidRDefault="00A45935" w:rsidP="00E05D08">
      <w:pPr>
        <w:spacing w:after="120" w:line="280" w:lineRule="atLeast"/>
        <w:mirrorIndents/>
        <w:rPr>
          <w:rFonts w:eastAsia="Calibri" w:cs="Times New Roman"/>
          <w:szCs w:val="20"/>
        </w:rPr>
      </w:pPr>
      <w:r>
        <w:rPr>
          <w:rFonts w:eastAsia="Times New Roman" w:cs="Times New Roman"/>
          <w:noProof/>
          <w:sz w:val="18"/>
          <w:szCs w:val="24"/>
          <w:lang w:eastAsia="en-GB"/>
        </w:rPr>
        <mc:AlternateContent>
          <mc:Choice Requires="wps">
            <w:drawing>
              <wp:inline distT="0" distB="0" distL="0" distR="0" wp14:anchorId="292C2586" wp14:editId="339C60D1">
                <wp:extent cx="5625465" cy="2838450"/>
                <wp:effectExtent l="0" t="0" r="13335" b="19050"/>
                <wp:docPr id="552" name="Rectangle: Diagonal Corners Rounded 552"/>
                <wp:cNvGraphicFramePr/>
                <a:graphic xmlns:a="http://schemas.openxmlformats.org/drawingml/2006/main">
                  <a:graphicData uri="http://schemas.microsoft.com/office/word/2010/wordprocessingShape">
                    <wps:wsp>
                      <wps:cNvSpPr/>
                      <wps:spPr>
                        <a:xfrm>
                          <a:off x="0" y="0"/>
                          <a:ext cx="5625465" cy="2838450"/>
                        </a:xfrm>
                        <a:prstGeom prst="round2DiagRect">
                          <a:avLst>
                            <a:gd name="adj1" fmla="val 9900"/>
                            <a:gd name="adj2" fmla="val 0"/>
                          </a:avLst>
                        </a:prstGeom>
                        <a:noFill/>
                        <a:ln w="25400" cap="flat" cmpd="sng" algn="ctr">
                          <a:solidFill>
                            <a:srgbClr val="59638E"/>
                          </a:solidFill>
                          <a:prstDash val="solid"/>
                        </a:ln>
                        <a:effectLst/>
                      </wps:spPr>
                      <wps:txbx>
                        <w:txbxContent>
                          <w:p w14:paraId="5D56D527" w14:textId="77777777" w:rsidR="007C7437" w:rsidRDefault="007C7437" w:rsidP="00DF5137">
                            <w:pPr>
                              <w:pStyle w:val="HStandard"/>
                              <w:spacing w:line="240" w:lineRule="auto"/>
                              <w:rPr>
                                <w:color w:val="000000"/>
                                <w:sz w:val="18"/>
                              </w:rPr>
                            </w:pPr>
                            <w:r>
                              <w:rPr>
                                <w:noProof/>
                                <w:lang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73C274F" w14:textId="4E558E2A" w:rsidR="007C7437" w:rsidRPr="00C54333" w:rsidRDefault="007C7437" w:rsidP="00DF5137">
                            <w:pPr>
                              <w:pStyle w:val="HStandard"/>
                              <w:spacing w:line="240" w:lineRule="auto"/>
                              <w:rPr>
                                <w:sz w:val="18"/>
                                <w:szCs w:val="18"/>
                                <w:lang w:val="pl-PL"/>
                              </w:rPr>
                            </w:pPr>
                            <w:r>
                              <w:rPr>
                                <w:sz w:val="18"/>
                                <w:szCs w:val="18"/>
                                <w:lang w:val="pl"/>
                              </w:rPr>
                              <w:t>Europejskie biuro pomocy ds. ewaluacji (2016). Wytyczne „</w:t>
                            </w:r>
                            <w:hyperlink r:id="rId56" w:history="1">
                              <w:r>
                                <w:rPr>
                                  <w:color w:val="F07E31"/>
                                  <w:sz w:val="18"/>
                                  <w:szCs w:val="18"/>
                                  <w:lang w:val="pl"/>
                                </w:rPr>
                                <w:t>Ocena wyników PROW:</w:t>
                              </w:r>
                              <w:r>
                                <w:rPr>
                                  <w:color w:val="F07E31"/>
                                  <w:sz w:val="18"/>
                                  <w:szCs w:val="18"/>
                                  <w:u w:val="single"/>
                                  <w:lang w:val="pl"/>
                                </w:rPr>
                                <w:t xml:space="preserve"> </w:t>
                              </w:r>
                              <w:r>
                                <w:rPr>
                                  <w:color w:val="F07E31"/>
                                  <w:sz w:val="18"/>
                                  <w:szCs w:val="18"/>
                                  <w:lang w:val="pl"/>
                                </w:rPr>
                                <w:t>Jak przygotować się do prowadzenia sprawozdawczości z ewaluacji w 2017 r.?”</w:t>
                              </w:r>
                            </w:hyperlink>
                            <w:r>
                              <w:rPr>
                                <w:sz w:val="18"/>
                                <w:szCs w:val="18"/>
                                <w:lang w:val="pl"/>
                              </w:rPr>
                              <w:t xml:space="preserve">, załącznik 11 </w:t>
                            </w:r>
                          </w:p>
                          <w:p w14:paraId="09BD025B" w14:textId="0AEBBFB6" w:rsidR="007C7437" w:rsidRPr="00C54333" w:rsidRDefault="007C7437" w:rsidP="00DF5137">
                            <w:pPr>
                              <w:pStyle w:val="HStandard"/>
                              <w:spacing w:line="240" w:lineRule="auto"/>
                              <w:rPr>
                                <w:sz w:val="18"/>
                                <w:szCs w:val="18"/>
                                <w:lang w:val="pl-PL"/>
                              </w:rPr>
                            </w:pPr>
                            <w:r>
                              <w:rPr>
                                <w:sz w:val="18"/>
                                <w:szCs w:val="18"/>
                                <w:lang w:val="pl"/>
                              </w:rPr>
                              <w:t>ENRD (2014).</w:t>
                            </w:r>
                            <w:hyperlink r:id="rId57" w:history="1">
                              <w:r>
                                <w:rPr>
                                  <w:rStyle w:val="Hipercze"/>
                                  <w:sz w:val="18"/>
                                  <w:szCs w:val="18"/>
                                  <w:u w:val="none"/>
                                  <w:lang w:val="pl"/>
                                </w:rPr>
                                <w:t xml:space="preserve"> Podręcznik KSOW</w:t>
                              </w:r>
                            </w:hyperlink>
                            <w:r>
                              <w:rPr>
                                <w:sz w:val="18"/>
                                <w:szCs w:val="18"/>
                                <w:lang w:val="pl"/>
                              </w:rPr>
                              <w:t>. Luksemburg Urząd Publikacji</w:t>
                            </w:r>
                          </w:p>
                          <w:p w14:paraId="33100BD1" w14:textId="77777777" w:rsidR="007C7437" w:rsidRPr="00C54333" w:rsidRDefault="007C7437" w:rsidP="00DF5137">
                            <w:pPr>
                              <w:pStyle w:val="HStandard"/>
                              <w:spacing w:line="240" w:lineRule="auto"/>
                              <w:rPr>
                                <w:sz w:val="18"/>
                                <w:szCs w:val="18"/>
                                <w:lang w:val="pl-PL"/>
                              </w:rPr>
                            </w:pPr>
                            <w:r>
                              <w:rPr>
                                <w:sz w:val="18"/>
                                <w:szCs w:val="18"/>
                                <w:lang w:val="pl"/>
                              </w:rPr>
                              <w:t xml:space="preserve">Europejskie biuro pomocy ds. ewaluacji (2016), wytyczne </w:t>
                            </w:r>
                            <w:hyperlink r:id="rId58" w:history="1">
                              <w:r>
                                <w:rPr>
                                  <w:rStyle w:val="Hipercze"/>
                                  <w:sz w:val="18"/>
                                  <w:szCs w:val="18"/>
                                  <w:u w:val="none"/>
                                  <w:lang w:val="pl"/>
                                </w:rPr>
                                <w:t>dotyczące ewaluacji krajowych sieci obszarów wiejskich na lata 2014-2020</w:t>
                              </w:r>
                            </w:hyperlink>
                          </w:p>
                          <w:p w14:paraId="09A21198" w14:textId="63AB3517" w:rsidR="007C7437" w:rsidRPr="006F1763" w:rsidRDefault="007C7437" w:rsidP="00DF5137">
                            <w:pPr>
                              <w:pStyle w:val="HStandard"/>
                              <w:spacing w:line="240" w:lineRule="auto"/>
                              <w:rPr>
                                <w:sz w:val="18"/>
                                <w:szCs w:val="18"/>
                              </w:rPr>
                            </w:pPr>
                            <w:proofErr w:type="spellStart"/>
                            <w:r w:rsidRPr="00C54333">
                              <w:rPr>
                                <w:sz w:val="18"/>
                                <w:szCs w:val="18"/>
                              </w:rPr>
                              <w:t>Komisja</w:t>
                            </w:r>
                            <w:proofErr w:type="spellEnd"/>
                            <w:r w:rsidRPr="00C54333">
                              <w:rPr>
                                <w:sz w:val="18"/>
                                <w:szCs w:val="18"/>
                              </w:rPr>
                              <w:t xml:space="preserve"> </w:t>
                            </w:r>
                            <w:proofErr w:type="spellStart"/>
                            <w:r w:rsidRPr="00C54333">
                              <w:rPr>
                                <w:sz w:val="18"/>
                                <w:szCs w:val="18"/>
                              </w:rPr>
                              <w:t>Europejska</w:t>
                            </w:r>
                            <w:proofErr w:type="spellEnd"/>
                            <w:r w:rsidRPr="00C54333">
                              <w:rPr>
                                <w:sz w:val="18"/>
                                <w:szCs w:val="18"/>
                              </w:rPr>
                              <w:t xml:space="preserve">, DG AGRI (2014). </w:t>
                            </w:r>
                            <w:hyperlink r:id="rId59" w:history="1">
                              <w:r w:rsidRPr="00C54333">
                                <w:rPr>
                                  <w:rStyle w:val="Hipercze"/>
                                  <w:sz w:val="18"/>
                                  <w:szCs w:val="18"/>
                                </w:rPr>
                                <w:t>„Guidelines on programming for innovation and the implementation of the EIP for agricultural productivity and sustainability”</w:t>
                              </w:r>
                            </w:hyperlink>
                          </w:p>
                          <w:p w14:paraId="29899E55" w14:textId="78F8C924" w:rsidR="007C7437" w:rsidRPr="00C54333" w:rsidRDefault="007C7437" w:rsidP="00DF5137">
                            <w:pPr>
                              <w:pStyle w:val="HStandard"/>
                              <w:spacing w:line="240" w:lineRule="auto"/>
                              <w:rPr>
                                <w:sz w:val="18"/>
                                <w:szCs w:val="18"/>
                                <w:lang w:val="pl-PL"/>
                              </w:rPr>
                            </w:pPr>
                            <w:r>
                              <w:rPr>
                                <w:sz w:val="18"/>
                                <w:szCs w:val="18"/>
                                <w:lang w:val="pl"/>
                              </w:rPr>
                              <w:t>Europejskie biuro pomocy ds. ewaluacji (2014). „</w:t>
                            </w:r>
                            <w:proofErr w:type="spellStart"/>
                            <w:r>
                              <w:rPr>
                                <w:sz w:val="18"/>
                                <w:szCs w:val="18"/>
                                <w:lang w:val="pl"/>
                              </w:rPr>
                              <w:t>Intervention</w:t>
                            </w:r>
                            <w:proofErr w:type="spellEnd"/>
                            <w:r>
                              <w:rPr>
                                <w:sz w:val="18"/>
                                <w:szCs w:val="18"/>
                                <w:lang w:val="pl"/>
                              </w:rPr>
                              <w:t xml:space="preserve"> </w:t>
                            </w:r>
                            <w:proofErr w:type="spellStart"/>
                            <w:r>
                              <w:rPr>
                                <w:sz w:val="18"/>
                                <w:szCs w:val="18"/>
                                <w:lang w:val="pl"/>
                              </w:rPr>
                              <w:t>logic</w:t>
                            </w:r>
                            <w:proofErr w:type="spellEnd"/>
                            <w:r>
                              <w:rPr>
                                <w:sz w:val="18"/>
                                <w:szCs w:val="18"/>
                                <w:lang w:val="pl"/>
                              </w:rPr>
                              <w:t xml:space="preserve"> and </w:t>
                            </w:r>
                            <w:proofErr w:type="spellStart"/>
                            <w:r>
                              <w:rPr>
                                <w:sz w:val="18"/>
                                <w:szCs w:val="18"/>
                                <w:lang w:val="pl"/>
                              </w:rPr>
                              <w:t>evaluation</w:t>
                            </w:r>
                            <w:proofErr w:type="spellEnd"/>
                            <w:r>
                              <w:rPr>
                                <w:sz w:val="18"/>
                                <w:szCs w:val="18"/>
                                <w:lang w:val="pl"/>
                              </w:rPr>
                              <w:t xml:space="preserve"> </w:t>
                            </w:r>
                            <w:proofErr w:type="spellStart"/>
                            <w:r>
                              <w:rPr>
                                <w:sz w:val="18"/>
                                <w:szCs w:val="18"/>
                                <w:lang w:val="pl"/>
                              </w:rPr>
                              <w:t>framework</w:t>
                            </w:r>
                            <w:proofErr w:type="spellEnd"/>
                            <w:r>
                              <w:rPr>
                                <w:sz w:val="18"/>
                                <w:szCs w:val="18"/>
                                <w:lang w:val="pl"/>
                              </w:rPr>
                              <w:t xml:space="preserve"> for 2014-2020 </w:t>
                            </w:r>
                            <w:proofErr w:type="spellStart"/>
                            <w:r>
                              <w:rPr>
                                <w:sz w:val="18"/>
                                <w:szCs w:val="18"/>
                                <w:lang w:val="pl"/>
                              </w:rPr>
                              <w:t>National</w:t>
                            </w:r>
                            <w:proofErr w:type="spellEnd"/>
                            <w:r>
                              <w:rPr>
                                <w:sz w:val="18"/>
                                <w:szCs w:val="18"/>
                                <w:lang w:val="pl"/>
                              </w:rPr>
                              <w:t xml:space="preserve"> </w:t>
                            </w:r>
                            <w:proofErr w:type="spellStart"/>
                            <w:r>
                              <w:rPr>
                                <w:sz w:val="18"/>
                                <w:szCs w:val="18"/>
                                <w:lang w:val="pl"/>
                              </w:rPr>
                              <w:t>Rural</w:t>
                            </w:r>
                            <w:proofErr w:type="spellEnd"/>
                            <w:r>
                              <w:rPr>
                                <w:sz w:val="18"/>
                                <w:szCs w:val="18"/>
                                <w:lang w:val="pl"/>
                              </w:rPr>
                              <w:t xml:space="preserve"> Networks” (Logika interwencji i ramy ewaluacji na lata 2014–2020 w odniesieniu do krajowej sieci obszarów wiejskich). Dokument referencyjny przedstawiony w trakcie </w:t>
                            </w:r>
                            <w:hyperlink r:id="rId60" w:history="1">
                              <w:r>
                                <w:rPr>
                                  <w:rStyle w:val="Hipercze"/>
                                  <w:sz w:val="18"/>
                                  <w:szCs w:val="18"/>
                                  <w:u w:val="none"/>
                                  <w:lang w:val="pl"/>
                                </w:rPr>
                                <w:t>warsztatów dobrych praktyk „</w:t>
                              </w:r>
                              <w:proofErr w:type="spellStart"/>
                              <w:r>
                                <w:rPr>
                                  <w:rStyle w:val="Hipercze"/>
                                  <w:sz w:val="18"/>
                                  <w:szCs w:val="18"/>
                                  <w:u w:val="none"/>
                                  <w:lang w:val="pl"/>
                                </w:rPr>
                                <w:t>National</w:t>
                              </w:r>
                              <w:proofErr w:type="spellEnd"/>
                              <w:r>
                                <w:rPr>
                                  <w:rStyle w:val="Hipercze"/>
                                  <w:sz w:val="18"/>
                                  <w:szCs w:val="18"/>
                                  <w:u w:val="none"/>
                                  <w:lang w:val="pl"/>
                                </w:rPr>
                                <w:t xml:space="preserve"> </w:t>
                              </w:r>
                              <w:proofErr w:type="spellStart"/>
                              <w:r>
                                <w:rPr>
                                  <w:rStyle w:val="Hipercze"/>
                                  <w:sz w:val="18"/>
                                  <w:szCs w:val="18"/>
                                  <w:u w:val="none"/>
                                  <w:lang w:val="pl"/>
                                </w:rPr>
                                <w:t>Rural</w:t>
                              </w:r>
                              <w:proofErr w:type="spellEnd"/>
                              <w:r>
                                <w:rPr>
                                  <w:rStyle w:val="Hipercze"/>
                                  <w:sz w:val="18"/>
                                  <w:szCs w:val="18"/>
                                  <w:u w:val="none"/>
                                  <w:lang w:val="pl"/>
                                </w:rPr>
                                <w:t xml:space="preserve"> Networks:</w:t>
                              </w:r>
                              <w:r>
                                <w:rPr>
                                  <w:rStyle w:val="Hipercze"/>
                                  <w:sz w:val="18"/>
                                  <w:szCs w:val="18"/>
                                  <w:lang w:val="pl"/>
                                </w:rPr>
                                <w:t xml:space="preserve"> </w:t>
                              </w:r>
                              <w:r>
                                <w:rPr>
                                  <w:rStyle w:val="Hipercze"/>
                                  <w:sz w:val="18"/>
                                  <w:szCs w:val="18"/>
                                  <w:u w:val="none"/>
                                  <w:lang w:val="pl"/>
                                </w:rPr>
                                <w:t xml:space="preserve">How to show </w:t>
                              </w:r>
                              <w:proofErr w:type="spellStart"/>
                              <w:r>
                                <w:rPr>
                                  <w:rStyle w:val="Hipercze"/>
                                  <w:sz w:val="18"/>
                                  <w:szCs w:val="18"/>
                                  <w:u w:val="none"/>
                                  <w:lang w:val="pl"/>
                                </w:rPr>
                                <w:t>their</w:t>
                              </w:r>
                              <w:proofErr w:type="spellEnd"/>
                              <w:r>
                                <w:rPr>
                                  <w:rStyle w:val="Hipercze"/>
                                  <w:sz w:val="18"/>
                                  <w:szCs w:val="18"/>
                                  <w:u w:val="none"/>
                                  <w:lang w:val="pl"/>
                                </w:rPr>
                                <w:t xml:space="preserve"> </w:t>
                              </w:r>
                              <w:proofErr w:type="spellStart"/>
                              <w:r>
                                <w:rPr>
                                  <w:rStyle w:val="Hipercze"/>
                                  <w:sz w:val="18"/>
                                  <w:szCs w:val="18"/>
                                  <w:u w:val="none"/>
                                  <w:lang w:val="pl"/>
                                </w:rPr>
                                <w:t>benefits</w:t>
                              </w:r>
                              <w:proofErr w:type="spellEnd"/>
                            </w:hyperlink>
                            <w:r>
                              <w:rPr>
                                <w:color w:val="F07E31"/>
                                <w:sz w:val="18"/>
                                <w:szCs w:val="18"/>
                                <w:lang w:val="pl"/>
                              </w:rPr>
                              <w:t>” (Krajowe sieci obszarów wiejskich: jak pokazać płynące z nich korzyści)</w:t>
                            </w:r>
                            <w:r>
                              <w:rPr>
                                <w:sz w:val="18"/>
                                <w:szCs w:val="18"/>
                                <w:lang w:val="pl"/>
                              </w:rPr>
                              <w:t>, Rzym (Włochy), dnia 10 i 11 kwietnia 2014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2C2586" id="Rectangle: Diagonal Corners Rounded 552" o:spid="_x0000_s1052" style="width:442.95pt;height:223.5pt;visibility:visible;mso-wrap-style:square;mso-left-percent:-10001;mso-top-percent:-10001;mso-position-horizontal:absolute;mso-position-horizontal-relative:char;mso-position-vertical:absolute;mso-position-vertical-relative:line;mso-left-percent:-10001;mso-top-percent:-10001;v-text-anchor:middle" coordsize="5625465,2838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" adj="-11796480,,5400" path="m281007,l5625465,r,l5625465,2557443v,155196,-125811,281007,-281007,281007l,2838450r,l,281007c,125811,125811,,281007,xe" filled="f" strokecolor="#59638e" strokeweight="2pt">
                <v:stroke joinstyle="miter"/>
                <v:formulas/>
                <v:path arrowok="t" o:connecttype="custom" o:connectlocs="281007,0;5625465,0;5625465,0;5625465,2557443;5344458,2838450;0,2838450;0,2838450;0,281007;281007,0" o:connectangles="0,0,0,0,0,0,0,0,0" textboxrect="0,0,5625465,2838450"/>
                <v:textbox>
                  <w:txbxContent>
                    <w:p w14:paraId="5D56D527" w14:textId="77777777" w:rsidR="007C7437" w:rsidRDefault="007C7437" w:rsidP="00DF5137">
                      <w:pPr>
                        <w:pStyle w:val="HStandard"/>
                        <w:spacing w:line="240" w:lineRule="auto"/>
                        <w:rPr>
                          <w:color w:val="000000"/>
                          <w:sz w:val="18"/>
                        </w:rPr>
                      </w:pPr>
                      <w:r>
                        <w:rPr>
                          <w:noProof/>
                          <w:lang w:eastAsia="en-GB"/>
                        </w:rPr>
                        <w:drawing>
                          <wp:inline distT="0" distB="0" distL="0" distR="0" wp14:anchorId="76761D46" wp14:editId="2C4DED9C">
                            <wp:extent cx="360465" cy="360000"/>
                            <wp:effectExtent l="0" t="0" r="1905" b="2540"/>
                            <wp:docPr id="713"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73C274F" w14:textId="4E558E2A" w:rsidR="007C7437" w:rsidRPr="00C54333" w:rsidRDefault="007C7437" w:rsidP="00DF5137">
                      <w:pPr>
                        <w:pStyle w:val="HStandard"/>
                        <w:spacing w:line="240" w:lineRule="auto"/>
                        <w:rPr>
                          <w:sz w:val="18"/>
                          <w:szCs w:val="18"/>
                          <w:lang w:val="pl-PL"/>
                        </w:rPr>
                      </w:pPr>
                      <w:r>
                        <w:rPr>
                          <w:sz w:val="18"/>
                          <w:szCs w:val="18"/>
                          <w:lang w:val="pl"/>
                        </w:rPr>
                        <w:t>Europejskie biuro pomocy ds. ewaluacji (2016). Wytyczne „</w:t>
                      </w:r>
                      <w:hyperlink r:id="rId61" w:history="1">
                        <w:r>
                          <w:rPr>
                            <w:color w:val="F07E31"/>
                            <w:sz w:val="18"/>
                            <w:szCs w:val="18"/>
                            <w:lang w:val="pl"/>
                          </w:rPr>
                          <w:t>Ocena wyników PROW:</w:t>
                        </w:r>
                        <w:r>
                          <w:rPr>
                            <w:color w:val="F07E31"/>
                            <w:sz w:val="18"/>
                            <w:szCs w:val="18"/>
                            <w:u w:val="single"/>
                            <w:lang w:val="pl"/>
                          </w:rPr>
                          <w:t xml:space="preserve"> </w:t>
                        </w:r>
                        <w:r>
                          <w:rPr>
                            <w:color w:val="F07E31"/>
                            <w:sz w:val="18"/>
                            <w:szCs w:val="18"/>
                            <w:lang w:val="pl"/>
                          </w:rPr>
                          <w:t>Jak przygotować się do prowadzenia sprawozdawczości z ewaluacji w 2017 r.?”</w:t>
                        </w:r>
                      </w:hyperlink>
                      <w:r>
                        <w:rPr>
                          <w:sz w:val="18"/>
                          <w:szCs w:val="18"/>
                          <w:lang w:val="pl"/>
                        </w:rPr>
                        <w:t xml:space="preserve">, załącznik 11 </w:t>
                      </w:r>
                    </w:p>
                    <w:p w14:paraId="09BD025B" w14:textId="0AEBBFB6" w:rsidR="007C7437" w:rsidRPr="00C54333" w:rsidRDefault="007C7437" w:rsidP="00DF5137">
                      <w:pPr>
                        <w:pStyle w:val="HStandard"/>
                        <w:spacing w:line="240" w:lineRule="auto"/>
                        <w:rPr>
                          <w:sz w:val="18"/>
                          <w:szCs w:val="18"/>
                          <w:lang w:val="pl-PL"/>
                        </w:rPr>
                      </w:pPr>
                      <w:r>
                        <w:rPr>
                          <w:sz w:val="18"/>
                          <w:szCs w:val="18"/>
                          <w:lang w:val="pl"/>
                        </w:rPr>
                        <w:t>ENRD (2014).</w:t>
                      </w:r>
                      <w:hyperlink r:id="rId62" w:history="1">
                        <w:r>
                          <w:rPr>
                            <w:rStyle w:val="Hipercze"/>
                            <w:sz w:val="18"/>
                            <w:szCs w:val="18"/>
                            <w:u w:val="none"/>
                            <w:lang w:val="pl"/>
                          </w:rPr>
                          <w:t xml:space="preserve"> Podręcznik KSOW</w:t>
                        </w:r>
                      </w:hyperlink>
                      <w:r>
                        <w:rPr>
                          <w:sz w:val="18"/>
                          <w:szCs w:val="18"/>
                          <w:lang w:val="pl"/>
                        </w:rPr>
                        <w:t>. Luksemburg Urząd Publikacji</w:t>
                      </w:r>
                    </w:p>
                    <w:p w14:paraId="33100BD1" w14:textId="77777777" w:rsidR="007C7437" w:rsidRPr="00C54333" w:rsidRDefault="007C7437" w:rsidP="00DF5137">
                      <w:pPr>
                        <w:pStyle w:val="HStandard"/>
                        <w:spacing w:line="240" w:lineRule="auto"/>
                        <w:rPr>
                          <w:sz w:val="18"/>
                          <w:szCs w:val="18"/>
                          <w:lang w:val="pl-PL"/>
                        </w:rPr>
                      </w:pPr>
                      <w:r>
                        <w:rPr>
                          <w:sz w:val="18"/>
                          <w:szCs w:val="18"/>
                          <w:lang w:val="pl"/>
                        </w:rPr>
                        <w:t xml:space="preserve">Europejskie biuro pomocy ds. ewaluacji (2016), wytyczne </w:t>
                      </w:r>
                      <w:hyperlink r:id="rId63" w:history="1">
                        <w:r>
                          <w:rPr>
                            <w:rStyle w:val="Hipercze"/>
                            <w:sz w:val="18"/>
                            <w:szCs w:val="18"/>
                            <w:u w:val="none"/>
                            <w:lang w:val="pl"/>
                          </w:rPr>
                          <w:t>dotyczące ewaluacji krajowych sieci obszarów wiejskich na lata 2014-2020</w:t>
                        </w:r>
                      </w:hyperlink>
                    </w:p>
                    <w:p w14:paraId="09A21198" w14:textId="63AB3517" w:rsidR="007C7437" w:rsidRPr="006F1763" w:rsidRDefault="007C7437" w:rsidP="00DF5137">
                      <w:pPr>
                        <w:pStyle w:val="HStandard"/>
                        <w:spacing w:line="240" w:lineRule="auto"/>
                        <w:rPr>
                          <w:sz w:val="18"/>
                          <w:szCs w:val="18"/>
                        </w:rPr>
                      </w:pPr>
                      <w:proofErr w:type="spellStart"/>
                      <w:r w:rsidRPr="00C54333">
                        <w:rPr>
                          <w:sz w:val="18"/>
                          <w:szCs w:val="18"/>
                        </w:rPr>
                        <w:t>Komisja</w:t>
                      </w:r>
                      <w:proofErr w:type="spellEnd"/>
                      <w:r w:rsidRPr="00C54333">
                        <w:rPr>
                          <w:sz w:val="18"/>
                          <w:szCs w:val="18"/>
                        </w:rPr>
                        <w:t xml:space="preserve"> </w:t>
                      </w:r>
                      <w:proofErr w:type="spellStart"/>
                      <w:r w:rsidRPr="00C54333">
                        <w:rPr>
                          <w:sz w:val="18"/>
                          <w:szCs w:val="18"/>
                        </w:rPr>
                        <w:t>Europejska</w:t>
                      </w:r>
                      <w:proofErr w:type="spellEnd"/>
                      <w:r w:rsidRPr="00C54333">
                        <w:rPr>
                          <w:sz w:val="18"/>
                          <w:szCs w:val="18"/>
                        </w:rPr>
                        <w:t xml:space="preserve">, DG AGRI (2014). </w:t>
                      </w:r>
                      <w:hyperlink r:id="rId64" w:history="1">
                        <w:r w:rsidRPr="00C54333">
                          <w:rPr>
                            <w:rStyle w:val="Hipercze"/>
                            <w:sz w:val="18"/>
                            <w:szCs w:val="18"/>
                          </w:rPr>
                          <w:t>„Guidelines on programming for innovation and the implementation of the EIP for agricultural productivity and sustainability”</w:t>
                        </w:r>
                      </w:hyperlink>
                    </w:p>
                    <w:p w14:paraId="29899E55" w14:textId="78F8C924" w:rsidR="007C7437" w:rsidRPr="00C54333" w:rsidRDefault="007C7437" w:rsidP="00DF5137">
                      <w:pPr>
                        <w:pStyle w:val="HStandard"/>
                        <w:spacing w:line="240" w:lineRule="auto"/>
                        <w:rPr>
                          <w:sz w:val="18"/>
                          <w:szCs w:val="18"/>
                          <w:lang w:val="pl-PL"/>
                        </w:rPr>
                      </w:pPr>
                      <w:r>
                        <w:rPr>
                          <w:sz w:val="18"/>
                          <w:szCs w:val="18"/>
                          <w:lang w:val="pl"/>
                        </w:rPr>
                        <w:t>Europejskie biuro pomocy ds. ewaluacji (2014). „</w:t>
                      </w:r>
                      <w:proofErr w:type="spellStart"/>
                      <w:r>
                        <w:rPr>
                          <w:sz w:val="18"/>
                          <w:szCs w:val="18"/>
                          <w:lang w:val="pl"/>
                        </w:rPr>
                        <w:t>Intervention</w:t>
                      </w:r>
                      <w:proofErr w:type="spellEnd"/>
                      <w:r>
                        <w:rPr>
                          <w:sz w:val="18"/>
                          <w:szCs w:val="18"/>
                          <w:lang w:val="pl"/>
                        </w:rPr>
                        <w:t xml:space="preserve"> </w:t>
                      </w:r>
                      <w:proofErr w:type="spellStart"/>
                      <w:r>
                        <w:rPr>
                          <w:sz w:val="18"/>
                          <w:szCs w:val="18"/>
                          <w:lang w:val="pl"/>
                        </w:rPr>
                        <w:t>logic</w:t>
                      </w:r>
                      <w:proofErr w:type="spellEnd"/>
                      <w:r>
                        <w:rPr>
                          <w:sz w:val="18"/>
                          <w:szCs w:val="18"/>
                          <w:lang w:val="pl"/>
                        </w:rPr>
                        <w:t xml:space="preserve"> and </w:t>
                      </w:r>
                      <w:proofErr w:type="spellStart"/>
                      <w:r>
                        <w:rPr>
                          <w:sz w:val="18"/>
                          <w:szCs w:val="18"/>
                          <w:lang w:val="pl"/>
                        </w:rPr>
                        <w:t>evaluation</w:t>
                      </w:r>
                      <w:proofErr w:type="spellEnd"/>
                      <w:r>
                        <w:rPr>
                          <w:sz w:val="18"/>
                          <w:szCs w:val="18"/>
                          <w:lang w:val="pl"/>
                        </w:rPr>
                        <w:t xml:space="preserve"> </w:t>
                      </w:r>
                      <w:proofErr w:type="spellStart"/>
                      <w:r>
                        <w:rPr>
                          <w:sz w:val="18"/>
                          <w:szCs w:val="18"/>
                          <w:lang w:val="pl"/>
                        </w:rPr>
                        <w:t>framework</w:t>
                      </w:r>
                      <w:proofErr w:type="spellEnd"/>
                      <w:r>
                        <w:rPr>
                          <w:sz w:val="18"/>
                          <w:szCs w:val="18"/>
                          <w:lang w:val="pl"/>
                        </w:rPr>
                        <w:t xml:space="preserve"> for 2014-2020 </w:t>
                      </w:r>
                      <w:proofErr w:type="spellStart"/>
                      <w:r>
                        <w:rPr>
                          <w:sz w:val="18"/>
                          <w:szCs w:val="18"/>
                          <w:lang w:val="pl"/>
                        </w:rPr>
                        <w:t>National</w:t>
                      </w:r>
                      <w:proofErr w:type="spellEnd"/>
                      <w:r>
                        <w:rPr>
                          <w:sz w:val="18"/>
                          <w:szCs w:val="18"/>
                          <w:lang w:val="pl"/>
                        </w:rPr>
                        <w:t xml:space="preserve"> </w:t>
                      </w:r>
                      <w:proofErr w:type="spellStart"/>
                      <w:r>
                        <w:rPr>
                          <w:sz w:val="18"/>
                          <w:szCs w:val="18"/>
                          <w:lang w:val="pl"/>
                        </w:rPr>
                        <w:t>Rural</w:t>
                      </w:r>
                      <w:proofErr w:type="spellEnd"/>
                      <w:r>
                        <w:rPr>
                          <w:sz w:val="18"/>
                          <w:szCs w:val="18"/>
                          <w:lang w:val="pl"/>
                        </w:rPr>
                        <w:t xml:space="preserve"> Networks” (Logika interwencji i ramy ewaluacji na lata 2014–2020 w odniesieniu do krajowej sieci obszarów wiejskich). Dokument referencyjny przedstawiony w trakcie </w:t>
                      </w:r>
                      <w:hyperlink r:id="rId65" w:history="1">
                        <w:r>
                          <w:rPr>
                            <w:rStyle w:val="Hipercze"/>
                            <w:sz w:val="18"/>
                            <w:szCs w:val="18"/>
                            <w:u w:val="none"/>
                            <w:lang w:val="pl"/>
                          </w:rPr>
                          <w:t>warsztatów dobrych praktyk „</w:t>
                        </w:r>
                        <w:proofErr w:type="spellStart"/>
                        <w:r>
                          <w:rPr>
                            <w:rStyle w:val="Hipercze"/>
                            <w:sz w:val="18"/>
                            <w:szCs w:val="18"/>
                            <w:u w:val="none"/>
                            <w:lang w:val="pl"/>
                          </w:rPr>
                          <w:t>National</w:t>
                        </w:r>
                        <w:proofErr w:type="spellEnd"/>
                        <w:r>
                          <w:rPr>
                            <w:rStyle w:val="Hipercze"/>
                            <w:sz w:val="18"/>
                            <w:szCs w:val="18"/>
                            <w:u w:val="none"/>
                            <w:lang w:val="pl"/>
                          </w:rPr>
                          <w:t xml:space="preserve"> </w:t>
                        </w:r>
                        <w:proofErr w:type="spellStart"/>
                        <w:r>
                          <w:rPr>
                            <w:rStyle w:val="Hipercze"/>
                            <w:sz w:val="18"/>
                            <w:szCs w:val="18"/>
                            <w:u w:val="none"/>
                            <w:lang w:val="pl"/>
                          </w:rPr>
                          <w:t>Rural</w:t>
                        </w:r>
                        <w:proofErr w:type="spellEnd"/>
                        <w:r>
                          <w:rPr>
                            <w:rStyle w:val="Hipercze"/>
                            <w:sz w:val="18"/>
                            <w:szCs w:val="18"/>
                            <w:u w:val="none"/>
                            <w:lang w:val="pl"/>
                          </w:rPr>
                          <w:t xml:space="preserve"> Networks:</w:t>
                        </w:r>
                        <w:r>
                          <w:rPr>
                            <w:rStyle w:val="Hipercze"/>
                            <w:sz w:val="18"/>
                            <w:szCs w:val="18"/>
                            <w:lang w:val="pl"/>
                          </w:rPr>
                          <w:t xml:space="preserve"> </w:t>
                        </w:r>
                        <w:r>
                          <w:rPr>
                            <w:rStyle w:val="Hipercze"/>
                            <w:sz w:val="18"/>
                            <w:szCs w:val="18"/>
                            <w:u w:val="none"/>
                            <w:lang w:val="pl"/>
                          </w:rPr>
                          <w:t xml:space="preserve">How to show </w:t>
                        </w:r>
                        <w:proofErr w:type="spellStart"/>
                        <w:r>
                          <w:rPr>
                            <w:rStyle w:val="Hipercze"/>
                            <w:sz w:val="18"/>
                            <w:szCs w:val="18"/>
                            <w:u w:val="none"/>
                            <w:lang w:val="pl"/>
                          </w:rPr>
                          <w:t>their</w:t>
                        </w:r>
                        <w:proofErr w:type="spellEnd"/>
                        <w:r>
                          <w:rPr>
                            <w:rStyle w:val="Hipercze"/>
                            <w:sz w:val="18"/>
                            <w:szCs w:val="18"/>
                            <w:u w:val="none"/>
                            <w:lang w:val="pl"/>
                          </w:rPr>
                          <w:t xml:space="preserve"> </w:t>
                        </w:r>
                        <w:proofErr w:type="spellStart"/>
                        <w:r>
                          <w:rPr>
                            <w:rStyle w:val="Hipercze"/>
                            <w:sz w:val="18"/>
                            <w:szCs w:val="18"/>
                            <w:u w:val="none"/>
                            <w:lang w:val="pl"/>
                          </w:rPr>
                          <w:t>benefits</w:t>
                        </w:r>
                        <w:proofErr w:type="spellEnd"/>
                      </w:hyperlink>
                      <w:r>
                        <w:rPr>
                          <w:color w:val="F07E31"/>
                          <w:sz w:val="18"/>
                          <w:szCs w:val="18"/>
                          <w:lang w:val="pl"/>
                        </w:rPr>
                        <w:t>” (Krajowe sieci obszarów wiejskich: jak pokazać płynące z nich korzyści)</w:t>
                      </w:r>
                      <w:r>
                        <w:rPr>
                          <w:sz w:val="18"/>
                          <w:szCs w:val="18"/>
                          <w:lang w:val="pl"/>
                        </w:rPr>
                        <w:t>, Rzym (Włochy), dnia 10 i 11 kwietnia 2014 r.</w:t>
                      </w:r>
                    </w:p>
                  </w:txbxContent>
                </v:textbox>
                <w10:anchorlock/>
              </v:shape>
            </w:pict>
          </mc:Fallback>
        </mc:AlternateContent>
      </w:r>
    </w:p>
    <w:p w14:paraId="7F89A099" w14:textId="21EA6ED5" w:rsidR="00A45935" w:rsidRPr="00C54333" w:rsidRDefault="00A45935" w:rsidP="00F66623">
      <w:pPr>
        <w:pStyle w:val="HHeading3"/>
        <w:numPr>
          <w:ilvl w:val="2"/>
          <w:numId w:val="124"/>
        </w:numPr>
        <w:tabs>
          <w:tab w:val="clear" w:pos="567"/>
        </w:tabs>
        <w:spacing w:before="480" w:line="280" w:lineRule="exact"/>
        <w:ind w:left="567" w:hanging="567"/>
        <w:rPr>
          <w:lang w:val="pl-PL"/>
        </w:rPr>
      </w:pPr>
      <w:bookmarkStart w:id="122" w:name="_Toc501382134"/>
      <w:bookmarkStart w:id="123" w:name="_Toc508016622"/>
      <w:r>
        <w:rPr>
          <w:bCs/>
          <w:lang w:val="pl"/>
        </w:rPr>
        <w:t xml:space="preserve">Wspólne pytanie ewaluacyjne </w:t>
      </w:r>
      <w:r w:rsidRPr="001E1C54">
        <w:rPr>
          <w:bCs/>
          <w:lang w:val="pl-PL"/>
        </w:rPr>
        <w:t>nr</w:t>
      </w:r>
      <w:r w:rsidR="001E1C54" w:rsidRPr="001E1C54">
        <w:rPr>
          <w:bCs/>
          <w:lang w:val="pl-PL"/>
        </w:rPr>
        <w:t> </w:t>
      </w:r>
      <w:r w:rsidRPr="001E1C54">
        <w:rPr>
          <w:bCs/>
          <w:lang w:val="pl-PL"/>
        </w:rPr>
        <w:t>2</w:t>
      </w:r>
      <w:r>
        <w:rPr>
          <w:bCs/>
          <w:lang w:val="pl"/>
        </w:rPr>
        <w:t>3: „W jakim stopniu PROW przyczynia się do osiągnięcia zasadniczego celu strategii „Europa 2020” polegającego na inwestowaniu 3% unijnego PKB</w:t>
      </w:r>
      <w:r w:rsidR="001E1C54">
        <w:rPr>
          <w:bCs/>
          <w:lang w:val="pl"/>
        </w:rPr>
        <w:t xml:space="preserve"> w bad</w:t>
      </w:r>
      <w:r>
        <w:rPr>
          <w:bCs/>
          <w:lang w:val="pl"/>
        </w:rPr>
        <w:t>ania</w:t>
      </w:r>
      <w:r w:rsidR="001E1C54">
        <w:rPr>
          <w:bCs/>
          <w:lang w:val="pl"/>
        </w:rPr>
        <w:t xml:space="preserve"> i roz</w:t>
      </w:r>
      <w:r>
        <w:rPr>
          <w:bCs/>
          <w:lang w:val="pl"/>
        </w:rPr>
        <w:t>wój oraz</w:t>
      </w:r>
      <w:r w:rsidR="001E1C54">
        <w:rPr>
          <w:bCs/>
          <w:lang w:val="pl"/>
        </w:rPr>
        <w:t xml:space="preserve"> w inn</w:t>
      </w:r>
      <w:r>
        <w:rPr>
          <w:bCs/>
          <w:lang w:val="pl"/>
        </w:rPr>
        <w:t>owacje?”</w:t>
      </w:r>
      <w:bookmarkEnd w:id="122"/>
      <w:bookmarkEnd w:id="123"/>
      <w:r>
        <w:rPr>
          <w:bCs/>
          <w:lang w:val="pl"/>
        </w:rPr>
        <w:t xml:space="preserve"> </w:t>
      </w:r>
    </w:p>
    <w:p w14:paraId="5DE31101" w14:textId="77777777" w:rsidR="00A45935" w:rsidRPr="00C54333" w:rsidRDefault="00A45935" w:rsidP="00E05D08">
      <w:pPr>
        <w:keepNext/>
        <w:keepLines/>
        <w:tabs>
          <w:tab w:val="left" w:pos="680"/>
        </w:tabs>
        <w:spacing w:before="240" w:after="240" w:line="280" w:lineRule="atLeast"/>
        <w:mirrorIndents/>
        <w:outlineLvl w:val="3"/>
        <w:rPr>
          <w:rFonts w:eastAsia="Times New Roman" w:cs="Times New Roman"/>
          <w:b/>
          <w:color w:val="57825E"/>
          <w:szCs w:val="20"/>
          <w:lang w:val="pl-PL"/>
        </w:rPr>
      </w:pPr>
      <w:r>
        <w:rPr>
          <w:rFonts w:eastAsia="Times New Roman" w:cs="Times New Roman"/>
          <w:b/>
          <w:bCs/>
          <w:color w:val="57825E"/>
          <w:szCs w:val="20"/>
          <w:lang w:val="pl"/>
        </w:rPr>
        <w:t>Interpretacja wspólnego pytania ewaluacyjnego</w:t>
      </w:r>
    </w:p>
    <w:p w14:paraId="6B104447" w14:textId="26238F7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To wspólne pytanie ewaluacyjne odnosi się do jednego</w:t>
      </w:r>
      <w:r w:rsidR="001E1C54">
        <w:rPr>
          <w:rFonts w:eastAsia="Times New Roman" w:cs="Times New Roman"/>
          <w:szCs w:val="20"/>
          <w:lang w:val="pl"/>
        </w:rPr>
        <w:t xml:space="preserve"> z pię</w:t>
      </w:r>
      <w:r>
        <w:rPr>
          <w:rFonts w:eastAsia="Times New Roman" w:cs="Times New Roman"/>
          <w:szCs w:val="20"/>
          <w:lang w:val="pl"/>
        </w:rPr>
        <w:t>ciu zasadniczych celów strategii „Europa 2020”: „na inwestycje</w:t>
      </w:r>
      <w:r w:rsidR="001E1C54">
        <w:rPr>
          <w:rFonts w:eastAsia="Times New Roman" w:cs="Times New Roman"/>
          <w:szCs w:val="20"/>
          <w:lang w:val="pl"/>
        </w:rPr>
        <w:t xml:space="preserve"> w bad</w:t>
      </w:r>
      <w:r>
        <w:rPr>
          <w:rFonts w:eastAsia="Times New Roman" w:cs="Times New Roman"/>
          <w:szCs w:val="20"/>
          <w:lang w:val="pl"/>
        </w:rPr>
        <w:t>ania</w:t>
      </w:r>
      <w:r w:rsidR="001E1C54">
        <w:rPr>
          <w:rFonts w:eastAsia="Times New Roman" w:cs="Times New Roman"/>
          <w:szCs w:val="20"/>
          <w:lang w:val="pl"/>
        </w:rPr>
        <w:t xml:space="preserve"> i roz</w:t>
      </w:r>
      <w:r>
        <w:rPr>
          <w:rFonts w:eastAsia="Times New Roman" w:cs="Times New Roman"/>
          <w:szCs w:val="20"/>
          <w:lang w:val="pl"/>
        </w:rPr>
        <w:t>wój należy przeznaczać 3% PKB Unii”. Aby zrozumieć to pytanie, należy wziąć pod uwagę kontekst</w:t>
      </w:r>
      <w:r w:rsidR="001E1C54">
        <w:rPr>
          <w:rFonts w:eastAsia="Times New Roman" w:cs="Times New Roman"/>
          <w:szCs w:val="20"/>
          <w:lang w:val="pl"/>
        </w:rPr>
        <w:t xml:space="preserve"> i spo</w:t>
      </w:r>
      <w:r>
        <w:rPr>
          <w:rFonts w:eastAsia="Times New Roman" w:cs="Times New Roman"/>
          <w:szCs w:val="20"/>
          <w:lang w:val="pl"/>
        </w:rPr>
        <w:t>sób pomiaru zasadniczego celu,</w:t>
      </w:r>
      <w:r w:rsidR="001E1C54">
        <w:rPr>
          <w:rFonts w:eastAsia="Times New Roman" w:cs="Times New Roman"/>
          <w:szCs w:val="20"/>
          <w:lang w:val="pl"/>
        </w:rPr>
        <w:t xml:space="preserve"> a prz</w:t>
      </w:r>
      <w:r>
        <w:rPr>
          <w:rFonts w:eastAsia="Times New Roman" w:cs="Times New Roman"/>
          <w:szCs w:val="20"/>
          <w:lang w:val="pl"/>
        </w:rPr>
        <w:t>ede wszystkim to, że jest on ukierunkowany na poprawę warunków działalności badawczej, rozwojowej</w:t>
      </w:r>
      <w:r w:rsidR="001E1C54">
        <w:rPr>
          <w:rFonts w:eastAsia="Times New Roman" w:cs="Times New Roman"/>
          <w:szCs w:val="20"/>
          <w:lang w:val="pl"/>
        </w:rPr>
        <w:t xml:space="preserve"> i inn</w:t>
      </w:r>
      <w:r>
        <w:rPr>
          <w:rFonts w:eastAsia="Times New Roman" w:cs="Times New Roman"/>
          <w:szCs w:val="20"/>
          <w:lang w:val="pl"/>
        </w:rPr>
        <w:t>owacyjnej</w:t>
      </w:r>
      <w:r w:rsidR="001E1C54">
        <w:rPr>
          <w:rFonts w:eastAsia="Times New Roman" w:cs="Times New Roman"/>
          <w:szCs w:val="20"/>
          <w:lang w:val="pl"/>
        </w:rPr>
        <w:t xml:space="preserve"> z wyk</w:t>
      </w:r>
      <w:r>
        <w:rPr>
          <w:rFonts w:eastAsia="Times New Roman" w:cs="Times New Roman"/>
          <w:szCs w:val="20"/>
          <w:lang w:val="pl"/>
        </w:rPr>
        <w:t>orzystaniem kombinacji finansowania publicznego</w:t>
      </w:r>
      <w:r w:rsidR="001E1C54">
        <w:rPr>
          <w:rFonts w:eastAsia="Times New Roman" w:cs="Times New Roman"/>
          <w:szCs w:val="20"/>
          <w:lang w:val="pl"/>
        </w:rPr>
        <w:t xml:space="preserve"> i pry</w:t>
      </w:r>
      <w:r>
        <w:rPr>
          <w:rFonts w:eastAsia="Times New Roman" w:cs="Times New Roman"/>
          <w:szCs w:val="20"/>
          <w:lang w:val="pl"/>
        </w:rPr>
        <w:t xml:space="preserve">watnego. </w:t>
      </w:r>
    </w:p>
    <w:p w14:paraId="6A184DBA" w14:textId="28C06F3D"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Ten zasadniczy cel jest powiązany</w:t>
      </w:r>
      <w:r w:rsidR="001E1C54">
        <w:rPr>
          <w:rFonts w:eastAsia="Times New Roman" w:cs="Times New Roman"/>
          <w:szCs w:val="20"/>
          <w:lang w:val="pl"/>
        </w:rPr>
        <w:t xml:space="preserve"> z pri</w:t>
      </w:r>
      <w:r>
        <w:rPr>
          <w:rFonts w:eastAsia="Times New Roman" w:cs="Times New Roman"/>
          <w:szCs w:val="20"/>
          <w:lang w:val="pl"/>
        </w:rPr>
        <w:t>orytetami strategii „Europa 2020” na rzecz opartego na wiedzy</w:t>
      </w:r>
      <w:r w:rsidR="001E1C54">
        <w:rPr>
          <w:rFonts w:eastAsia="Times New Roman" w:cs="Times New Roman"/>
          <w:szCs w:val="20"/>
          <w:lang w:val="pl"/>
        </w:rPr>
        <w:t xml:space="preserve"> i inn</w:t>
      </w:r>
      <w:r>
        <w:rPr>
          <w:rFonts w:eastAsia="Times New Roman" w:cs="Times New Roman"/>
          <w:szCs w:val="20"/>
          <w:lang w:val="pl"/>
        </w:rPr>
        <w:t>owacjach inteligentnego, trwałego wzrostu gospodarczego sprzyjającego włączeniu społecznemu. Skoncentrowano tu uwagę na fakcie, że zarówno sektor publiczny, jak</w:t>
      </w:r>
      <w:r w:rsidR="001E1C54">
        <w:rPr>
          <w:rFonts w:eastAsia="Times New Roman" w:cs="Times New Roman"/>
          <w:szCs w:val="20"/>
          <w:lang w:val="pl"/>
        </w:rPr>
        <w:t xml:space="preserve"> i pry</w:t>
      </w:r>
      <w:r>
        <w:rPr>
          <w:rFonts w:eastAsia="Times New Roman" w:cs="Times New Roman"/>
          <w:szCs w:val="20"/>
          <w:lang w:val="pl"/>
        </w:rPr>
        <w:t>watny powinny inwestować</w:t>
      </w:r>
      <w:r w:rsidR="001E1C54">
        <w:rPr>
          <w:rFonts w:eastAsia="Times New Roman" w:cs="Times New Roman"/>
          <w:szCs w:val="20"/>
          <w:lang w:val="pl"/>
        </w:rPr>
        <w:t xml:space="preserve"> w bad</w:t>
      </w:r>
      <w:r>
        <w:rPr>
          <w:rFonts w:eastAsia="Times New Roman" w:cs="Times New Roman"/>
          <w:szCs w:val="20"/>
          <w:lang w:val="pl"/>
        </w:rPr>
        <w:t>ania</w:t>
      </w:r>
      <w:r w:rsidR="001E1C54">
        <w:rPr>
          <w:rFonts w:eastAsia="Times New Roman" w:cs="Times New Roman"/>
          <w:szCs w:val="20"/>
          <w:lang w:val="pl"/>
        </w:rPr>
        <w:t xml:space="preserve"> i roz</w:t>
      </w:r>
      <w:r>
        <w:rPr>
          <w:rFonts w:eastAsia="Times New Roman" w:cs="Times New Roman"/>
          <w:szCs w:val="20"/>
          <w:lang w:val="pl"/>
        </w:rPr>
        <w:t xml:space="preserve">wój, ale kładzie się nacisk przede wszystkim na </w:t>
      </w:r>
      <w:r>
        <w:rPr>
          <w:rFonts w:eastAsia="Times New Roman" w:cs="Times New Roman"/>
          <w:b/>
          <w:bCs/>
          <w:szCs w:val="20"/>
          <w:lang w:val="pl"/>
        </w:rPr>
        <w:t>wkład,</w:t>
      </w:r>
      <w:r w:rsidR="001E1C54">
        <w:rPr>
          <w:rFonts w:eastAsia="Times New Roman" w:cs="Times New Roman"/>
          <w:b/>
          <w:bCs/>
          <w:szCs w:val="20"/>
          <w:lang w:val="pl"/>
        </w:rPr>
        <w:t xml:space="preserve"> a nie</w:t>
      </w:r>
      <w:r>
        <w:rPr>
          <w:rFonts w:eastAsia="Times New Roman" w:cs="Times New Roman"/>
          <w:b/>
          <w:bCs/>
          <w:szCs w:val="20"/>
          <w:lang w:val="pl"/>
        </w:rPr>
        <w:t xml:space="preserve"> na skutki</w:t>
      </w:r>
      <w:r>
        <w:rPr>
          <w:rFonts w:eastAsia="Times New Roman" w:cs="Times New Roman"/>
          <w:szCs w:val="20"/>
          <w:vertAlign w:val="superscript"/>
          <w:lang w:val="pl"/>
        </w:rPr>
        <w:footnoteReference w:id="68"/>
      </w:r>
      <w:r>
        <w:rPr>
          <w:rFonts w:eastAsia="Times New Roman" w:cs="Times New Roman"/>
          <w:szCs w:val="20"/>
          <w:lang w:val="pl"/>
        </w:rPr>
        <w:t>. Bez wątpienia należy poprawić warunki prywatnej działalności badawczo-rozwojowej w UE</w:t>
      </w:r>
      <w:r w:rsidR="001E1C54">
        <w:rPr>
          <w:rFonts w:eastAsia="Times New Roman" w:cs="Times New Roman"/>
          <w:szCs w:val="20"/>
          <w:lang w:val="pl"/>
        </w:rPr>
        <w:t xml:space="preserve"> i tem</w:t>
      </w:r>
      <w:r>
        <w:rPr>
          <w:rFonts w:eastAsia="Times New Roman" w:cs="Times New Roman"/>
          <w:szCs w:val="20"/>
          <w:lang w:val="pl"/>
        </w:rPr>
        <w:t>u właśnie służy wiele środków zaproponowanych</w:t>
      </w:r>
      <w:r w:rsidR="001E1C54">
        <w:rPr>
          <w:rFonts w:eastAsia="Times New Roman" w:cs="Times New Roman"/>
          <w:szCs w:val="20"/>
          <w:lang w:val="pl"/>
        </w:rPr>
        <w:t xml:space="preserve"> w ram</w:t>
      </w:r>
      <w:r>
        <w:rPr>
          <w:rFonts w:eastAsia="Times New Roman" w:cs="Times New Roman"/>
          <w:szCs w:val="20"/>
          <w:lang w:val="pl"/>
        </w:rPr>
        <w:t>ach niniejszej strategii. Jasne jest również, że tworząc spójne podejście do działalności badawczo-rozwojowej</w:t>
      </w:r>
      <w:r w:rsidR="001E1C54">
        <w:rPr>
          <w:rFonts w:eastAsia="Times New Roman" w:cs="Times New Roman"/>
          <w:szCs w:val="20"/>
          <w:lang w:val="pl"/>
        </w:rPr>
        <w:t xml:space="preserve"> i inn</w:t>
      </w:r>
      <w:r>
        <w:rPr>
          <w:rFonts w:eastAsia="Times New Roman" w:cs="Times New Roman"/>
          <w:szCs w:val="20"/>
          <w:lang w:val="pl"/>
        </w:rPr>
        <w:t>owacji, mielibyśmy do dyspozycji większy zakres środków, co miałoby większe przełożenie na działania biznesowe</w:t>
      </w:r>
      <w:r w:rsidR="001E1C54">
        <w:rPr>
          <w:rFonts w:eastAsia="Times New Roman" w:cs="Times New Roman"/>
          <w:szCs w:val="20"/>
          <w:lang w:val="pl"/>
        </w:rPr>
        <w:t xml:space="preserve"> i czy</w:t>
      </w:r>
      <w:r>
        <w:rPr>
          <w:rFonts w:eastAsia="Times New Roman" w:cs="Times New Roman"/>
          <w:szCs w:val="20"/>
          <w:lang w:val="pl"/>
        </w:rPr>
        <w:t xml:space="preserve">nniki pobudzające wydajność. Komisja proponuje, aby utrzymać </w:t>
      </w:r>
      <w:r w:rsidRPr="001E1C54">
        <w:rPr>
          <w:rFonts w:eastAsia="Times New Roman" w:cs="Times New Roman"/>
          <w:szCs w:val="20"/>
          <w:lang w:val="pl-PL"/>
        </w:rPr>
        <w:t>cel</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w:t>
      </w:r>
      <w:r w:rsidR="001E1C54">
        <w:rPr>
          <w:rFonts w:eastAsia="Times New Roman" w:cs="Times New Roman"/>
          <w:szCs w:val="20"/>
          <w:lang w:val="pl"/>
        </w:rPr>
        <w:t xml:space="preserve"> a jed</w:t>
      </w:r>
      <w:r>
        <w:rPr>
          <w:rFonts w:eastAsia="Times New Roman" w:cs="Times New Roman"/>
          <w:szCs w:val="20"/>
          <w:lang w:val="pl"/>
        </w:rPr>
        <w:t>nocześnie pracuje nad wskaźnikiem, który odzwierciedlałby intensywność działalności badawczo-rozwojowej</w:t>
      </w:r>
      <w:r w:rsidR="001E1C54">
        <w:rPr>
          <w:rFonts w:eastAsia="Times New Roman" w:cs="Times New Roman"/>
          <w:szCs w:val="20"/>
          <w:lang w:val="pl"/>
        </w:rPr>
        <w:t xml:space="preserve"> i inn</w:t>
      </w:r>
      <w:r>
        <w:rPr>
          <w:rFonts w:eastAsia="Times New Roman" w:cs="Times New Roman"/>
          <w:szCs w:val="20"/>
          <w:lang w:val="pl"/>
        </w:rPr>
        <w:t xml:space="preserve">owacyjnej. </w:t>
      </w:r>
    </w:p>
    <w:p w14:paraId="416AD52D" w14:textId="58AF23E2"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Ten zasadniczy cel został przełożony</w:t>
      </w:r>
      <w:r w:rsidR="001E1C54">
        <w:rPr>
          <w:rFonts w:eastAsia="Times New Roman" w:cs="Times New Roman"/>
          <w:szCs w:val="20"/>
          <w:lang w:val="pl"/>
        </w:rPr>
        <w:t xml:space="preserve"> w pań</w:t>
      </w:r>
      <w:r>
        <w:rPr>
          <w:rFonts w:eastAsia="Times New Roman" w:cs="Times New Roman"/>
          <w:szCs w:val="20"/>
          <w:lang w:val="pl"/>
        </w:rPr>
        <w:t>stwach członkowskich na cele krajowe odzwierciedlające różne sytuacje</w:t>
      </w:r>
      <w:r w:rsidR="001E1C54">
        <w:rPr>
          <w:rFonts w:eastAsia="Times New Roman" w:cs="Times New Roman"/>
          <w:szCs w:val="20"/>
          <w:lang w:val="pl"/>
        </w:rPr>
        <w:t xml:space="preserve"> i war</w:t>
      </w:r>
      <w:r>
        <w:rPr>
          <w:rFonts w:eastAsia="Times New Roman" w:cs="Times New Roman"/>
          <w:szCs w:val="20"/>
          <w:lang w:val="pl"/>
        </w:rPr>
        <w:t>unki</w:t>
      </w:r>
      <w:r w:rsidR="001E1C54">
        <w:rPr>
          <w:rFonts w:eastAsia="Times New Roman" w:cs="Times New Roman"/>
          <w:szCs w:val="20"/>
          <w:lang w:val="pl"/>
        </w:rPr>
        <w:t xml:space="preserve"> w tak</w:t>
      </w:r>
      <w:r>
        <w:rPr>
          <w:rFonts w:eastAsia="Times New Roman" w:cs="Times New Roman"/>
          <w:szCs w:val="20"/>
          <w:lang w:val="pl"/>
        </w:rPr>
        <w:t>i sposób, aby każde państwo członkowskie mogło śledzić swoje postępy</w:t>
      </w:r>
      <w:r w:rsidR="001E1C54">
        <w:rPr>
          <w:rFonts w:eastAsia="Times New Roman" w:cs="Times New Roman"/>
          <w:szCs w:val="20"/>
          <w:lang w:val="pl"/>
        </w:rPr>
        <w:t xml:space="preserve"> w osi</w:t>
      </w:r>
      <w:r>
        <w:rPr>
          <w:rFonts w:eastAsia="Times New Roman" w:cs="Times New Roman"/>
          <w:szCs w:val="20"/>
          <w:lang w:val="pl"/>
        </w:rPr>
        <w:t>ąganiu celów strategii „Europa 2020”</w:t>
      </w:r>
      <w:r>
        <w:rPr>
          <w:rFonts w:eastAsia="Times New Roman" w:cs="Times New Roman"/>
          <w:szCs w:val="20"/>
          <w:vertAlign w:val="superscript"/>
          <w:lang w:val="pl"/>
        </w:rPr>
        <w:footnoteReference w:id="69"/>
      </w:r>
      <w:r>
        <w:rPr>
          <w:rFonts w:eastAsia="Times New Roman" w:cs="Times New Roman"/>
          <w:szCs w:val="20"/>
          <w:lang w:val="pl"/>
        </w:rPr>
        <w:t xml:space="preserve">. </w:t>
      </w:r>
    </w:p>
    <w:p w14:paraId="3A80FBCF" w14:textId="77777777" w:rsidR="00A45935" w:rsidRPr="00E05D08" w:rsidRDefault="00A45935"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eastAsia="Times New Roman" w:cs="Times New Roman"/>
          <w:b/>
          <w:bCs/>
          <w:color w:val="57825E"/>
          <w:szCs w:val="20"/>
          <w:lang w:val="pl"/>
        </w:rPr>
        <w:t xml:space="preserve">Szczególne wyzwania </w:t>
      </w:r>
    </w:p>
    <w:p w14:paraId="01491396" w14:textId="2647DB9C" w:rsidR="00A45935" w:rsidRPr="00C54333" w:rsidRDefault="00A45935" w:rsidP="00676B41">
      <w:pPr>
        <w:pStyle w:val="Hlistbullet"/>
        <w:rPr>
          <w:lang w:val="pl-PL"/>
        </w:rPr>
      </w:pPr>
      <w:r>
        <w:rPr>
          <w:b/>
          <w:bCs/>
          <w:lang w:val="pl"/>
        </w:rPr>
        <w:t>Zarządzanie danymi</w:t>
      </w:r>
      <w:r w:rsidR="001E1C54">
        <w:rPr>
          <w:b/>
          <w:bCs/>
          <w:lang w:val="pl"/>
        </w:rPr>
        <w:t xml:space="preserve"> w cel</w:t>
      </w:r>
      <w:r>
        <w:rPr>
          <w:b/>
          <w:bCs/>
          <w:lang w:val="pl"/>
        </w:rPr>
        <w:t>u zebrania wysokiej jakości danych dotyczących działalności badawczo-rozwojowej</w:t>
      </w:r>
      <w:r w:rsidR="001E1C54">
        <w:rPr>
          <w:b/>
          <w:bCs/>
          <w:lang w:val="pl"/>
        </w:rPr>
        <w:t xml:space="preserve"> i inn</w:t>
      </w:r>
      <w:r>
        <w:rPr>
          <w:b/>
          <w:bCs/>
          <w:lang w:val="pl"/>
        </w:rPr>
        <w:t>owacyjnej:</w:t>
      </w:r>
      <w:r w:rsidR="00E96CCE">
        <w:rPr>
          <w:b/>
          <w:bCs/>
          <w:lang w:val="pl"/>
        </w:rPr>
        <w:t xml:space="preserve"> </w:t>
      </w:r>
      <w:r>
        <w:rPr>
          <w:lang w:val="pl"/>
        </w:rPr>
        <w:t>Eurostat regularnie publikuje kompleksowe sprawozdania</w:t>
      </w:r>
      <w:r w:rsidR="001E1C54">
        <w:rPr>
          <w:lang w:val="pl"/>
        </w:rPr>
        <w:t xml:space="preserve"> z pos</w:t>
      </w:r>
      <w:r>
        <w:rPr>
          <w:lang w:val="pl"/>
        </w:rPr>
        <w:t>tępu prac na temat wskaźnika celu zasadniczego</w:t>
      </w:r>
      <w:r>
        <w:rPr>
          <w:vertAlign w:val="superscript"/>
          <w:lang w:val="pl"/>
        </w:rPr>
        <w:footnoteReference w:id="70"/>
      </w:r>
      <w:r>
        <w:rPr>
          <w:lang w:val="pl"/>
        </w:rPr>
        <w:t>. Dane gromadzi się zgodnie</w:t>
      </w:r>
      <w:r w:rsidR="001E1C54">
        <w:rPr>
          <w:lang w:val="pl"/>
        </w:rPr>
        <w:t xml:space="preserve"> z Pod</w:t>
      </w:r>
      <w:r>
        <w:rPr>
          <w:lang w:val="pl"/>
        </w:rPr>
        <w:t>ręcznikiem Frascati (OECD)</w:t>
      </w:r>
      <w:r>
        <w:rPr>
          <w:vertAlign w:val="superscript"/>
          <w:lang w:val="pl"/>
        </w:rPr>
        <w:footnoteReference w:id="71"/>
      </w:r>
      <w:r w:rsidR="001E1C54">
        <w:rPr>
          <w:lang w:val="pl"/>
        </w:rPr>
        <w:t xml:space="preserve"> i szc</w:t>
      </w:r>
      <w:r>
        <w:rPr>
          <w:lang w:val="pl"/>
        </w:rPr>
        <w:t>zegółowymi rozporządzeniami unijnymi</w:t>
      </w:r>
      <w:r>
        <w:rPr>
          <w:vertAlign w:val="superscript"/>
          <w:lang w:val="pl"/>
        </w:rPr>
        <w:footnoteReference w:id="72"/>
      </w:r>
      <w:r>
        <w:rPr>
          <w:lang w:val="pl"/>
        </w:rPr>
        <w:t>. Podręcznik Frascati stanowi również podstawę, jeżeli chodzi</w:t>
      </w:r>
      <w:r w:rsidR="001E1C54">
        <w:rPr>
          <w:lang w:val="pl"/>
        </w:rPr>
        <w:t xml:space="preserve"> o gro</w:t>
      </w:r>
      <w:r>
        <w:rPr>
          <w:lang w:val="pl"/>
        </w:rPr>
        <w:t xml:space="preserve">madzenie danych na potrzeby wskaźnika zastępczego wskaźnika celu </w:t>
      </w:r>
      <w:r>
        <w:rPr>
          <w:shd w:val="clear" w:color="auto" w:fill="FFFFFF"/>
          <w:lang w:val="pl"/>
        </w:rPr>
        <w:t>zasadniczego</w:t>
      </w:r>
      <w:r>
        <w:rPr>
          <w:lang w:val="pl"/>
        </w:rPr>
        <w:t xml:space="preserve"> „wydatki krajowe brutto na badania</w:t>
      </w:r>
      <w:r w:rsidR="001E1C54">
        <w:rPr>
          <w:lang w:val="pl"/>
        </w:rPr>
        <w:t xml:space="preserve"> i roz</w:t>
      </w:r>
      <w:r>
        <w:rPr>
          <w:lang w:val="pl"/>
        </w:rPr>
        <w:t>wój (GERD)”, które to gromadzenie jest prowadzone przez Eurostat</w:t>
      </w:r>
      <w:r>
        <w:rPr>
          <w:vertAlign w:val="superscript"/>
          <w:lang w:val="pl"/>
        </w:rPr>
        <w:footnoteReference w:id="73"/>
      </w:r>
      <w:r>
        <w:rPr>
          <w:lang w:val="pl"/>
        </w:rPr>
        <w:t xml:space="preserve">. Obejmuje on wydatki </w:t>
      </w:r>
      <w:r>
        <w:rPr>
          <w:color w:val="333333"/>
          <w:shd w:val="clear" w:color="auto" w:fill="FFFFFF"/>
          <w:lang w:val="pl"/>
        </w:rPr>
        <w:t>przeznaczane na badania</w:t>
      </w:r>
      <w:r w:rsidR="001E1C54">
        <w:rPr>
          <w:color w:val="333333"/>
          <w:shd w:val="clear" w:color="auto" w:fill="FFFFFF"/>
          <w:lang w:val="pl"/>
        </w:rPr>
        <w:t xml:space="preserve"> i roz</w:t>
      </w:r>
      <w:r>
        <w:rPr>
          <w:color w:val="333333"/>
          <w:shd w:val="clear" w:color="auto" w:fill="FFFFFF"/>
          <w:lang w:val="pl"/>
        </w:rPr>
        <w:t>wój przez przedsiębiorstwa, instytucje szkolnictwa wyższego, jak również państwowe</w:t>
      </w:r>
      <w:r w:rsidR="001E1C54">
        <w:rPr>
          <w:color w:val="333333"/>
          <w:shd w:val="clear" w:color="auto" w:fill="FFFFFF"/>
          <w:lang w:val="pl"/>
        </w:rPr>
        <w:t xml:space="preserve"> i pry</w:t>
      </w:r>
      <w:r>
        <w:rPr>
          <w:color w:val="333333"/>
          <w:shd w:val="clear" w:color="auto" w:fill="FFFFFF"/>
          <w:lang w:val="pl"/>
        </w:rPr>
        <w:t>watne organizacje non-profit.</w:t>
      </w:r>
      <w:r>
        <w:rPr>
          <w:lang w:val="pl"/>
        </w:rPr>
        <w:t xml:space="preserve"> Eurostat przedstawia wskaźnik „wydatki krajowe brutto na badania</w:t>
      </w:r>
      <w:r w:rsidR="001E1C54">
        <w:rPr>
          <w:lang w:val="pl"/>
        </w:rPr>
        <w:t xml:space="preserve"> i roz</w:t>
      </w:r>
      <w:r>
        <w:rPr>
          <w:lang w:val="pl"/>
        </w:rPr>
        <w:t>wój” na poziomach NUTS 1 i NUTS 2. Wskaźnik „% całkowitych wydatków krajowych brutto na badania</w:t>
      </w:r>
      <w:r w:rsidR="001E1C54">
        <w:rPr>
          <w:lang w:val="pl"/>
        </w:rPr>
        <w:t xml:space="preserve"> i roz</w:t>
      </w:r>
      <w:r>
        <w:rPr>
          <w:lang w:val="pl"/>
        </w:rPr>
        <w:t>wój” pokazuje względny udział różnych źródeł finansowania</w:t>
      </w:r>
      <w:r w:rsidR="001E1C54">
        <w:rPr>
          <w:lang w:val="pl"/>
        </w:rPr>
        <w:t xml:space="preserve"> w obs</w:t>
      </w:r>
      <w:r>
        <w:rPr>
          <w:lang w:val="pl"/>
        </w:rPr>
        <w:t>zarze badań</w:t>
      </w:r>
      <w:r w:rsidR="001E1C54">
        <w:rPr>
          <w:lang w:val="pl"/>
        </w:rPr>
        <w:t xml:space="preserve"> i roz</w:t>
      </w:r>
      <w:r>
        <w:rPr>
          <w:lang w:val="pl"/>
        </w:rPr>
        <w:t>woju: przemysłu, rządu, sektora szkolnictwa wyższego</w:t>
      </w:r>
      <w:r w:rsidR="001E1C54">
        <w:rPr>
          <w:lang w:val="pl"/>
        </w:rPr>
        <w:t xml:space="preserve"> i pry</w:t>
      </w:r>
      <w:r>
        <w:rPr>
          <w:lang w:val="pl"/>
        </w:rPr>
        <w:t>watnego sektora non-profit.</w:t>
      </w:r>
      <w:r w:rsidR="00E96CCE">
        <w:rPr>
          <w:lang w:val="pl"/>
        </w:rPr>
        <w:t xml:space="preserve"> </w:t>
      </w:r>
      <w:r>
        <w:rPr>
          <w:lang w:val="pl"/>
        </w:rPr>
        <w:t>Piątym wskazanym źródłem finansowania są wydatki krajowe brutto na badania</w:t>
      </w:r>
      <w:r w:rsidR="001E1C54">
        <w:rPr>
          <w:lang w:val="pl"/>
        </w:rPr>
        <w:t xml:space="preserve"> i roz</w:t>
      </w:r>
      <w:r>
        <w:rPr>
          <w:lang w:val="pl"/>
        </w:rPr>
        <w:t>wój finansowane</w:t>
      </w:r>
      <w:r w:rsidR="001E1C54">
        <w:rPr>
          <w:lang w:val="pl"/>
        </w:rPr>
        <w:t xml:space="preserve"> z zag</w:t>
      </w:r>
      <w:r>
        <w:rPr>
          <w:lang w:val="pl"/>
        </w:rPr>
        <w:t>ranicy. „% całkowitych wydatków krajowych brutto na badania</w:t>
      </w:r>
      <w:r w:rsidR="001E1C54">
        <w:rPr>
          <w:lang w:val="pl"/>
        </w:rPr>
        <w:t xml:space="preserve"> i roz</w:t>
      </w:r>
      <w:r>
        <w:rPr>
          <w:lang w:val="pl"/>
        </w:rPr>
        <w:t>wój”</w:t>
      </w:r>
      <w:r>
        <w:rPr>
          <w:color w:val="333333"/>
          <w:shd w:val="clear" w:color="auto" w:fill="FFFFFF"/>
          <w:lang w:val="pl"/>
        </w:rPr>
        <w:t xml:space="preserve"> podaje się dla poziomu NUTS 1. Chociaż Eurostat publikuje najbardziej aktualne dane, istnieje 2–3 letnie opóźnienie.</w:t>
      </w:r>
      <w:r w:rsidR="00E96CCE">
        <w:rPr>
          <w:color w:val="333333"/>
          <w:shd w:val="clear" w:color="auto" w:fill="FFFFFF"/>
          <w:lang w:val="pl"/>
        </w:rPr>
        <w:t xml:space="preserve"> </w:t>
      </w:r>
      <w:r>
        <w:rPr>
          <w:lang w:val="pl"/>
        </w:rPr>
        <w:t>Eurostat nie przedstawia danych dotyczących wskaźnika „wydatki krajowe brutto na badania</w:t>
      </w:r>
      <w:r w:rsidR="001E1C54">
        <w:rPr>
          <w:lang w:val="pl"/>
        </w:rPr>
        <w:t xml:space="preserve"> i roz</w:t>
      </w:r>
      <w:r>
        <w:rPr>
          <w:lang w:val="pl"/>
        </w:rPr>
        <w:t>wój” ani wskaźnika „% całkowitych wydatków krajowych brutto na badania</w:t>
      </w:r>
      <w:r w:rsidR="001E1C54">
        <w:rPr>
          <w:lang w:val="pl"/>
        </w:rPr>
        <w:t xml:space="preserve"> i roz</w:t>
      </w:r>
      <w:r>
        <w:rPr>
          <w:lang w:val="pl"/>
        </w:rPr>
        <w:t>wój” według sektorów gospodarki (np.</w:t>
      </w:r>
      <w:r w:rsidR="001E1C54">
        <w:rPr>
          <w:lang w:val="pl"/>
        </w:rPr>
        <w:t xml:space="preserve"> w odn</w:t>
      </w:r>
      <w:r>
        <w:rPr>
          <w:lang w:val="pl"/>
        </w:rPr>
        <w:t>iesieniu do przemysłu spożywczego, rolnictwa). Chociaż dane statystyczne wyraźnie odnoszą się do wydatków na badania</w:t>
      </w:r>
      <w:r w:rsidR="001E1C54">
        <w:rPr>
          <w:lang w:val="pl"/>
        </w:rPr>
        <w:t xml:space="preserve"> i roz</w:t>
      </w:r>
      <w:r>
        <w:rPr>
          <w:lang w:val="pl"/>
        </w:rPr>
        <w:t>wój,</w:t>
      </w:r>
      <w:r w:rsidR="001E1C54">
        <w:rPr>
          <w:lang w:val="pl"/>
        </w:rPr>
        <w:t xml:space="preserve"> w rze</w:t>
      </w:r>
      <w:r>
        <w:rPr>
          <w:lang w:val="pl"/>
        </w:rPr>
        <w:t>czywistości obejmują również</w:t>
      </w:r>
      <w:r w:rsidR="001E1C54">
        <w:rPr>
          <w:lang w:val="pl"/>
        </w:rPr>
        <w:t xml:space="preserve"> w pew</w:t>
      </w:r>
      <w:r>
        <w:rPr>
          <w:lang w:val="pl"/>
        </w:rPr>
        <w:t xml:space="preserve">nym stopniu </w:t>
      </w:r>
      <w:r>
        <w:rPr>
          <w:b/>
          <w:bCs/>
          <w:lang w:val="pl"/>
        </w:rPr>
        <w:t>wydatki na innowacyjność</w:t>
      </w:r>
      <w:r>
        <w:rPr>
          <w:lang w:val="pl"/>
        </w:rPr>
        <w:t>, zgodnie ze strategią „Europa 2020”</w:t>
      </w:r>
      <w:r w:rsidR="001E1C54">
        <w:rPr>
          <w:lang w:val="pl"/>
        </w:rPr>
        <w:t>. W kwe</w:t>
      </w:r>
      <w:r>
        <w:rPr>
          <w:lang w:val="pl"/>
        </w:rPr>
        <w:t>stii programów finansowania</w:t>
      </w:r>
      <w:r>
        <w:rPr>
          <w:color w:val="333333"/>
          <w:shd w:val="clear" w:color="auto" w:fill="FFFFFF"/>
          <w:lang w:val="pl"/>
        </w:rPr>
        <w:t>, za pomocą których</w:t>
      </w:r>
      <w:r>
        <w:rPr>
          <w:lang w:val="pl"/>
        </w:rPr>
        <w:t xml:space="preserve"> promuje się innowacyjność, punktem odniesienia jest Podręcznik Frascati</w:t>
      </w:r>
      <w:r w:rsidR="001E1C54">
        <w:rPr>
          <w:lang w:val="pl"/>
        </w:rPr>
        <w:t>. W ram</w:t>
      </w:r>
      <w:r>
        <w:rPr>
          <w:lang w:val="pl"/>
        </w:rPr>
        <w:t>ach tego podręcznika mierzona jest działalność naukowa, technologiczna</w:t>
      </w:r>
      <w:r w:rsidR="001E1C54">
        <w:rPr>
          <w:lang w:val="pl"/>
        </w:rPr>
        <w:t xml:space="preserve"> i inn</w:t>
      </w:r>
      <w:r>
        <w:rPr>
          <w:lang w:val="pl"/>
        </w:rPr>
        <w:t>owacyjna, chociaż nie zawsze można wyraźnie określić granicę między działalnością badawczo-rozwojową</w:t>
      </w:r>
      <w:r w:rsidR="001E1C54">
        <w:rPr>
          <w:lang w:val="pl"/>
        </w:rPr>
        <w:t xml:space="preserve"> a inn</w:t>
      </w:r>
      <w:r>
        <w:rPr>
          <w:lang w:val="pl"/>
        </w:rPr>
        <w:t xml:space="preserve">owacyjną. </w:t>
      </w:r>
    </w:p>
    <w:p w14:paraId="6B811DBB" w14:textId="4FDFCF2B" w:rsidR="00A45935" w:rsidRPr="00C54333" w:rsidRDefault="00A45935" w:rsidP="00676B41">
      <w:pPr>
        <w:pStyle w:val="Hlistbullet"/>
        <w:rPr>
          <w:lang w:val="pl-PL"/>
        </w:rPr>
      </w:pPr>
      <w:r>
        <w:rPr>
          <w:b/>
          <w:bCs/>
          <w:lang w:val="pl"/>
        </w:rPr>
        <w:t>Ocena wkładu PROW</w:t>
      </w:r>
      <w:r w:rsidR="001E1C54">
        <w:rPr>
          <w:b/>
          <w:bCs/>
          <w:lang w:val="pl"/>
        </w:rPr>
        <w:t xml:space="preserve"> w zas</w:t>
      </w:r>
      <w:r>
        <w:rPr>
          <w:b/>
          <w:bCs/>
          <w:lang w:val="pl"/>
        </w:rPr>
        <w:t>adniczy cel:</w:t>
      </w:r>
      <w:r w:rsidR="00E96CCE">
        <w:rPr>
          <w:b/>
          <w:bCs/>
          <w:lang w:val="pl"/>
        </w:rPr>
        <w:t xml:space="preserve"> </w:t>
      </w:r>
      <w:r>
        <w:rPr>
          <w:lang w:val="pl"/>
        </w:rPr>
        <w:t>Wyzwaniem jest adekwatne</w:t>
      </w:r>
      <w:r w:rsidR="001E1C54">
        <w:rPr>
          <w:lang w:val="pl"/>
        </w:rPr>
        <w:t xml:space="preserve"> i rea</w:t>
      </w:r>
      <w:r>
        <w:rPr>
          <w:lang w:val="pl"/>
        </w:rPr>
        <w:t>listyczne odzwierciedlenie wkładu PROW</w:t>
      </w:r>
      <w:r w:rsidR="001E1C54">
        <w:rPr>
          <w:lang w:val="pl"/>
        </w:rPr>
        <w:t xml:space="preserve"> w dąż</w:t>
      </w:r>
      <w:r>
        <w:rPr>
          <w:lang w:val="pl"/>
        </w:rPr>
        <w:t>enie do osiągnięcia zasadniczego celu przy jednoczesnym uwzględnieniu faktu ukierunkowania programów na strategię „Europa 2020”</w:t>
      </w:r>
      <w:r w:rsidR="001E1C54">
        <w:rPr>
          <w:lang w:val="pl"/>
        </w:rPr>
        <w:t>. W ram</w:t>
      </w:r>
      <w:r>
        <w:rPr>
          <w:lang w:val="pl"/>
        </w:rPr>
        <w:t>ach tego zadania związanego</w:t>
      </w:r>
      <w:r w:rsidR="001E1C54">
        <w:rPr>
          <w:lang w:val="pl"/>
        </w:rPr>
        <w:t xml:space="preserve"> z oce</w:t>
      </w:r>
      <w:r>
        <w:rPr>
          <w:lang w:val="pl"/>
        </w:rPr>
        <w:t>ną należy również wziąć pod uwagę charakter interwencji</w:t>
      </w:r>
      <w:r w:rsidR="001E1C54">
        <w:rPr>
          <w:lang w:val="pl"/>
        </w:rPr>
        <w:t xml:space="preserve"> w ram</w:t>
      </w:r>
      <w:r>
        <w:rPr>
          <w:lang w:val="pl"/>
        </w:rPr>
        <w:t>ach EFRROW oraz specyfikę obszarów wiejskich</w:t>
      </w:r>
      <w:r w:rsidR="001E1C54">
        <w:rPr>
          <w:lang w:val="pl"/>
        </w:rPr>
        <w:t xml:space="preserve"> i sek</w:t>
      </w:r>
      <w:r>
        <w:rPr>
          <w:lang w:val="pl"/>
        </w:rPr>
        <w:t>torów,</w:t>
      </w:r>
      <w:r w:rsidR="001E1C54">
        <w:rPr>
          <w:lang w:val="pl"/>
        </w:rPr>
        <w:t xml:space="preserve"> w któ</w:t>
      </w:r>
      <w:r>
        <w:rPr>
          <w:lang w:val="pl"/>
        </w:rPr>
        <w:t>rych funkcjonują. Ponieważ obszary wiejskie są zazwyczaj słabsze pod względem strukturalnym niż obszary miejskie,</w:t>
      </w:r>
      <w:r w:rsidR="001E1C54">
        <w:rPr>
          <w:lang w:val="pl"/>
        </w:rPr>
        <w:t xml:space="preserve"> a str</w:t>
      </w:r>
      <w:r>
        <w:rPr>
          <w:lang w:val="pl"/>
        </w:rPr>
        <w:t>ategia „Europa 2020” jest oparta na inwestycjach</w:t>
      </w:r>
      <w:r w:rsidR="001E1C54">
        <w:rPr>
          <w:lang w:val="pl"/>
        </w:rPr>
        <w:t xml:space="preserve"> w obs</w:t>
      </w:r>
      <w:r>
        <w:rPr>
          <w:lang w:val="pl"/>
        </w:rPr>
        <w:t>zary</w:t>
      </w:r>
      <w:r w:rsidR="001E1C54">
        <w:rPr>
          <w:lang w:val="pl"/>
        </w:rPr>
        <w:t xml:space="preserve"> i sek</w:t>
      </w:r>
      <w:r>
        <w:rPr>
          <w:lang w:val="pl"/>
        </w:rPr>
        <w:t>tory wzrostu, można się spodziewać stosunkowo niższego wkładu PROW niż</w:t>
      </w:r>
      <w:r w:rsidR="001E1C54">
        <w:rPr>
          <w:lang w:val="pl"/>
        </w:rPr>
        <w:t xml:space="preserve"> w prz</w:t>
      </w:r>
      <w:r>
        <w:rPr>
          <w:lang w:val="pl"/>
        </w:rPr>
        <w:t>ypadku innych programów operacyjnych</w:t>
      </w:r>
      <w:r>
        <w:rPr>
          <w:vertAlign w:val="superscript"/>
          <w:lang w:val="pl"/>
        </w:rPr>
        <w:footnoteReference w:id="74"/>
      </w:r>
      <w:r>
        <w:rPr>
          <w:lang w:val="pl"/>
        </w:rPr>
        <w:t>. To, co może wydawać się mniej ważne dla gospodarek krajowych, może mieć wysoką wartość dla PKB wytwarzanego na obszarach wiejskich</w:t>
      </w:r>
      <w:r w:rsidR="001E1C54">
        <w:rPr>
          <w:lang w:val="pl"/>
        </w:rPr>
        <w:t xml:space="preserve"> i dla</w:t>
      </w:r>
      <w:r>
        <w:rPr>
          <w:lang w:val="pl"/>
        </w:rPr>
        <w:t xml:space="preserve"> przyszłego rozwoju tych obszarów</w:t>
      </w:r>
      <w:r w:rsidR="001E1C54">
        <w:rPr>
          <w:lang w:val="pl"/>
        </w:rPr>
        <w:t>. W zwi</w:t>
      </w:r>
      <w:r>
        <w:rPr>
          <w:lang w:val="pl"/>
        </w:rPr>
        <w:t>ązku</w:t>
      </w:r>
      <w:r w:rsidR="001E1C54">
        <w:rPr>
          <w:lang w:val="pl"/>
        </w:rPr>
        <w:t xml:space="preserve"> z tym</w:t>
      </w:r>
      <w:r>
        <w:rPr>
          <w:lang w:val="pl"/>
        </w:rPr>
        <w:t xml:space="preserve"> należy obliczyć zasadniczy cel</w:t>
      </w:r>
      <w:r w:rsidR="001E1C54">
        <w:rPr>
          <w:lang w:val="pl"/>
        </w:rPr>
        <w:t xml:space="preserve"> w odn</w:t>
      </w:r>
      <w:r>
        <w:rPr>
          <w:lang w:val="pl"/>
        </w:rPr>
        <w:t>iesieniu do wkładów PROW</w:t>
      </w:r>
      <w:r w:rsidR="001E1C54">
        <w:rPr>
          <w:lang w:val="pl"/>
        </w:rPr>
        <w:t xml:space="preserve"> i udz</w:t>
      </w:r>
      <w:r>
        <w:rPr>
          <w:lang w:val="pl"/>
        </w:rPr>
        <w:t xml:space="preserve">ielić odpowiedzi na wspólne pytanie ewaluacyjne. </w:t>
      </w:r>
    </w:p>
    <w:p w14:paraId="535E90A3" w14:textId="704828EC"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2</w:t>
      </w:r>
      <w:r>
        <w:rPr>
          <w:rFonts w:eastAsia="Calibri" w:cs="Times New Roman"/>
          <w:b/>
          <w:bCs/>
          <w:color w:val="57825E"/>
          <w:szCs w:val="20"/>
          <w:shd w:val="clear" w:color="auto" w:fill="FFFFFF"/>
          <w:lang w:val="pl"/>
        </w:rPr>
        <w:t>3</w:t>
      </w:r>
    </w:p>
    <w:p w14:paraId="6DDF8C69" w14:textId="77777777"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Logika interwencji </w:t>
      </w:r>
    </w:p>
    <w:p w14:paraId="341A9820" w14:textId="4212450A" w:rsidR="0069745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Wszystkie działania/podziałania</w:t>
      </w:r>
      <w:r w:rsidR="001E1C54">
        <w:rPr>
          <w:rFonts w:eastAsia="Times New Roman" w:cs="Times New Roman"/>
          <w:szCs w:val="20"/>
          <w:lang w:val="pl"/>
        </w:rPr>
        <w:t xml:space="preserve"> w ram</w:t>
      </w:r>
      <w:r>
        <w:rPr>
          <w:rFonts w:eastAsia="Times New Roman" w:cs="Times New Roman"/>
          <w:szCs w:val="20"/>
          <w:lang w:val="pl"/>
        </w:rPr>
        <w:t>ach PROW, które przyczyniają się do wspierania innowacji na obszarach wiejskich za pomocą trzech ścieżek, jak określono</w:t>
      </w:r>
      <w:r w:rsidR="001E1C54">
        <w:rPr>
          <w:rFonts w:eastAsia="Times New Roman" w:cs="Times New Roman"/>
          <w:szCs w:val="20"/>
          <w:lang w:val="pl"/>
        </w:rPr>
        <w:t xml:space="preserve"> w tra</w:t>
      </w:r>
      <w:r>
        <w:rPr>
          <w:rFonts w:eastAsia="Times New Roman" w:cs="Times New Roman"/>
          <w:szCs w:val="20"/>
          <w:lang w:val="pl"/>
        </w:rPr>
        <w:t xml:space="preserve">kcie analizy ich potencjału innowacyjnego (zob. </w:t>
      </w:r>
      <w:hyperlink w:anchor="Screening_Potential" w:history="1">
        <w:r>
          <w:rPr>
            <w:rStyle w:val="Hipercze"/>
            <w:rFonts w:eastAsia="Times New Roman" w:cs="Times New Roman"/>
            <w:sz w:val="20"/>
            <w:szCs w:val="20"/>
            <w:u w:val="none"/>
            <w:lang w:val="pl"/>
          </w:rPr>
          <w:t>rozdział 2.2</w:t>
        </w:r>
      </w:hyperlink>
      <w:r>
        <w:rPr>
          <w:rFonts w:eastAsia="Times New Roman" w:cs="Times New Roman"/>
          <w:szCs w:val="20"/>
          <w:lang w:val="pl"/>
        </w:rPr>
        <w:t xml:space="preserve">), powinny zostać wzięte pod uwagę jako element logiki interwencji związanej ze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Wykracza to poza działania, które uznaje się przede wszystkim za wspierające innowację – M1, M2 i M16 –</w:t>
      </w:r>
      <w:r w:rsidR="001E1C54">
        <w:rPr>
          <w:rFonts w:eastAsia="Times New Roman" w:cs="Times New Roman"/>
          <w:szCs w:val="20"/>
          <w:lang w:val="pl"/>
        </w:rPr>
        <w:t xml:space="preserve"> i moż</w:t>
      </w:r>
      <w:r>
        <w:rPr>
          <w:rFonts w:eastAsia="Times New Roman" w:cs="Times New Roman"/>
          <w:szCs w:val="20"/>
          <w:lang w:val="pl"/>
        </w:rPr>
        <w:t>e również obejmować inne działania dotyczące inwestycji, marketingu lub dotyczące konkretnego obszaru, których realizacja może stanowić wsparcie dla innowacji (np. poprzez kryteria wyboru projektów związane</w:t>
      </w:r>
      <w:r w:rsidR="001E1C54">
        <w:rPr>
          <w:rFonts w:eastAsia="Times New Roman" w:cs="Times New Roman"/>
          <w:szCs w:val="20"/>
          <w:lang w:val="pl"/>
        </w:rPr>
        <w:t xml:space="preserve"> z inn</w:t>
      </w:r>
      <w:r>
        <w:rPr>
          <w:rFonts w:eastAsia="Times New Roman" w:cs="Times New Roman"/>
          <w:szCs w:val="20"/>
          <w:lang w:val="pl"/>
        </w:rPr>
        <w:t>owacyjnością). Operacje realizowane</w:t>
      </w:r>
      <w:r w:rsidR="001E1C54">
        <w:rPr>
          <w:rFonts w:eastAsia="Times New Roman" w:cs="Times New Roman"/>
          <w:szCs w:val="20"/>
          <w:lang w:val="pl"/>
        </w:rPr>
        <w:t xml:space="preserve"> w ram</w:t>
      </w:r>
      <w:r>
        <w:rPr>
          <w:rFonts w:eastAsia="Times New Roman" w:cs="Times New Roman"/>
          <w:szCs w:val="20"/>
          <w:lang w:val="pl"/>
        </w:rPr>
        <w:t>ach tych działań</w:t>
      </w:r>
      <w:r w:rsidR="001E1C54">
        <w:rPr>
          <w:rFonts w:eastAsia="Times New Roman" w:cs="Times New Roman"/>
          <w:szCs w:val="20"/>
          <w:lang w:val="pl"/>
        </w:rPr>
        <w:t xml:space="preserve"> i pod</w:t>
      </w:r>
      <w:r>
        <w:rPr>
          <w:rFonts w:eastAsia="Times New Roman" w:cs="Times New Roman"/>
          <w:szCs w:val="20"/>
          <w:lang w:val="pl"/>
        </w:rPr>
        <w:t>działań są uwzględniane przy obliczaniu wydatków na badania</w:t>
      </w:r>
      <w:r w:rsidR="001E1C54">
        <w:rPr>
          <w:rFonts w:eastAsia="Times New Roman" w:cs="Times New Roman"/>
          <w:szCs w:val="20"/>
          <w:lang w:val="pl"/>
        </w:rPr>
        <w:t xml:space="preserve"> i roz</w:t>
      </w:r>
      <w:r>
        <w:rPr>
          <w:rFonts w:eastAsia="Times New Roman" w:cs="Times New Roman"/>
          <w:szCs w:val="20"/>
          <w:lang w:val="pl"/>
        </w:rPr>
        <w:t>wój oraz innowacje,</w:t>
      </w:r>
      <w:r w:rsidR="001E1C54">
        <w:rPr>
          <w:rFonts w:eastAsia="Times New Roman" w:cs="Times New Roman"/>
          <w:szCs w:val="20"/>
          <w:lang w:val="pl"/>
        </w:rPr>
        <w:t xml:space="preserve"> a oce</w:t>
      </w:r>
      <w:r>
        <w:rPr>
          <w:rFonts w:eastAsia="Times New Roman" w:cs="Times New Roman"/>
          <w:szCs w:val="20"/>
          <w:lang w:val="pl"/>
        </w:rPr>
        <w:t>na zasadniczego celu lub jego wskaźnika zastępczego (wydatki krajowe brutto na badania</w:t>
      </w:r>
      <w:r w:rsidR="001E1C54">
        <w:rPr>
          <w:rFonts w:eastAsia="Times New Roman" w:cs="Times New Roman"/>
          <w:szCs w:val="20"/>
          <w:lang w:val="pl"/>
        </w:rPr>
        <w:t xml:space="preserve"> i roz</w:t>
      </w:r>
      <w:r>
        <w:rPr>
          <w:rFonts w:eastAsia="Times New Roman" w:cs="Times New Roman"/>
          <w:szCs w:val="20"/>
          <w:lang w:val="pl"/>
        </w:rPr>
        <w:t>wój (GERD))</w:t>
      </w:r>
      <w:r w:rsidR="001E1C54">
        <w:rPr>
          <w:rFonts w:eastAsia="Times New Roman" w:cs="Times New Roman"/>
          <w:szCs w:val="20"/>
          <w:lang w:val="pl"/>
        </w:rPr>
        <w:t xml:space="preserve"> i dod</w:t>
      </w:r>
      <w:r>
        <w:rPr>
          <w:rFonts w:eastAsia="Times New Roman" w:cs="Times New Roman"/>
          <w:szCs w:val="20"/>
          <w:lang w:val="pl"/>
        </w:rPr>
        <w:t>atkowe wskaźniki są wykorzyst</w:t>
      </w:r>
      <w:r w:rsidR="004F456F">
        <w:rPr>
          <w:rFonts w:eastAsia="Times New Roman" w:cs="Times New Roman"/>
          <w:szCs w:val="20"/>
          <w:lang w:val="pl"/>
        </w:rPr>
        <w:t>yw</w:t>
      </w:r>
      <w:r>
        <w:rPr>
          <w:rFonts w:eastAsia="Times New Roman" w:cs="Times New Roman"/>
          <w:szCs w:val="20"/>
          <w:lang w:val="pl"/>
        </w:rPr>
        <w:t>ane do udziel</w:t>
      </w:r>
      <w:r w:rsidR="004F456F">
        <w:rPr>
          <w:rFonts w:eastAsia="Times New Roman" w:cs="Times New Roman"/>
          <w:szCs w:val="20"/>
          <w:lang w:val="pl"/>
        </w:rPr>
        <w:t>a</w:t>
      </w:r>
      <w:r>
        <w:rPr>
          <w:rFonts w:eastAsia="Times New Roman" w:cs="Times New Roman"/>
          <w:szCs w:val="20"/>
          <w:lang w:val="pl"/>
        </w:rPr>
        <w:t xml:space="preserv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(jak określono</w:t>
      </w:r>
      <w:r w:rsidR="001E1C54">
        <w:rPr>
          <w:rFonts w:eastAsia="Times New Roman" w:cs="Times New Roman"/>
          <w:szCs w:val="20"/>
          <w:lang w:val="pl"/>
        </w:rPr>
        <w:t xml:space="preserve"> w tra</w:t>
      </w:r>
      <w:r>
        <w:rPr>
          <w:rFonts w:eastAsia="Times New Roman" w:cs="Times New Roman"/>
          <w:szCs w:val="20"/>
          <w:lang w:val="pl"/>
        </w:rPr>
        <w:t xml:space="preserve">kcie analizy potencjału innowacyjnego – zob. </w:t>
      </w:r>
      <w:hyperlink w:anchor="Screening_Potential" w:history="1">
        <w:r>
          <w:rPr>
            <w:rStyle w:val="Hipercze"/>
            <w:rFonts w:eastAsia="Times New Roman" w:cs="Times New Roman"/>
            <w:sz w:val="20"/>
            <w:szCs w:val="20"/>
            <w:u w:val="none"/>
            <w:lang w:val="pl"/>
          </w:rPr>
          <w:t>rozdział 2.2</w:t>
        </w:r>
      </w:hyperlink>
      <w:r>
        <w:rPr>
          <w:rFonts w:eastAsia="Times New Roman" w:cs="Times New Roman"/>
          <w:szCs w:val="20"/>
          <w:lang w:val="pl"/>
        </w:rPr>
        <w:t xml:space="preserve">). </w:t>
      </w:r>
    </w:p>
    <w:p w14:paraId="6B0C4BC5" w14:textId="77777777" w:rsidR="00697455" w:rsidRPr="00E75127" w:rsidRDefault="00697455">
      <w:pPr>
        <w:jc w:val="left"/>
        <w:rPr>
          <w:rFonts w:eastAsia="Times New Roman" w:cs="Times New Roman"/>
          <w:szCs w:val="20"/>
          <w:lang w:val="pl-PL"/>
        </w:rPr>
      </w:pPr>
      <w:r>
        <w:rPr>
          <w:rFonts w:eastAsia="Times New Roman" w:cs="Times New Roman"/>
          <w:szCs w:val="20"/>
          <w:lang w:val="pl"/>
        </w:rPr>
        <w:br w:type="page"/>
      </w:r>
    </w:p>
    <w:p w14:paraId="7B4AC063" w14:textId="0D193DD1" w:rsidR="00A45935" w:rsidRPr="00C54333" w:rsidRDefault="00A45935" w:rsidP="008C0B17">
      <w:pPr>
        <w:numPr>
          <w:ilvl w:val="0"/>
          <w:numId w:val="61"/>
        </w:numPr>
        <w:spacing w:before="120" w:after="120" w:line="280" w:lineRule="atLeast"/>
        <w:ind w:left="567" w:hanging="567"/>
        <w:mirrorIndents/>
        <w:rPr>
          <w:rFonts w:eastAsia="Times New Roman" w:cs="Times New Roman"/>
          <w:b/>
          <w:szCs w:val="20"/>
          <w:lang w:val="pl-PL"/>
        </w:rPr>
      </w:pPr>
      <w:r>
        <w:rPr>
          <w:rFonts w:eastAsia="Times New Roman" w:cs="Times New Roman"/>
          <w:b/>
          <w:bCs/>
          <w:szCs w:val="20"/>
          <w:lang w:val="pl"/>
        </w:rPr>
        <w:t xml:space="preserve">Elementy ewaluacji powiązane ze wspólnym pytaniem ewaluacyjnym </w:t>
      </w:r>
      <w:r w:rsidRPr="001E1C54">
        <w:rPr>
          <w:rFonts w:eastAsia="Times New Roman" w:cs="Times New Roman"/>
          <w:b/>
          <w:bCs/>
          <w:szCs w:val="20"/>
          <w:lang w:val="pl-PL"/>
        </w:rPr>
        <w:t>nr</w:t>
      </w:r>
      <w:r w:rsidR="001E1C54" w:rsidRPr="001E1C54">
        <w:rPr>
          <w:rFonts w:eastAsia="Times New Roman" w:cs="Times New Roman"/>
          <w:b/>
          <w:bCs/>
          <w:szCs w:val="20"/>
          <w:lang w:val="pl-PL"/>
        </w:rPr>
        <w:t> </w:t>
      </w:r>
      <w:r w:rsidRPr="001E1C54">
        <w:rPr>
          <w:rFonts w:eastAsia="Times New Roman" w:cs="Times New Roman"/>
          <w:b/>
          <w:bCs/>
          <w:szCs w:val="20"/>
          <w:lang w:val="pl-PL"/>
        </w:rPr>
        <w:t>2</w:t>
      </w:r>
      <w:r>
        <w:rPr>
          <w:rFonts w:eastAsia="Times New Roman" w:cs="Times New Roman"/>
          <w:b/>
          <w:bCs/>
          <w:szCs w:val="20"/>
          <w:lang w:val="pl"/>
        </w:rPr>
        <w:t>3</w:t>
      </w:r>
    </w:p>
    <w:p w14:paraId="7DC3A214" w14:textId="61932A96"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dokumencie roboczym </w:t>
      </w:r>
      <w:hyperlink r:id="rId66" w:history="1">
        <w:r>
          <w:rPr>
            <w:rStyle w:val="Hipercze"/>
            <w:rFonts w:eastAsia="Times New Roman" w:cs="Times New Roman"/>
            <w:sz w:val="20"/>
            <w:szCs w:val="20"/>
            <w:u w:val="none"/>
            <w:lang w:val="pl"/>
          </w:rPr>
          <w:t>Wspólne pytania ewaluacyjne dotyczące PROW na lata 2014–2020</w:t>
        </w:r>
      </w:hyperlink>
      <w:r>
        <w:rPr>
          <w:rFonts w:eastAsia="Times New Roman" w:cs="Times New Roman"/>
          <w:szCs w:val="20"/>
          <w:lang w:val="pl"/>
        </w:rPr>
        <w:t xml:space="preserve"> proponuje się dwa kryteria oceny (inwestycje</w:t>
      </w:r>
      <w:r w:rsidR="001E1C54">
        <w:rPr>
          <w:rFonts w:eastAsia="Times New Roman" w:cs="Times New Roman"/>
          <w:szCs w:val="20"/>
          <w:lang w:val="pl"/>
        </w:rPr>
        <w:t xml:space="preserve"> w bad</w:t>
      </w:r>
      <w:r>
        <w:rPr>
          <w:rFonts w:eastAsia="Times New Roman" w:cs="Times New Roman"/>
          <w:szCs w:val="20"/>
          <w:lang w:val="pl"/>
        </w:rPr>
        <w:t>ania</w:t>
      </w:r>
      <w:r w:rsidR="001E1C54">
        <w:rPr>
          <w:rFonts w:eastAsia="Times New Roman" w:cs="Times New Roman"/>
          <w:szCs w:val="20"/>
          <w:lang w:val="pl"/>
        </w:rPr>
        <w:t xml:space="preserve"> i roz</w:t>
      </w:r>
      <w:r>
        <w:rPr>
          <w:rFonts w:eastAsia="Times New Roman" w:cs="Times New Roman"/>
          <w:szCs w:val="20"/>
          <w:lang w:val="pl"/>
        </w:rPr>
        <w:t>wój wzrosły</w:t>
      </w:r>
      <w:r w:rsidR="001E1C54">
        <w:rPr>
          <w:rFonts w:eastAsia="Times New Roman" w:cs="Times New Roman"/>
          <w:szCs w:val="20"/>
          <w:lang w:val="pl"/>
        </w:rPr>
        <w:t xml:space="preserve"> i wsp</w:t>
      </w:r>
      <w:r>
        <w:rPr>
          <w:rFonts w:eastAsia="Times New Roman" w:cs="Times New Roman"/>
          <w:szCs w:val="20"/>
          <w:lang w:val="pl"/>
        </w:rPr>
        <w:t>ierano innowacyjność), dwa wspólne wskaźniki wspólnego systemu monitorowania</w:t>
      </w:r>
      <w:r w:rsidR="001E1C54">
        <w:rPr>
          <w:rFonts w:eastAsia="Times New Roman" w:cs="Times New Roman"/>
          <w:szCs w:val="20"/>
          <w:lang w:val="pl"/>
        </w:rPr>
        <w:t xml:space="preserve"> i ewa</w:t>
      </w:r>
      <w:r>
        <w:rPr>
          <w:rFonts w:eastAsia="Times New Roman" w:cs="Times New Roman"/>
          <w:szCs w:val="20"/>
          <w:lang w:val="pl"/>
        </w:rPr>
        <w:t>luacji (T1 – wydatki związane</w:t>
      </w:r>
      <w:r w:rsidR="001E1C54">
        <w:rPr>
          <w:rFonts w:eastAsia="Times New Roman" w:cs="Times New Roman"/>
          <w:szCs w:val="20"/>
          <w:lang w:val="pl"/>
        </w:rPr>
        <w:t xml:space="preserve"> z </w:t>
      </w:r>
      <w:r w:rsidR="001E1C54" w:rsidRPr="001E1C54">
        <w:rPr>
          <w:rFonts w:eastAsia="Times New Roman" w:cs="Times New Roman"/>
          <w:szCs w:val="20"/>
          <w:lang w:val="pl-PL"/>
        </w:rPr>
        <w:t>art</w:t>
      </w:r>
      <w:r w:rsidRPr="001E1C54">
        <w:rPr>
          <w:rFonts w:eastAsia="Times New Roman" w:cs="Times New Roman"/>
          <w:szCs w:val="20"/>
          <w:lang w:val="pl-PL"/>
        </w:rPr>
        <w: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w:t>
      </w:r>
      <w:r w:rsidR="001E1C54">
        <w:rPr>
          <w:rFonts w:eastAsia="Times New Roman" w:cs="Times New Roman"/>
          <w:szCs w:val="20"/>
          <w:lang w:val="pl"/>
        </w:rPr>
        <w:t xml:space="preserve"> i 3</w:t>
      </w:r>
      <w:r>
        <w:rPr>
          <w:rFonts w:eastAsia="Times New Roman" w:cs="Times New Roman"/>
          <w:szCs w:val="20"/>
          <w:lang w:val="pl"/>
        </w:rPr>
        <w:t>5 oraz T2 – całkowita liczba operacji współpracy wspieranych</w:t>
      </w:r>
      <w:r w:rsidR="001E1C54">
        <w:rPr>
          <w:rFonts w:eastAsia="Times New Roman" w:cs="Times New Roman"/>
          <w:szCs w:val="20"/>
          <w:lang w:val="pl"/>
        </w:rPr>
        <w:t xml:space="preserve"> w ram</w:t>
      </w:r>
      <w:r>
        <w:rPr>
          <w:rFonts w:eastAsia="Times New Roman" w:cs="Times New Roman"/>
          <w:szCs w:val="20"/>
          <w:lang w:val="pl"/>
        </w:rPr>
        <w:t>ach działania dotyczącego współpracy)</w:t>
      </w:r>
      <w:r w:rsidR="001E1C54">
        <w:rPr>
          <w:rFonts w:eastAsia="Times New Roman" w:cs="Times New Roman"/>
          <w:szCs w:val="20"/>
          <w:lang w:val="pl"/>
        </w:rPr>
        <w:t xml:space="preserve"> i jed</w:t>
      </w:r>
      <w:r>
        <w:rPr>
          <w:rFonts w:eastAsia="Times New Roman" w:cs="Times New Roman"/>
          <w:szCs w:val="20"/>
          <w:lang w:val="pl"/>
        </w:rPr>
        <w:t>en dodatkowy wskaźnik (wydatki</w:t>
      </w:r>
      <w:r w:rsidR="001E1C54">
        <w:rPr>
          <w:rFonts w:eastAsia="Times New Roman" w:cs="Times New Roman"/>
          <w:szCs w:val="20"/>
          <w:lang w:val="pl"/>
        </w:rPr>
        <w:t xml:space="preserve"> w ram</w:t>
      </w:r>
      <w:r>
        <w:rPr>
          <w:rFonts w:eastAsia="Times New Roman" w:cs="Times New Roman"/>
          <w:szCs w:val="20"/>
          <w:lang w:val="pl"/>
        </w:rPr>
        <w:t>ach PROW na badania</w:t>
      </w:r>
      <w:r w:rsidR="001E1C54">
        <w:rPr>
          <w:rFonts w:eastAsia="Times New Roman" w:cs="Times New Roman"/>
          <w:szCs w:val="20"/>
          <w:lang w:val="pl"/>
        </w:rPr>
        <w:t xml:space="preserve"> i roz</w:t>
      </w:r>
      <w:r>
        <w:rPr>
          <w:rFonts w:eastAsia="Times New Roman" w:cs="Times New Roman"/>
          <w:szCs w:val="20"/>
          <w:lang w:val="pl"/>
        </w:rPr>
        <w:t xml:space="preserve">wój jako % PKB) na potrzeby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3. Te elementy nie mogą dać pełnego obrazu wkładu PROW na rzecz osiągnięcia zasadniczego celu. </w:t>
      </w:r>
    </w:p>
    <w:p w14:paraId="552DCCE1" w14:textId="7A9A6DAF" w:rsidR="00A45935" w:rsidRPr="00E05D08" w:rsidRDefault="00A45935" w:rsidP="00E05D08">
      <w:pPr>
        <w:spacing w:after="120" w:line="280" w:lineRule="atLeast"/>
        <w:mirrorIndents/>
        <w:rPr>
          <w:rFonts w:eastAsia="Times New Roman" w:cs="Times New Roman"/>
          <w:szCs w:val="20"/>
        </w:rPr>
      </w:pPr>
      <w:r>
        <w:rPr>
          <w:rFonts w:eastAsia="Times New Roman" w:cs="Times New Roman"/>
          <w:szCs w:val="20"/>
          <w:lang w:val="pl"/>
        </w:rPr>
        <w:t>Dlatego też</w:t>
      </w:r>
      <w:r w:rsidR="001E1C54">
        <w:rPr>
          <w:rFonts w:eastAsia="Times New Roman" w:cs="Times New Roman"/>
          <w:szCs w:val="20"/>
          <w:lang w:val="pl"/>
        </w:rPr>
        <w:t xml:space="preserve"> w nin</w:t>
      </w:r>
      <w:r>
        <w:rPr>
          <w:rFonts w:eastAsia="Times New Roman" w:cs="Times New Roman"/>
          <w:szCs w:val="20"/>
          <w:lang w:val="pl"/>
        </w:rPr>
        <w:t>iejszych wytycznych proponuje się dodatkowe elementy ewaluacji</w:t>
      </w:r>
      <w:r w:rsidR="001E1C54">
        <w:rPr>
          <w:rFonts w:eastAsia="Times New Roman" w:cs="Times New Roman"/>
          <w:szCs w:val="20"/>
          <w:lang w:val="pl"/>
        </w:rPr>
        <w:t xml:space="preserve"> w cel</w:t>
      </w:r>
      <w:r>
        <w:rPr>
          <w:rFonts w:eastAsia="Times New Roman" w:cs="Times New Roman"/>
          <w:szCs w:val="20"/>
          <w:lang w:val="pl"/>
        </w:rPr>
        <w:t xml:space="preserve">u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 xml:space="preserve">3 (zob. </w:t>
      </w:r>
      <w:hyperlink w:anchor="JC_Indic_data" w:history="1">
        <w:r>
          <w:rPr>
            <w:rStyle w:val="Hipercze"/>
            <w:rFonts w:eastAsia="Times New Roman" w:cs="Times New Roman"/>
            <w:sz w:val="20"/>
            <w:szCs w:val="20"/>
            <w:u w:val="none"/>
            <w:lang w:val="pl"/>
          </w:rPr>
          <w:t>tabela 7</w:t>
        </w:r>
      </w:hyperlink>
      <w:r>
        <w:rPr>
          <w:rFonts w:eastAsia="Times New Roman" w:cs="Times New Roman"/>
          <w:szCs w:val="20"/>
          <w:lang w:val="pl"/>
        </w:rPr>
        <w:t>).</w:t>
      </w:r>
    </w:p>
    <w:p w14:paraId="5919B811" w14:textId="77777777" w:rsidR="00A45935" w:rsidRPr="00E05D08" w:rsidRDefault="00A45935" w:rsidP="00E05D08">
      <w:pPr>
        <w:spacing w:after="120" w:line="280" w:lineRule="atLeast"/>
        <w:mirrorIndents/>
        <w:rPr>
          <w:rFonts w:eastAsia="Times New Roman" w:cs="Times New Roman"/>
          <w:szCs w:val="20"/>
        </w:rPr>
        <w:sectPr w:rsidR="00A45935" w:rsidRPr="00E05D08" w:rsidSect="001F6F07">
          <w:endnotePr>
            <w:numFmt w:val="decimal"/>
          </w:endnotePr>
          <w:type w:val="continuous"/>
          <w:pgSz w:w="11907" w:h="16840" w:code="9"/>
          <w:pgMar w:top="1440" w:right="1440" w:bottom="1134" w:left="1440" w:header="567" w:footer="1020" w:gutter="0"/>
          <w:cols w:space="708"/>
          <w:noEndnote/>
          <w:titlePg/>
          <w:docGrid w:linePitch="435"/>
        </w:sectPr>
      </w:pPr>
    </w:p>
    <w:p w14:paraId="4AB74655" w14:textId="5F2BB05E" w:rsidR="00A45935" w:rsidRPr="00C54333" w:rsidRDefault="00A45935" w:rsidP="00A90171">
      <w:pPr>
        <w:pStyle w:val="HHeadingtables"/>
        <w:rPr>
          <w:color w:val="6F6F6F"/>
          <w:sz w:val="18"/>
          <w:szCs w:val="18"/>
          <w:lang w:val="pl-PL"/>
        </w:rPr>
      </w:pPr>
      <w:bookmarkStart w:id="125" w:name="JC_Indic_data"/>
      <w:bookmarkStart w:id="126" w:name="_Toc508022944"/>
      <w:bookmarkEnd w:id="125"/>
      <w:r>
        <w:rPr>
          <w:bCs/>
          <w:color w:val="6F6F6F"/>
          <w:sz w:val="18"/>
          <w:szCs w:val="18"/>
          <w:lang w:val="pl"/>
        </w:rPr>
        <w:t>Kryteria oceny, wskaźniki</w:t>
      </w:r>
      <w:r w:rsidR="001E1C54">
        <w:rPr>
          <w:bCs/>
          <w:color w:val="6F6F6F"/>
          <w:sz w:val="18"/>
          <w:szCs w:val="18"/>
          <w:lang w:val="pl"/>
        </w:rPr>
        <w:t xml:space="preserve"> i dan</w:t>
      </w:r>
      <w:r>
        <w:rPr>
          <w:bCs/>
          <w:color w:val="6F6F6F"/>
          <w:sz w:val="18"/>
          <w:szCs w:val="18"/>
          <w:lang w:val="pl"/>
        </w:rPr>
        <w:t xml:space="preserve">e wymagane do udzielenia odpowiedzi na wspólne pytanie ewaluacyjne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2</w:t>
      </w:r>
      <w:r>
        <w:rPr>
          <w:bCs/>
          <w:color w:val="6F6F6F"/>
          <w:sz w:val="18"/>
          <w:szCs w:val="18"/>
          <w:lang w:val="pl"/>
        </w:rPr>
        <w:t>3</w:t>
      </w:r>
      <w:bookmarkEnd w:id="126"/>
    </w:p>
    <w:tbl>
      <w:tblPr>
        <w:tblW w:w="1473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684"/>
        <w:gridCol w:w="3684"/>
        <w:gridCol w:w="3684"/>
        <w:gridCol w:w="3685"/>
      </w:tblGrid>
      <w:tr w:rsidR="00A45935" w:rsidRPr="00E05D08" w14:paraId="299D3132" w14:textId="77777777" w:rsidTr="00E05D08">
        <w:trPr>
          <w:trHeight w:val="294"/>
        </w:trPr>
        <w:tc>
          <w:tcPr>
            <w:tcW w:w="3684" w:type="dxa"/>
            <w:shd w:val="clear" w:color="auto" w:fill="F07E31"/>
            <w:vAlign w:val="center"/>
            <w:hideMark/>
          </w:tcPr>
          <w:p w14:paraId="741202C4" w14:textId="5542D582" w:rsidR="00A45935" w:rsidRPr="00E05D08" w:rsidRDefault="00734B11" w:rsidP="00E05D08">
            <w:pPr>
              <w:spacing w:before="60" w:after="0" w:line="240" w:lineRule="auto"/>
              <w:jc w:val="center"/>
              <w:rPr>
                <w:rFonts w:eastAsia="Times New Roman" w:cs="Arial"/>
                <w:b/>
                <w:bCs/>
                <w:color w:val="FFFFFF"/>
                <w:sz w:val="18"/>
                <w:szCs w:val="18"/>
              </w:rPr>
            </w:pPr>
            <w:r>
              <w:rPr>
                <w:rFonts w:eastAsia="Times New Roman" w:cs="Arial"/>
                <w:b/>
                <w:bCs/>
                <w:color w:val="FFFFFF"/>
                <w:sz w:val="18"/>
                <w:szCs w:val="18"/>
                <w:lang w:val="pl"/>
              </w:rPr>
              <w:t xml:space="preserve">Kryteria oceny </w:t>
            </w:r>
          </w:p>
        </w:tc>
        <w:tc>
          <w:tcPr>
            <w:tcW w:w="3684" w:type="dxa"/>
            <w:shd w:val="clear" w:color="auto" w:fill="F07E31"/>
            <w:vAlign w:val="center"/>
            <w:hideMark/>
          </w:tcPr>
          <w:p w14:paraId="72011BE0" w14:textId="77777777" w:rsidR="00A45935" w:rsidRPr="00E05D08" w:rsidRDefault="00A45935" w:rsidP="00E05D08">
            <w:pPr>
              <w:spacing w:before="60" w:after="0" w:line="240" w:lineRule="auto"/>
              <w:jc w:val="center"/>
              <w:rPr>
                <w:rFonts w:eastAsia="Times New Roman" w:cs="Arial"/>
                <w:color w:val="FFFFFF"/>
                <w:sz w:val="18"/>
                <w:szCs w:val="18"/>
              </w:rPr>
            </w:pPr>
            <w:r>
              <w:rPr>
                <w:rFonts w:eastAsia="Times New Roman" w:cs="Arial"/>
                <w:b/>
                <w:bCs/>
                <w:color w:val="FFFFFF"/>
                <w:sz w:val="18"/>
                <w:szCs w:val="18"/>
                <w:lang w:val="pl"/>
              </w:rPr>
              <w:t>Wskaźniki</w:t>
            </w:r>
          </w:p>
        </w:tc>
        <w:tc>
          <w:tcPr>
            <w:tcW w:w="3684" w:type="dxa"/>
            <w:shd w:val="clear" w:color="auto" w:fill="F07E31"/>
            <w:vAlign w:val="center"/>
          </w:tcPr>
          <w:p w14:paraId="2F975830" w14:textId="77777777" w:rsidR="00A45935" w:rsidRPr="00E05D08" w:rsidRDefault="00A45935" w:rsidP="00E05D08">
            <w:pPr>
              <w:spacing w:before="60" w:after="0" w:line="240" w:lineRule="auto"/>
              <w:jc w:val="center"/>
              <w:rPr>
                <w:rFonts w:eastAsia="Times New Roman" w:cs="Arial"/>
                <w:b/>
                <w:bCs/>
                <w:color w:val="FFFFFF"/>
                <w:sz w:val="18"/>
                <w:szCs w:val="18"/>
              </w:rPr>
            </w:pPr>
            <w:r>
              <w:rPr>
                <w:rFonts w:eastAsia="Times New Roman" w:cs="Arial"/>
                <w:b/>
                <w:bCs/>
                <w:color w:val="FFFFFF"/>
                <w:sz w:val="18"/>
                <w:szCs w:val="18"/>
                <w:lang w:val="pl"/>
              </w:rPr>
              <w:t>Wymagane dane</w:t>
            </w:r>
          </w:p>
        </w:tc>
        <w:tc>
          <w:tcPr>
            <w:tcW w:w="3685" w:type="dxa"/>
            <w:shd w:val="clear" w:color="auto" w:fill="F07E31"/>
            <w:vAlign w:val="center"/>
          </w:tcPr>
          <w:p w14:paraId="5C1EEDFF" w14:textId="77777777" w:rsidR="00A45935" w:rsidRPr="00E05D08" w:rsidRDefault="00A45935" w:rsidP="00E05D08">
            <w:pPr>
              <w:spacing w:before="60" w:after="0" w:line="240" w:lineRule="auto"/>
              <w:jc w:val="center"/>
              <w:rPr>
                <w:rFonts w:eastAsia="Times New Roman" w:cs="Arial"/>
                <w:b/>
                <w:bCs/>
                <w:color w:val="FFFFFF"/>
                <w:sz w:val="18"/>
                <w:szCs w:val="18"/>
              </w:rPr>
            </w:pPr>
            <w:r>
              <w:rPr>
                <w:rFonts w:eastAsia="Times New Roman" w:cs="Arial"/>
                <w:b/>
                <w:bCs/>
                <w:color w:val="FFFFFF"/>
                <w:sz w:val="18"/>
                <w:szCs w:val="18"/>
                <w:lang w:val="pl"/>
              </w:rPr>
              <w:t>Źródła danych</w:t>
            </w:r>
          </w:p>
        </w:tc>
      </w:tr>
      <w:tr w:rsidR="00A45935" w:rsidRPr="00E75127" w14:paraId="3C33CA67" w14:textId="77777777" w:rsidTr="00E05D08">
        <w:trPr>
          <w:trHeight w:val="418"/>
        </w:trPr>
        <w:tc>
          <w:tcPr>
            <w:tcW w:w="14737" w:type="dxa"/>
            <w:gridSpan w:val="4"/>
            <w:shd w:val="clear" w:color="auto" w:fill="8BAB80"/>
            <w:vAlign w:val="center"/>
          </w:tcPr>
          <w:p w14:paraId="0E7511AD" w14:textId="7E1F4B17" w:rsidR="00A45935" w:rsidRPr="00C54333" w:rsidRDefault="00A45935" w:rsidP="00E05D08">
            <w:pPr>
              <w:spacing w:after="120" w:line="280" w:lineRule="atLeast"/>
              <w:mirrorIndents/>
              <w:rPr>
                <w:rFonts w:eastAsia="Times New Roman" w:cs="Arial"/>
                <w:b/>
                <w:color w:val="FFFFFF"/>
                <w:sz w:val="18"/>
                <w:szCs w:val="18"/>
                <w:lang w:val="pl-PL"/>
              </w:rPr>
            </w:pPr>
            <w:r>
              <w:rPr>
                <w:rFonts w:eastAsia="Times New Roman" w:cs="Arial"/>
                <w:b/>
                <w:bCs/>
                <w:color w:val="FFFFFF"/>
                <w:sz w:val="18"/>
                <w:szCs w:val="18"/>
                <w:lang w:val="pl"/>
              </w:rPr>
              <w:t>Wspólne elementy ewaluacji (wspólny system monitorowania</w:t>
            </w:r>
            <w:r w:rsidR="001E1C54">
              <w:rPr>
                <w:rFonts w:eastAsia="Times New Roman" w:cs="Arial"/>
                <w:b/>
                <w:bCs/>
                <w:color w:val="FFFFFF"/>
                <w:sz w:val="18"/>
                <w:szCs w:val="18"/>
                <w:lang w:val="pl"/>
              </w:rPr>
              <w:t xml:space="preserve"> i ewa</w:t>
            </w:r>
            <w:r>
              <w:rPr>
                <w:rFonts w:eastAsia="Times New Roman" w:cs="Arial"/>
                <w:b/>
                <w:bCs/>
                <w:color w:val="FFFFFF"/>
                <w:sz w:val="18"/>
                <w:szCs w:val="18"/>
                <w:lang w:val="pl"/>
              </w:rPr>
              <w:t>luacji</w:t>
            </w:r>
            <w:r w:rsidR="001E1C54">
              <w:rPr>
                <w:rFonts w:eastAsia="Times New Roman" w:cs="Arial"/>
                <w:b/>
                <w:bCs/>
                <w:color w:val="FFFFFF"/>
                <w:sz w:val="18"/>
                <w:szCs w:val="18"/>
                <w:lang w:val="pl"/>
              </w:rPr>
              <w:t xml:space="preserve"> i ele</w:t>
            </w:r>
            <w:r>
              <w:rPr>
                <w:rFonts w:eastAsia="Times New Roman" w:cs="Arial"/>
                <w:b/>
                <w:bCs/>
                <w:color w:val="FFFFFF"/>
                <w:sz w:val="18"/>
                <w:szCs w:val="18"/>
                <w:lang w:val="pl"/>
              </w:rPr>
              <w:t>menty proponowane</w:t>
            </w:r>
            <w:r w:rsidR="001E1C54">
              <w:rPr>
                <w:rFonts w:eastAsia="Times New Roman" w:cs="Arial"/>
                <w:b/>
                <w:bCs/>
                <w:color w:val="FFFFFF"/>
                <w:sz w:val="18"/>
                <w:szCs w:val="18"/>
                <w:lang w:val="pl"/>
              </w:rPr>
              <w:t xml:space="preserve"> w dok</w:t>
            </w:r>
            <w:r>
              <w:rPr>
                <w:rFonts w:eastAsia="Times New Roman" w:cs="Arial"/>
                <w:b/>
                <w:bCs/>
                <w:color w:val="FFFFFF"/>
                <w:sz w:val="18"/>
                <w:szCs w:val="18"/>
                <w:lang w:val="pl"/>
              </w:rPr>
              <w:t>umencie roboczym „Wspólne pytania ewaluacyjne na lata 2014–2020”)</w:t>
            </w:r>
          </w:p>
        </w:tc>
      </w:tr>
      <w:tr w:rsidR="00A45935" w:rsidRPr="00E75127" w14:paraId="38DDFA04" w14:textId="77777777" w:rsidTr="00E05D08">
        <w:trPr>
          <w:trHeight w:val="1928"/>
        </w:trPr>
        <w:tc>
          <w:tcPr>
            <w:tcW w:w="3684" w:type="dxa"/>
            <w:shd w:val="clear" w:color="auto" w:fill="auto"/>
            <w:vAlign w:val="center"/>
          </w:tcPr>
          <w:p w14:paraId="29E89FDF" w14:textId="375F6F25"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Inwestycje</w:t>
            </w:r>
            <w:r w:rsidR="001E1C54">
              <w:rPr>
                <w:rFonts w:eastAsia="Times New Roman" w:cs="Arial"/>
                <w:sz w:val="18"/>
                <w:szCs w:val="18"/>
                <w:lang w:val="pl"/>
              </w:rPr>
              <w:t xml:space="preserve"> w bad</w:t>
            </w:r>
            <w:r>
              <w:rPr>
                <w:rFonts w:eastAsia="Times New Roman" w:cs="Arial"/>
                <w:sz w:val="18"/>
                <w:szCs w:val="18"/>
                <w:lang w:val="pl"/>
              </w:rPr>
              <w:t>ania, rozwój</w:t>
            </w:r>
            <w:r w:rsidR="001E1C54">
              <w:rPr>
                <w:rFonts w:eastAsia="Times New Roman" w:cs="Arial"/>
                <w:sz w:val="18"/>
                <w:szCs w:val="18"/>
                <w:lang w:val="pl"/>
              </w:rPr>
              <w:t xml:space="preserve"> i inn</w:t>
            </w:r>
            <w:r>
              <w:rPr>
                <w:rFonts w:eastAsia="Times New Roman" w:cs="Arial"/>
                <w:sz w:val="18"/>
                <w:szCs w:val="18"/>
                <w:lang w:val="pl"/>
              </w:rPr>
              <w:t>owacje wzrosły</w:t>
            </w:r>
            <w:r>
              <w:rPr>
                <w:rFonts w:eastAsia="Times New Roman" w:cs="Arial"/>
                <w:sz w:val="18"/>
                <w:szCs w:val="18"/>
                <w:vertAlign w:val="superscript"/>
                <w:lang w:val="pl"/>
              </w:rPr>
              <w:footnoteReference w:id="75"/>
            </w:r>
            <w:r>
              <w:rPr>
                <w:rFonts w:eastAsia="Times New Roman" w:cs="Arial"/>
                <w:sz w:val="18"/>
                <w:szCs w:val="18"/>
                <w:lang w:val="pl"/>
              </w:rPr>
              <w:t>.</w:t>
            </w:r>
          </w:p>
          <w:p w14:paraId="1A61DE51" w14:textId="5E3D1339" w:rsidR="00A45935" w:rsidRPr="00E05D08" w:rsidRDefault="00A45935" w:rsidP="00697455">
            <w:pPr>
              <w:spacing w:after="120" w:line="280" w:lineRule="atLeast"/>
              <w:jc w:val="left"/>
              <w:rPr>
                <w:rFonts w:eastAsia="Times New Roman" w:cs="Arial"/>
                <w:sz w:val="18"/>
                <w:szCs w:val="18"/>
              </w:rPr>
            </w:pPr>
            <w:r>
              <w:rPr>
                <w:rFonts w:eastAsia="Times New Roman" w:cs="Arial"/>
                <w:sz w:val="18"/>
                <w:szCs w:val="18"/>
                <w:lang w:val="pl"/>
              </w:rPr>
              <w:t xml:space="preserve">Wspierano innowacyjność. </w:t>
            </w:r>
          </w:p>
        </w:tc>
        <w:tc>
          <w:tcPr>
            <w:tcW w:w="3684" w:type="dxa"/>
            <w:shd w:val="clear" w:color="auto" w:fill="auto"/>
            <w:vAlign w:val="center"/>
            <w:hideMark/>
          </w:tcPr>
          <w:p w14:paraId="379A8512" w14:textId="1ABF18D1"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T1: % wydatków</w:t>
            </w:r>
            <w:r w:rsidR="001E1C54">
              <w:rPr>
                <w:rFonts w:eastAsia="Times New Roman" w:cs="Arial"/>
                <w:sz w:val="18"/>
                <w:szCs w:val="18"/>
                <w:lang w:val="pl"/>
              </w:rPr>
              <w:t xml:space="preserve"> w ram</w:t>
            </w:r>
            <w:r>
              <w:rPr>
                <w:rFonts w:eastAsia="Times New Roman" w:cs="Arial"/>
                <w:sz w:val="18"/>
                <w:szCs w:val="18"/>
                <w:lang w:val="pl"/>
              </w:rPr>
              <w:t xml:space="preserve">ach </w:t>
            </w:r>
            <w:r w:rsidRPr="001E1C54">
              <w:rPr>
                <w:rFonts w:eastAsia="Times New Roman" w:cs="Arial"/>
                <w:sz w:val="18"/>
                <w:szCs w:val="18"/>
                <w:lang w:val="pl-PL"/>
              </w:rPr>
              <w:t>art.</w:t>
            </w:r>
            <w:r w:rsidR="001E1C54" w:rsidRPr="001E1C54">
              <w:rPr>
                <w:rFonts w:eastAsia="Times New Roman" w:cs="Arial"/>
                <w:sz w:val="18"/>
                <w:szCs w:val="18"/>
                <w:lang w:val="pl-PL"/>
              </w:rPr>
              <w:t> </w:t>
            </w:r>
            <w:r w:rsidRPr="001E1C54">
              <w:rPr>
                <w:rFonts w:eastAsia="Times New Roman" w:cs="Arial"/>
                <w:sz w:val="18"/>
                <w:szCs w:val="18"/>
                <w:lang w:val="pl-PL"/>
              </w:rPr>
              <w:t>1</w:t>
            </w:r>
            <w:r>
              <w:rPr>
                <w:rFonts w:eastAsia="Times New Roman" w:cs="Arial"/>
                <w:sz w:val="18"/>
                <w:szCs w:val="18"/>
                <w:lang w:val="pl"/>
              </w:rPr>
              <w:t>4, 15</w:t>
            </w:r>
            <w:r w:rsidR="001E1C54">
              <w:rPr>
                <w:rFonts w:eastAsia="Times New Roman" w:cs="Arial"/>
                <w:sz w:val="18"/>
                <w:szCs w:val="18"/>
                <w:lang w:val="pl"/>
              </w:rPr>
              <w:t xml:space="preserve"> i 3</w:t>
            </w:r>
            <w:r>
              <w:rPr>
                <w:rFonts w:eastAsia="Times New Roman" w:cs="Arial"/>
                <w:sz w:val="18"/>
                <w:szCs w:val="18"/>
                <w:lang w:val="pl"/>
              </w:rPr>
              <w:t xml:space="preserve">5 rozporządzenia (UE) </w:t>
            </w:r>
            <w:r w:rsidRPr="001E1C54">
              <w:rPr>
                <w:rFonts w:eastAsia="Times New Roman" w:cs="Arial"/>
                <w:sz w:val="18"/>
                <w:szCs w:val="18"/>
                <w:lang w:val="pl-PL"/>
              </w:rPr>
              <w:t>nr</w:t>
            </w:r>
            <w:r w:rsidR="001E1C54" w:rsidRPr="001E1C54">
              <w:rPr>
                <w:rFonts w:eastAsia="Times New Roman" w:cs="Arial"/>
                <w:sz w:val="18"/>
                <w:szCs w:val="18"/>
                <w:lang w:val="pl-PL"/>
              </w:rPr>
              <w:t> </w:t>
            </w:r>
            <w:r w:rsidRPr="001E1C54">
              <w:rPr>
                <w:rFonts w:eastAsia="Times New Roman" w:cs="Arial"/>
                <w:sz w:val="18"/>
                <w:szCs w:val="18"/>
                <w:lang w:val="pl-PL"/>
              </w:rPr>
              <w:t>1</w:t>
            </w:r>
            <w:r>
              <w:rPr>
                <w:rFonts w:eastAsia="Times New Roman" w:cs="Arial"/>
                <w:sz w:val="18"/>
                <w:szCs w:val="18"/>
                <w:lang w:val="pl"/>
              </w:rPr>
              <w:t>305/2013</w:t>
            </w:r>
            <w:r w:rsidR="001E1C54">
              <w:rPr>
                <w:rFonts w:eastAsia="Times New Roman" w:cs="Arial"/>
                <w:sz w:val="18"/>
                <w:szCs w:val="18"/>
                <w:lang w:val="pl"/>
              </w:rPr>
              <w:t xml:space="preserve"> w odn</w:t>
            </w:r>
            <w:r>
              <w:rPr>
                <w:rFonts w:eastAsia="Times New Roman" w:cs="Arial"/>
                <w:sz w:val="18"/>
                <w:szCs w:val="18"/>
                <w:lang w:val="pl"/>
              </w:rPr>
              <w:t>iesieniu do ogółu wydatków poniesionych</w:t>
            </w:r>
            <w:r w:rsidR="001E1C54">
              <w:rPr>
                <w:rFonts w:eastAsia="Times New Roman" w:cs="Arial"/>
                <w:sz w:val="18"/>
                <w:szCs w:val="18"/>
                <w:lang w:val="pl"/>
              </w:rPr>
              <w:t xml:space="preserve"> w ram</w:t>
            </w:r>
            <w:r>
              <w:rPr>
                <w:rFonts w:eastAsia="Times New Roman" w:cs="Arial"/>
                <w:sz w:val="18"/>
                <w:szCs w:val="18"/>
                <w:lang w:val="pl"/>
              </w:rPr>
              <w:t xml:space="preserve">ach PROW </w:t>
            </w:r>
          </w:p>
          <w:p w14:paraId="3DEFCD7E" w14:textId="756F65AF"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T2: łączna liczba operacji dotyczących projektów współpracy otrzymujących wsparcie</w:t>
            </w:r>
            <w:r w:rsidR="001E1C54">
              <w:rPr>
                <w:rFonts w:eastAsia="Times New Roman" w:cs="Arial"/>
                <w:sz w:val="18"/>
                <w:szCs w:val="18"/>
                <w:lang w:val="pl"/>
              </w:rPr>
              <w:t xml:space="preserve"> w ram</w:t>
            </w:r>
            <w:r>
              <w:rPr>
                <w:rFonts w:eastAsia="Times New Roman" w:cs="Arial"/>
                <w:sz w:val="18"/>
                <w:szCs w:val="18"/>
                <w:lang w:val="pl"/>
              </w:rPr>
              <w:t>ach działania dotyczącego współpracy (</w:t>
            </w:r>
            <w:r w:rsidRPr="001E1C54">
              <w:rPr>
                <w:rFonts w:eastAsia="Times New Roman" w:cs="Arial"/>
                <w:sz w:val="18"/>
                <w:szCs w:val="18"/>
                <w:lang w:val="pl-PL"/>
              </w:rPr>
              <w:t>art.</w:t>
            </w:r>
            <w:r w:rsidR="001E1C54" w:rsidRPr="001E1C54">
              <w:rPr>
                <w:rFonts w:eastAsia="Times New Roman" w:cs="Arial"/>
                <w:sz w:val="18"/>
                <w:szCs w:val="18"/>
                <w:lang w:val="pl-PL"/>
              </w:rPr>
              <w:t> </w:t>
            </w:r>
            <w:r w:rsidRPr="001E1C54">
              <w:rPr>
                <w:rFonts w:eastAsia="Times New Roman" w:cs="Arial"/>
                <w:sz w:val="18"/>
                <w:szCs w:val="18"/>
                <w:lang w:val="pl-PL"/>
              </w:rPr>
              <w:t>3</w:t>
            </w:r>
            <w:r>
              <w:rPr>
                <w:rFonts w:eastAsia="Times New Roman" w:cs="Arial"/>
                <w:sz w:val="18"/>
                <w:szCs w:val="18"/>
                <w:lang w:val="pl"/>
              </w:rPr>
              <w:t xml:space="preserve">5 rozporządzenia (UE) </w:t>
            </w:r>
            <w:r w:rsidRPr="001E1C54">
              <w:rPr>
                <w:rFonts w:eastAsia="Times New Roman" w:cs="Arial"/>
                <w:sz w:val="18"/>
                <w:szCs w:val="18"/>
                <w:lang w:val="pl-PL"/>
              </w:rPr>
              <w:t>nr</w:t>
            </w:r>
            <w:r w:rsidR="001E1C54" w:rsidRPr="001E1C54">
              <w:rPr>
                <w:rFonts w:eastAsia="Times New Roman" w:cs="Arial"/>
                <w:sz w:val="18"/>
                <w:szCs w:val="18"/>
                <w:lang w:val="pl-PL"/>
              </w:rPr>
              <w:t> </w:t>
            </w:r>
            <w:r w:rsidRPr="001E1C54">
              <w:rPr>
                <w:rFonts w:eastAsia="Times New Roman" w:cs="Arial"/>
                <w:sz w:val="18"/>
                <w:szCs w:val="18"/>
                <w:lang w:val="pl-PL"/>
              </w:rPr>
              <w:t>1</w:t>
            </w:r>
            <w:r>
              <w:rPr>
                <w:rFonts w:eastAsia="Times New Roman" w:cs="Arial"/>
                <w:sz w:val="18"/>
                <w:szCs w:val="18"/>
                <w:lang w:val="pl"/>
              </w:rPr>
              <w:t xml:space="preserve">305/2013) (grupy, sieci/klastry, projekty pilotażowe). </w:t>
            </w:r>
          </w:p>
          <w:p w14:paraId="6BF67844" w14:textId="77777777" w:rsidR="001120E4" w:rsidRPr="00C54333" w:rsidRDefault="001120E4" w:rsidP="00BA4FCD">
            <w:pPr>
              <w:spacing w:after="120" w:line="280" w:lineRule="atLeast"/>
              <w:jc w:val="left"/>
              <w:rPr>
                <w:rFonts w:eastAsia="Times New Roman" w:cs="Arial"/>
                <w:color w:val="57825E"/>
                <w:sz w:val="18"/>
                <w:szCs w:val="18"/>
                <w:lang w:val="pl-PL"/>
              </w:rPr>
            </w:pPr>
            <w:r>
              <w:rPr>
                <w:rFonts w:eastAsia="Times New Roman" w:cs="Arial"/>
                <w:color w:val="57825E"/>
                <w:sz w:val="18"/>
                <w:szCs w:val="18"/>
                <w:u w:val="single"/>
                <w:lang w:val="pl"/>
              </w:rPr>
              <w:t>Dodatkowy wskaźnik:</w:t>
            </w:r>
            <w:r>
              <w:rPr>
                <w:rFonts w:eastAsia="Times New Roman" w:cs="Arial"/>
                <w:color w:val="57825E"/>
                <w:sz w:val="18"/>
                <w:szCs w:val="18"/>
                <w:lang w:val="pl"/>
              </w:rPr>
              <w:t xml:space="preserve"> </w:t>
            </w:r>
          </w:p>
          <w:p w14:paraId="33AB3F54" w14:textId="115A03D1" w:rsidR="00A45935" w:rsidRPr="00C54333" w:rsidRDefault="001120E4" w:rsidP="00BA4FCD">
            <w:pPr>
              <w:spacing w:after="120" w:line="280" w:lineRule="atLeast"/>
              <w:jc w:val="left"/>
              <w:rPr>
                <w:rFonts w:eastAsia="Times New Roman" w:cs="Arial"/>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jako % PKB (wskaźnik wydatków krajowych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 „rozwój obszarów wiejskich”).</w:t>
            </w:r>
            <w:r>
              <w:rPr>
                <w:rFonts w:eastAsia="Times New Roman" w:cs="Arial"/>
                <w:sz w:val="18"/>
                <w:szCs w:val="18"/>
                <w:lang w:val="pl"/>
              </w:rPr>
              <w:t xml:space="preserve"> </w:t>
            </w:r>
          </w:p>
        </w:tc>
        <w:tc>
          <w:tcPr>
            <w:tcW w:w="3684" w:type="dxa"/>
          </w:tcPr>
          <w:p w14:paraId="4BA94A37" w14:textId="25594BD4"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 ponoszonych</w:t>
            </w:r>
            <w:r w:rsidR="001E1C54">
              <w:rPr>
                <w:rFonts w:eastAsia="Times New Roman" w:cs="Arial"/>
                <w:sz w:val="18"/>
                <w:szCs w:val="18"/>
                <w:lang w:val="pl"/>
              </w:rPr>
              <w:t xml:space="preserve"> w ram</w:t>
            </w:r>
            <w:r>
              <w:rPr>
                <w:rFonts w:eastAsia="Times New Roman" w:cs="Arial"/>
                <w:sz w:val="18"/>
                <w:szCs w:val="18"/>
                <w:lang w:val="pl"/>
              </w:rPr>
              <w:t>ach PROW.</w:t>
            </w:r>
          </w:p>
          <w:p w14:paraId="3890EB82" w14:textId="224F275D"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całkowitych wydatków ponoszonych</w:t>
            </w:r>
            <w:r w:rsidR="001E1C54">
              <w:rPr>
                <w:rFonts w:eastAsia="Times New Roman" w:cs="Arial"/>
                <w:sz w:val="18"/>
                <w:szCs w:val="18"/>
                <w:lang w:val="pl"/>
              </w:rPr>
              <w:t xml:space="preserve"> w ram</w:t>
            </w:r>
            <w:r>
              <w:rPr>
                <w:rFonts w:eastAsia="Times New Roman" w:cs="Arial"/>
                <w:sz w:val="18"/>
                <w:szCs w:val="18"/>
                <w:lang w:val="pl"/>
              </w:rPr>
              <w:t xml:space="preserve">ach PROW. </w:t>
            </w:r>
          </w:p>
          <w:p w14:paraId="2AA7B7AA" w14:textId="12D2669B"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p w14:paraId="7F3DBBA3" w14:textId="244AEC10"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PKB</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tc>
        <w:tc>
          <w:tcPr>
            <w:tcW w:w="3685" w:type="dxa"/>
          </w:tcPr>
          <w:p w14:paraId="7E5455F8" w14:textId="09554509"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System monitorowania PROW.</w:t>
            </w:r>
          </w:p>
          <w:p w14:paraId="047311BE" w14:textId="1D0D6366"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Eurostat. </w:t>
            </w:r>
          </w:p>
          <w:p w14:paraId="4D7C693C" w14:textId="2E272D9A"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Statystyki krajowe/regionalne. </w:t>
            </w:r>
          </w:p>
        </w:tc>
      </w:tr>
      <w:tr w:rsidR="00A45935" w:rsidRPr="00E05D08" w14:paraId="78A0C5AE" w14:textId="77777777" w:rsidTr="00E05D08">
        <w:trPr>
          <w:trHeight w:val="404"/>
        </w:trPr>
        <w:tc>
          <w:tcPr>
            <w:tcW w:w="14737" w:type="dxa"/>
            <w:gridSpan w:val="4"/>
            <w:shd w:val="clear" w:color="auto" w:fill="8BAB80"/>
            <w:vAlign w:val="center"/>
          </w:tcPr>
          <w:p w14:paraId="36CD2F6A" w14:textId="77777777" w:rsidR="00A45935" w:rsidRPr="00E05D08" w:rsidRDefault="00A45935" w:rsidP="00E05D08">
            <w:pPr>
              <w:spacing w:after="120" w:line="280" w:lineRule="atLeast"/>
              <w:rPr>
                <w:rFonts w:eastAsia="Times New Roman" w:cs="Arial"/>
                <w:b/>
                <w:color w:val="FFFFFF"/>
                <w:sz w:val="18"/>
                <w:szCs w:val="18"/>
              </w:rPr>
            </w:pPr>
            <w:r>
              <w:rPr>
                <w:rFonts w:eastAsia="Times New Roman" w:cs="Arial"/>
                <w:b/>
                <w:bCs/>
                <w:color w:val="FFFFFF"/>
                <w:sz w:val="18"/>
                <w:szCs w:val="18"/>
                <w:lang w:val="pl"/>
              </w:rPr>
              <w:t>Dodatkowe elementy ewaluacji (opcjonalne)</w:t>
            </w:r>
          </w:p>
        </w:tc>
      </w:tr>
      <w:tr w:rsidR="00A45935" w:rsidRPr="00E75127" w14:paraId="6EC2A59B" w14:textId="77777777" w:rsidTr="00E05D08">
        <w:trPr>
          <w:trHeight w:val="1928"/>
        </w:trPr>
        <w:tc>
          <w:tcPr>
            <w:tcW w:w="3684" w:type="dxa"/>
            <w:shd w:val="clear" w:color="auto" w:fill="auto"/>
            <w:vAlign w:val="center"/>
          </w:tcPr>
          <w:p w14:paraId="2417B2EF" w14:textId="6BE89042" w:rsidR="00A45935" w:rsidRPr="00C54333" w:rsidRDefault="00A45935" w:rsidP="00697455">
            <w:pPr>
              <w:spacing w:after="120" w:line="280" w:lineRule="atLeast"/>
              <w:jc w:val="left"/>
              <w:rPr>
                <w:rFonts w:eastAsia="Times New Roman" w:cs="Arial"/>
                <w:sz w:val="18"/>
                <w:szCs w:val="18"/>
                <w:lang w:val="pl-PL"/>
              </w:rPr>
            </w:pPr>
            <w:r>
              <w:rPr>
                <w:rFonts w:eastAsia="Times New Roman" w:cs="Arial"/>
                <w:sz w:val="18"/>
                <w:szCs w:val="18"/>
                <w:lang w:val="pl"/>
              </w:rPr>
              <w:t>Inwestycje</w:t>
            </w:r>
            <w:r w:rsidR="001E1C54">
              <w:rPr>
                <w:rFonts w:eastAsia="Times New Roman" w:cs="Arial"/>
                <w:sz w:val="18"/>
                <w:szCs w:val="18"/>
                <w:lang w:val="pl"/>
              </w:rPr>
              <w:t xml:space="preserve"> w bad</w:t>
            </w:r>
            <w:r>
              <w:rPr>
                <w:rFonts w:eastAsia="Times New Roman" w:cs="Arial"/>
                <w:sz w:val="18"/>
                <w:szCs w:val="18"/>
                <w:lang w:val="pl"/>
              </w:rPr>
              <w:t>ania, rozwój</w:t>
            </w:r>
            <w:r w:rsidR="001E1C54">
              <w:rPr>
                <w:rFonts w:eastAsia="Times New Roman" w:cs="Arial"/>
                <w:sz w:val="18"/>
                <w:szCs w:val="18"/>
                <w:lang w:val="pl"/>
              </w:rPr>
              <w:t xml:space="preserve"> i inn</w:t>
            </w:r>
            <w:r>
              <w:rPr>
                <w:rFonts w:eastAsia="Times New Roman" w:cs="Arial"/>
                <w:sz w:val="18"/>
                <w:szCs w:val="18"/>
                <w:lang w:val="pl"/>
              </w:rPr>
              <w:t>owacje oraz innowacyjność wzrosły.</w:t>
            </w:r>
          </w:p>
        </w:tc>
        <w:tc>
          <w:tcPr>
            <w:tcW w:w="3684" w:type="dxa"/>
            <w:shd w:val="clear" w:color="auto" w:fill="auto"/>
            <w:vAlign w:val="center"/>
          </w:tcPr>
          <w:p w14:paraId="73B0FF8B" w14:textId="77777777" w:rsidR="001120E4" w:rsidRPr="00C54333" w:rsidRDefault="001120E4" w:rsidP="00BA4FCD">
            <w:pPr>
              <w:spacing w:after="120" w:line="280" w:lineRule="atLeast"/>
              <w:jc w:val="left"/>
              <w:rPr>
                <w:rFonts w:eastAsia="Times New Roman" w:cs="Arial"/>
                <w:color w:val="57825E"/>
                <w:sz w:val="18"/>
                <w:szCs w:val="18"/>
                <w:u w:val="single"/>
                <w:lang w:val="pl-PL"/>
              </w:rPr>
            </w:pPr>
            <w:r>
              <w:rPr>
                <w:rFonts w:eastAsia="Times New Roman" w:cs="Arial"/>
                <w:color w:val="57825E"/>
                <w:sz w:val="18"/>
                <w:szCs w:val="18"/>
                <w:u w:val="single"/>
                <w:lang w:val="pl"/>
              </w:rPr>
              <w:t xml:space="preserve">Wskaźniki dodatkowe: </w:t>
            </w:r>
          </w:p>
          <w:p w14:paraId="68486FC1" w14:textId="139F8D0C" w:rsidR="001120E4" w:rsidRPr="00C54333" w:rsidRDefault="001120E4" w:rsidP="00BA4FCD">
            <w:pPr>
              <w:spacing w:after="120" w:line="280" w:lineRule="atLeast"/>
              <w:jc w:val="left"/>
              <w:rPr>
                <w:rFonts w:eastAsia="Times New Roman" w:cs="Arial"/>
                <w:color w:val="57825E"/>
                <w:sz w:val="18"/>
                <w:szCs w:val="18"/>
                <w:lang w:val="pl-PL"/>
              </w:rPr>
            </w:pPr>
            <w:r>
              <w:rPr>
                <w:rFonts w:eastAsia="Times New Roman" w:cs="Arial"/>
                <w:color w:val="57825E"/>
                <w:sz w:val="18"/>
                <w:szCs w:val="18"/>
                <w:lang w:val="pl"/>
              </w:rPr>
              <w:t>Wydatki krajowe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(GERD)</w:t>
            </w:r>
            <w:r w:rsidR="001E1C54">
              <w:rPr>
                <w:rFonts w:eastAsia="Times New Roman" w:cs="Arial"/>
                <w:color w:val="57825E"/>
                <w:sz w:val="18"/>
                <w:szCs w:val="18"/>
                <w:lang w:val="pl"/>
              </w:rPr>
              <w:t xml:space="preserve"> w odn</w:t>
            </w:r>
            <w:r>
              <w:rPr>
                <w:rFonts w:eastAsia="Times New Roman" w:cs="Arial"/>
                <w:color w:val="57825E"/>
                <w:sz w:val="18"/>
                <w:szCs w:val="18"/>
                <w:lang w:val="pl"/>
              </w:rPr>
              <w:t>iesieniu do produktu krajowego brutto (PKB).</w:t>
            </w:r>
          </w:p>
          <w:p w14:paraId="3DF42D7C" w14:textId="2C289A65" w:rsidR="001120E4" w:rsidRPr="00C54333" w:rsidRDefault="001120E4" w:rsidP="00BA4FCD">
            <w:pPr>
              <w:spacing w:after="120" w:line="280" w:lineRule="atLeast"/>
              <w:jc w:val="left"/>
              <w:rPr>
                <w:rFonts w:eastAsia="Times New Roman" w:cs="Arial"/>
                <w:color w:val="57825E"/>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całkowitych wydatków poniesionych</w:t>
            </w:r>
            <w:r w:rsidR="001E1C54">
              <w:rPr>
                <w:rFonts w:eastAsia="Times New Roman" w:cs="Arial"/>
                <w:color w:val="57825E"/>
                <w:sz w:val="18"/>
                <w:szCs w:val="18"/>
                <w:lang w:val="pl"/>
              </w:rPr>
              <w:t xml:space="preserve"> w ram</w:t>
            </w:r>
            <w:r>
              <w:rPr>
                <w:rFonts w:eastAsia="Times New Roman" w:cs="Arial"/>
                <w:color w:val="57825E"/>
                <w:sz w:val="18"/>
                <w:szCs w:val="18"/>
                <w:lang w:val="pl"/>
              </w:rPr>
              <w:t xml:space="preserve">ach PROW. </w:t>
            </w:r>
          </w:p>
          <w:p w14:paraId="05A10EBB" w14:textId="30DDCCD1" w:rsidR="00A45935" w:rsidRPr="00C54333" w:rsidRDefault="00942585" w:rsidP="00BA4FCD">
            <w:pPr>
              <w:spacing w:after="120" w:line="280" w:lineRule="atLeast"/>
              <w:jc w:val="left"/>
              <w:rPr>
                <w:rFonts w:eastAsia="Times New Roman" w:cs="Arial"/>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wydatków krajowych brutto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w:t>
            </w:r>
          </w:p>
        </w:tc>
        <w:tc>
          <w:tcPr>
            <w:tcW w:w="3684" w:type="dxa"/>
          </w:tcPr>
          <w:p w14:paraId="50C2893D" w14:textId="7A2BE7C2" w:rsidR="001120E4" w:rsidRPr="00C54333" w:rsidRDefault="001120E4"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 zgodne</w:t>
            </w:r>
            <w:r w:rsidR="001E1C54">
              <w:rPr>
                <w:rFonts w:eastAsia="Times New Roman" w:cs="Arial"/>
                <w:sz w:val="18"/>
                <w:szCs w:val="18"/>
                <w:lang w:val="pl"/>
              </w:rPr>
              <w:t xml:space="preserve"> z Pod</w:t>
            </w:r>
            <w:r>
              <w:rPr>
                <w:rFonts w:eastAsia="Times New Roman" w:cs="Arial"/>
                <w:sz w:val="18"/>
                <w:szCs w:val="18"/>
                <w:lang w:val="pl"/>
              </w:rPr>
              <w:t>ręcznikiem Frascati.</w:t>
            </w:r>
          </w:p>
          <w:p w14:paraId="0EBEDD59" w14:textId="37BE0795"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 ponoszonych</w:t>
            </w:r>
            <w:r w:rsidR="001E1C54">
              <w:rPr>
                <w:rFonts w:eastAsia="Times New Roman" w:cs="Arial"/>
                <w:sz w:val="18"/>
                <w:szCs w:val="18"/>
                <w:lang w:val="pl"/>
              </w:rPr>
              <w:t xml:space="preserve"> w ram</w:t>
            </w:r>
            <w:r>
              <w:rPr>
                <w:rFonts w:eastAsia="Times New Roman" w:cs="Arial"/>
                <w:sz w:val="18"/>
                <w:szCs w:val="18"/>
                <w:lang w:val="pl"/>
              </w:rPr>
              <w:t>ach PROW</w:t>
            </w:r>
            <w:r w:rsidR="001E1C54">
              <w:rPr>
                <w:rFonts w:eastAsia="Times New Roman" w:cs="Arial"/>
                <w:sz w:val="18"/>
                <w:szCs w:val="18"/>
                <w:lang w:val="pl"/>
              </w:rPr>
              <w:t xml:space="preserve"> w pod</w:t>
            </w:r>
            <w:r>
              <w:rPr>
                <w:rFonts w:eastAsia="Times New Roman" w:cs="Arial"/>
                <w:sz w:val="18"/>
                <w:szCs w:val="18"/>
                <w:lang w:val="pl"/>
              </w:rPr>
              <w:t xml:space="preserve">ziale na rodzaje beneficjenta. </w:t>
            </w:r>
          </w:p>
          <w:p w14:paraId="4B3E68C3" w14:textId="1A674498"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całkowitych wydatków ponoszonych</w:t>
            </w:r>
            <w:r w:rsidR="001E1C54">
              <w:rPr>
                <w:rFonts w:eastAsia="Times New Roman" w:cs="Arial"/>
                <w:sz w:val="18"/>
                <w:szCs w:val="18"/>
                <w:lang w:val="pl"/>
              </w:rPr>
              <w:t xml:space="preserve"> w ram</w:t>
            </w:r>
            <w:r>
              <w:rPr>
                <w:rFonts w:eastAsia="Times New Roman" w:cs="Arial"/>
                <w:sz w:val="18"/>
                <w:szCs w:val="18"/>
                <w:lang w:val="pl"/>
              </w:rPr>
              <w:t xml:space="preserve">ach PROW. </w:t>
            </w:r>
          </w:p>
          <w:p w14:paraId="3445DAFB" w14:textId="4CDEFD41"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Dane dotyczące wydatków na badania, rozwój</w:t>
            </w:r>
            <w:r w:rsidR="001E1C54">
              <w:rPr>
                <w:rFonts w:eastAsia="Times New Roman" w:cs="Arial"/>
                <w:sz w:val="18"/>
                <w:szCs w:val="18"/>
                <w:lang w:val="pl"/>
              </w:rPr>
              <w:t xml:space="preserve"> i inn</w:t>
            </w:r>
            <w:r>
              <w:rPr>
                <w:rFonts w:eastAsia="Times New Roman" w:cs="Arial"/>
                <w:sz w:val="18"/>
                <w:szCs w:val="18"/>
                <w:lang w:val="pl"/>
              </w:rPr>
              <w:t>owacje</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p w14:paraId="76EE965D" w14:textId="746518B4" w:rsidR="00A45935" w:rsidRPr="00C54333" w:rsidRDefault="00A45935" w:rsidP="00E75042">
            <w:pPr>
              <w:spacing w:after="120" w:line="280" w:lineRule="atLeast"/>
              <w:jc w:val="left"/>
              <w:rPr>
                <w:rFonts w:eastAsia="Times New Roman" w:cs="Arial"/>
                <w:sz w:val="18"/>
                <w:szCs w:val="18"/>
                <w:lang w:val="pl-PL"/>
              </w:rPr>
            </w:pPr>
            <w:r>
              <w:rPr>
                <w:rFonts w:eastAsia="Times New Roman" w:cs="Arial"/>
                <w:sz w:val="18"/>
                <w:szCs w:val="18"/>
                <w:lang w:val="pl"/>
              </w:rPr>
              <w:t>Dane dotyczące PKB</w:t>
            </w:r>
            <w:r w:rsidR="001E1C54">
              <w:rPr>
                <w:rFonts w:eastAsia="Times New Roman" w:cs="Arial"/>
                <w:sz w:val="18"/>
                <w:szCs w:val="18"/>
                <w:lang w:val="pl"/>
              </w:rPr>
              <w:t xml:space="preserve"> w prz</w:t>
            </w:r>
            <w:r>
              <w:rPr>
                <w:rFonts w:eastAsia="Times New Roman" w:cs="Arial"/>
                <w:sz w:val="18"/>
                <w:szCs w:val="18"/>
                <w:lang w:val="pl"/>
              </w:rPr>
              <w:t>ypadku państwa członkowskiego/regionu.</w:t>
            </w:r>
          </w:p>
        </w:tc>
        <w:tc>
          <w:tcPr>
            <w:tcW w:w="3685" w:type="dxa"/>
          </w:tcPr>
          <w:p w14:paraId="3A0B5D0E" w14:textId="6E9BACCE"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System monitorowania PROW.</w:t>
            </w:r>
          </w:p>
          <w:p w14:paraId="60FDB1E2" w14:textId="57B7C7DA"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Eurostat. </w:t>
            </w:r>
          </w:p>
          <w:p w14:paraId="7F9E1618" w14:textId="5ED28828" w:rsidR="00A45935" w:rsidRPr="00C54333" w:rsidRDefault="00A45935" w:rsidP="00BA4FCD">
            <w:pPr>
              <w:spacing w:after="120" w:line="280" w:lineRule="atLeast"/>
              <w:jc w:val="left"/>
              <w:rPr>
                <w:rFonts w:eastAsia="Times New Roman" w:cs="Arial"/>
                <w:sz w:val="18"/>
                <w:szCs w:val="18"/>
                <w:lang w:val="pl-PL"/>
              </w:rPr>
            </w:pPr>
            <w:r>
              <w:rPr>
                <w:rFonts w:eastAsia="Times New Roman" w:cs="Arial"/>
                <w:sz w:val="18"/>
                <w:szCs w:val="18"/>
                <w:lang w:val="pl"/>
              </w:rPr>
              <w:t xml:space="preserve">Statystyki krajowe/regionalne. </w:t>
            </w:r>
          </w:p>
        </w:tc>
      </w:tr>
    </w:tbl>
    <w:p w14:paraId="6F1D3FB6" w14:textId="77777777" w:rsidR="00A45935" w:rsidRPr="00C54333" w:rsidRDefault="00A45935" w:rsidP="008C0B17">
      <w:pPr>
        <w:numPr>
          <w:ilvl w:val="0"/>
          <w:numId w:val="45"/>
        </w:numPr>
        <w:spacing w:before="60" w:after="120" w:line="280" w:lineRule="atLeast"/>
        <w:rPr>
          <w:rFonts w:eastAsia="Times New Roman" w:cs="Times New Roman"/>
          <w:b/>
          <w:szCs w:val="20"/>
          <w:lang w:val="pl-PL"/>
        </w:rPr>
        <w:sectPr w:rsidR="00A45935" w:rsidRPr="00C54333" w:rsidSect="001F6F07">
          <w:endnotePr>
            <w:numFmt w:val="decimal"/>
          </w:endnotePr>
          <w:pgSz w:w="16840" w:h="11907" w:orient="landscape" w:code="9"/>
          <w:pgMar w:top="1440" w:right="1134" w:bottom="1440" w:left="1440" w:header="567" w:footer="1020" w:gutter="0"/>
          <w:cols w:space="708"/>
          <w:noEndnote/>
          <w:docGrid w:linePitch="360"/>
        </w:sectPr>
      </w:pPr>
    </w:p>
    <w:p w14:paraId="502217C9" w14:textId="77777777"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Proponowana metoda ewaluacji</w:t>
      </w:r>
    </w:p>
    <w:p w14:paraId="46F75ECC" w14:textId="0E2E9B61"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Dane dotyczące wskaźnika celu zasadniczego są gromadzone przez Eurostat oraz</w:t>
      </w:r>
      <w:r w:rsidR="001E1C54">
        <w:rPr>
          <w:rFonts w:eastAsia="Times New Roman" w:cs="Times New Roman"/>
          <w:szCs w:val="20"/>
          <w:lang w:val="pl"/>
        </w:rPr>
        <w:t xml:space="preserve"> w ram</w:t>
      </w:r>
      <w:r>
        <w:rPr>
          <w:rFonts w:eastAsia="Times New Roman" w:cs="Times New Roman"/>
          <w:szCs w:val="20"/>
          <w:lang w:val="pl"/>
        </w:rPr>
        <w:t>ach statystyk krajowych; wskaźnik ten odnosi się do wydatków krajowych brutto na badania</w:t>
      </w:r>
      <w:r w:rsidR="001E1C54">
        <w:rPr>
          <w:rFonts w:eastAsia="Times New Roman" w:cs="Times New Roman"/>
          <w:szCs w:val="20"/>
          <w:lang w:val="pl"/>
        </w:rPr>
        <w:t xml:space="preserve"> i roz</w:t>
      </w:r>
      <w:r>
        <w:rPr>
          <w:rFonts w:eastAsia="Times New Roman" w:cs="Times New Roman"/>
          <w:szCs w:val="20"/>
          <w:lang w:val="pl"/>
        </w:rPr>
        <w:t>wój (GERD) jako wskaźnik zastępczy względem PKB, zwany również intensywnością badań</w:t>
      </w:r>
      <w:r w:rsidR="001E1C54">
        <w:rPr>
          <w:rFonts w:eastAsia="Times New Roman" w:cs="Times New Roman"/>
          <w:szCs w:val="20"/>
          <w:lang w:val="pl"/>
        </w:rPr>
        <w:t xml:space="preserve"> i roz</w:t>
      </w:r>
      <w:r>
        <w:rPr>
          <w:rFonts w:eastAsia="Times New Roman" w:cs="Times New Roman"/>
          <w:szCs w:val="20"/>
          <w:lang w:val="pl"/>
        </w:rPr>
        <w:t>woju</w:t>
      </w:r>
      <w:r w:rsidR="001E1C54">
        <w:rPr>
          <w:rFonts w:eastAsia="Times New Roman" w:cs="Times New Roman"/>
          <w:szCs w:val="20"/>
          <w:lang w:val="pl"/>
        </w:rPr>
        <w:t>. W dan</w:t>
      </w:r>
      <w:r>
        <w:rPr>
          <w:rFonts w:eastAsia="Times New Roman" w:cs="Times New Roman"/>
          <w:szCs w:val="20"/>
          <w:lang w:val="pl"/>
        </w:rPr>
        <w:t>ych statystycznych zestawia się wydatki na badania</w:t>
      </w:r>
      <w:r w:rsidR="001E1C54">
        <w:rPr>
          <w:rFonts w:eastAsia="Times New Roman" w:cs="Times New Roman"/>
          <w:szCs w:val="20"/>
          <w:lang w:val="pl"/>
        </w:rPr>
        <w:t xml:space="preserve"> i roz</w:t>
      </w:r>
      <w:r>
        <w:rPr>
          <w:rFonts w:eastAsia="Times New Roman" w:cs="Times New Roman"/>
          <w:szCs w:val="20"/>
          <w:lang w:val="pl"/>
        </w:rPr>
        <w:t>wój</w:t>
      </w:r>
      <w:r w:rsidR="001E1C54">
        <w:rPr>
          <w:rFonts w:eastAsia="Times New Roman" w:cs="Times New Roman"/>
          <w:szCs w:val="20"/>
          <w:lang w:val="pl"/>
        </w:rPr>
        <w:t xml:space="preserve"> w odn</w:t>
      </w:r>
      <w:r>
        <w:rPr>
          <w:rFonts w:eastAsia="Times New Roman" w:cs="Times New Roman"/>
          <w:szCs w:val="20"/>
          <w:lang w:val="pl"/>
        </w:rPr>
        <w:t>iesieniu do czterech sektorów: 1) sektora przedsiębiorstw; 2) sektora publicznego; 3) sektora szkolnictwa wyższego; 4) prywatnego sektora non-profit. Bardziej szczegółowe informacje dotyczące obliczania każdego ze wskaźników przedstawiono</w:t>
      </w:r>
      <w:r w:rsidR="001E1C54">
        <w:rPr>
          <w:rFonts w:eastAsia="Times New Roman" w:cs="Times New Roman"/>
          <w:szCs w:val="20"/>
          <w:lang w:val="pl"/>
        </w:rPr>
        <w:t xml:space="preserve"> w tab</w:t>
      </w:r>
      <w:r>
        <w:rPr>
          <w:rFonts w:eastAsia="Times New Roman" w:cs="Times New Roman"/>
          <w:szCs w:val="20"/>
          <w:lang w:val="pl"/>
        </w:rPr>
        <w:t>eli 8.</w:t>
      </w:r>
    </w:p>
    <w:p w14:paraId="0724D928" w14:textId="395F7DC1" w:rsidR="00F73706" w:rsidRPr="00C54333" w:rsidRDefault="00F73706" w:rsidP="00F73706">
      <w:pPr>
        <w:pStyle w:val="Hlistbullet"/>
        <w:rPr>
          <w:lang w:val="pl-PL"/>
        </w:rPr>
      </w:pPr>
      <w:r>
        <w:rPr>
          <w:lang w:val="pl"/>
        </w:rPr>
        <w:t>Dane dotyczące wspólnych wskaźników T1 i T2 są gromadzone bezpośrednio</w:t>
      </w:r>
      <w:r w:rsidR="001E1C54">
        <w:rPr>
          <w:lang w:val="pl"/>
        </w:rPr>
        <w:t xml:space="preserve"> z sys</w:t>
      </w:r>
      <w:r>
        <w:rPr>
          <w:lang w:val="pl"/>
        </w:rPr>
        <w:t xml:space="preserve">temu monitorowania PROW (baza danych operacji). </w:t>
      </w:r>
    </w:p>
    <w:p w14:paraId="2BAB88CF" w14:textId="4E30E197" w:rsidR="00F73706" w:rsidRPr="00C54333" w:rsidRDefault="00F73706" w:rsidP="00F73706">
      <w:pPr>
        <w:pStyle w:val="Hlistbullet"/>
        <w:rPr>
          <w:lang w:val="pl-PL"/>
        </w:rPr>
      </w:pPr>
      <w:r>
        <w:rPr>
          <w:lang w:val="pl"/>
        </w:rPr>
        <w:t>Dane dotyczące zasadniczego celu „Wydatki krajowe brutto na badania</w:t>
      </w:r>
      <w:r w:rsidR="001E1C54">
        <w:rPr>
          <w:lang w:val="pl"/>
        </w:rPr>
        <w:t xml:space="preserve"> i roz</w:t>
      </w:r>
      <w:r>
        <w:rPr>
          <w:lang w:val="pl"/>
        </w:rPr>
        <w:t>wój (GERD)</w:t>
      </w:r>
      <w:r w:rsidR="001E1C54">
        <w:rPr>
          <w:lang w:val="pl"/>
        </w:rPr>
        <w:t xml:space="preserve"> w odn</w:t>
      </w:r>
      <w:r>
        <w:rPr>
          <w:lang w:val="pl"/>
        </w:rPr>
        <w:t>iesieniu do produktu krajowego brutto (PKB)” mogą być gromadzone</w:t>
      </w:r>
      <w:r w:rsidR="001E1C54">
        <w:rPr>
          <w:lang w:val="pl"/>
        </w:rPr>
        <w:t xml:space="preserve"> z Eur</w:t>
      </w:r>
      <w:r>
        <w:rPr>
          <w:lang w:val="pl"/>
        </w:rPr>
        <w:t>ostat</w:t>
      </w:r>
      <w:r w:rsidR="001E1C54">
        <w:rPr>
          <w:lang w:val="pl"/>
        </w:rPr>
        <w:t xml:space="preserve"> z poz</w:t>
      </w:r>
      <w:r>
        <w:rPr>
          <w:lang w:val="pl"/>
        </w:rPr>
        <w:t>iomów NUTS 1 i NUTS 2.</w:t>
      </w:r>
    </w:p>
    <w:p w14:paraId="6EAC264B" w14:textId="00294F98" w:rsidR="00F73706" w:rsidRPr="00C54333" w:rsidRDefault="00F73706" w:rsidP="00F73706">
      <w:pPr>
        <w:pStyle w:val="Hlistbullet"/>
        <w:rPr>
          <w:lang w:val="pl-PL"/>
        </w:rPr>
      </w:pPr>
      <w:r>
        <w:rPr>
          <w:lang w:val="pl"/>
        </w:rPr>
        <w:t>Dodatkowy wskaźnik „Wydatki poniesione</w:t>
      </w:r>
      <w:r w:rsidR="001E1C54">
        <w:rPr>
          <w:lang w:val="pl"/>
        </w:rPr>
        <w:t xml:space="preserve"> w ram</w:t>
      </w:r>
      <w:r>
        <w:rPr>
          <w:lang w:val="pl"/>
        </w:rPr>
        <w:t>ach PROW na badania</w:t>
      </w:r>
      <w:r w:rsidR="001E1C54">
        <w:rPr>
          <w:lang w:val="pl"/>
        </w:rPr>
        <w:t xml:space="preserve"> i roz</w:t>
      </w:r>
      <w:r>
        <w:rPr>
          <w:lang w:val="pl"/>
        </w:rPr>
        <w:t>wój jako % PKB” (zwany</w:t>
      </w:r>
      <w:r w:rsidR="001E1C54">
        <w:rPr>
          <w:lang w:val="pl"/>
        </w:rPr>
        <w:t xml:space="preserve"> w nin</w:t>
      </w:r>
      <w:r>
        <w:rPr>
          <w:lang w:val="pl"/>
        </w:rPr>
        <w:t>iejszym dokumencie „wskaźnikiem wydatków krajowych brutto na badania</w:t>
      </w:r>
      <w:r w:rsidR="001E1C54">
        <w:rPr>
          <w:lang w:val="pl"/>
        </w:rPr>
        <w:t xml:space="preserve"> i roz</w:t>
      </w:r>
      <w:r>
        <w:rPr>
          <w:lang w:val="pl"/>
        </w:rPr>
        <w:t>wój – »rozwój obszarów wiejskich«”, GERD</w:t>
      </w:r>
      <w:r>
        <w:rPr>
          <w:sz w:val="24"/>
          <w:lang w:val="pl"/>
        </w:rPr>
        <w:t>ᴿᴰ</w:t>
      </w:r>
      <w:r>
        <w:rPr>
          <w:lang w:val="pl"/>
        </w:rPr>
        <w:t>)</w:t>
      </w:r>
      <w:r>
        <w:rPr>
          <w:sz w:val="18"/>
          <w:szCs w:val="18"/>
          <w:lang w:val="pl"/>
        </w:rPr>
        <w:t xml:space="preserve"> </w:t>
      </w:r>
      <w:r>
        <w:rPr>
          <w:lang w:val="pl"/>
        </w:rPr>
        <w:t>wskazuje wydatki poniesione</w:t>
      </w:r>
      <w:r w:rsidR="001E1C54">
        <w:rPr>
          <w:lang w:val="pl"/>
        </w:rPr>
        <w:t xml:space="preserve"> w ram</w:t>
      </w:r>
      <w:r>
        <w:rPr>
          <w:lang w:val="pl"/>
        </w:rPr>
        <w:t>ach PROW na badania</w:t>
      </w:r>
      <w:r w:rsidR="001E1C54">
        <w:rPr>
          <w:lang w:val="pl"/>
        </w:rPr>
        <w:t xml:space="preserve"> i roz</w:t>
      </w:r>
      <w:r>
        <w:rPr>
          <w:lang w:val="pl"/>
        </w:rPr>
        <w:t>wój za pomocą działań/poddziałań</w:t>
      </w:r>
      <w:r w:rsidR="001E1C54">
        <w:rPr>
          <w:lang w:val="pl"/>
        </w:rPr>
        <w:t xml:space="preserve"> w odn</w:t>
      </w:r>
      <w:r>
        <w:rPr>
          <w:lang w:val="pl"/>
        </w:rPr>
        <w:t>iesieniu do PKB:</w:t>
      </w:r>
    </w:p>
    <w:p w14:paraId="5D45F4D2" w14:textId="64AB8FFE" w:rsidR="00F73706" w:rsidRPr="00C54333" w:rsidRDefault="00F73706" w:rsidP="00F73706">
      <w:pPr>
        <w:pStyle w:val="Hlistbullet2"/>
        <w:rPr>
          <w:lang w:val="pl-PL"/>
        </w:rPr>
      </w:pPr>
      <w:r>
        <w:rPr>
          <w:lang w:val="pl"/>
        </w:rPr>
        <w:t>Dane dotyczące PKB są gromadzone</w:t>
      </w:r>
      <w:r w:rsidR="001E1C54">
        <w:rPr>
          <w:lang w:val="pl"/>
        </w:rPr>
        <w:t xml:space="preserve"> w ram</w:t>
      </w:r>
      <w:r>
        <w:rPr>
          <w:lang w:val="pl"/>
        </w:rPr>
        <w:t>ach opracowywania statystyk krajowych i są również dostępne</w:t>
      </w:r>
      <w:r w:rsidR="001E1C54">
        <w:rPr>
          <w:lang w:val="pl"/>
        </w:rPr>
        <w:t xml:space="preserve"> w źró</w:t>
      </w:r>
      <w:r>
        <w:rPr>
          <w:lang w:val="pl"/>
        </w:rPr>
        <w:t xml:space="preserve">dłach unijnych (Eurostat). </w:t>
      </w:r>
    </w:p>
    <w:p w14:paraId="5FCDF394" w14:textId="38282014" w:rsidR="00F73706" w:rsidRPr="00C54333" w:rsidRDefault="00F73706" w:rsidP="00F73706">
      <w:pPr>
        <w:pStyle w:val="Hlistbullet2"/>
        <w:rPr>
          <w:lang w:val="pl-PL"/>
        </w:rPr>
      </w:pPr>
      <w:r>
        <w:rPr>
          <w:lang w:val="pl"/>
        </w:rPr>
        <w:t>Dane dotyczące wydatków na badania, rozwój</w:t>
      </w:r>
      <w:r w:rsidR="001E1C54">
        <w:rPr>
          <w:lang w:val="pl"/>
        </w:rPr>
        <w:t xml:space="preserve"> i inn</w:t>
      </w:r>
      <w:r>
        <w:rPr>
          <w:lang w:val="pl"/>
        </w:rPr>
        <w:t>owacje ponoszonych</w:t>
      </w:r>
      <w:r w:rsidR="001E1C54">
        <w:rPr>
          <w:lang w:val="pl"/>
        </w:rPr>
        <w:t xml:space="preserve"> w ram</w:t>
      </w:r>
      <w:r>
        <w:rPr>
          <w:lang w:val="pl"/>
        </w:rPr>
        <w:t>ach PROW można uzyskać</w:t>
      </w:r>
      <w:r w:rsidR="001E1C54">
        <w:rPr>
          <w:lang w:val="pl"/>
        </w:rPr>
        <w:t xml:space="preserve"> z sys</w:t>
      </w:r>
      <w:r>
        <w:rPr>
          <w:lang w:val="pl"/>
        </w:rPr>
        <w:t>temu monitorowania PROW poprzez zsumowanie wydatków związanych</w:t>
      </w:r>
      <w:r w:rsidR="001E1C54">
        <w:rPr>
          <w:lang w:val="pl"/>
        </w:rPr>
        <w:t xml:space="preserve"> z ope</w:t>
      </w:r>
      <w:r>
        <w:rPr>
          <w:lang w:val="pl"/>
        </w:rPr>
        <w:t>racjami</w:t>
      </w:r>
      <w:r w:rsidR="001E1C54">
        <w:rPr>
          <w:lang w:val="pl"/>
        </w:rPr>
        <w:t xml:space="preserve"> o pot</w:t>
      </w:r>
      <w:r>
        <w:rPr>
          <w:lang w:val="pl"/>
        </w:rPr>
        <w:t>encjale innowacyjnym (jak określono</w:t>
      </w:r>
      <w:r w:rsidR="001E1C54">
        <w:rPr>
          <w:lang w:val="pl"/>
        </w:rPr>
        <w:t xml:space="preserve"> w ram</w:t>
      </w:r>
      <w:r>
        <w:rPr>
          <w:lang w:val="pl"/>
        </w:rPr>
        <w:t xml:space="preserve">ach analizy potencjału innowacyjnego – zob. </w:t>
      </w:r>
      <w:hyperlink w:anchor="Screening_Potential" w:history="1">
        <w:r>
          <w:rPr>
            <w:rStyle w:val="Hipercze"/>
            <w:sz w:val="20"/>
            <w:u w:val="none"/>
            <w:lang w:val="pl"/>
          </w:rPr>
          <w:t>rozdział 2.2</w:t>
        </w:r>
      </w:hyperlink>
      <w:r>
        <w:rPr>
          <w:lang w:val="pl"/>
        </w:rPr>
        <w:t>)</w:t>
      </w:r>
      <w:r w:rsidR="001E1C54">
        <w:rPr>
          <w:lang w:val="pl"/>
        </w:rPr>
        <w:t xml:space="preserve"> i pod</w:t>
      </w:r>
      <w:r>
        <w:rPr>
          <w:lang w:val="pl"/>
        </w:rPr>
        <w:t>zielonych według beneficjentów przypisanych do sektorów, zgodnie</w:t>
      </w:r>
      <w:r w:rsidR="001E1C54">
        <w:rPr>
          <w:lang w:val="pl"/>
        </w:rPr>
        <w:t xml:space="preserve"> z Pod</w:t>
      </w:r>
      <w:r>
        <w:rPr>
          <w:lang w:val="pl"/>
        </w:rPr>
        <w:t xml:space="preserve">ręcznikiem Frascati. </w:t>
      </w:r>
    </w:p>
    <w:p w14:paraId="7B06660E" w14:textId="0C9EE63A" w:rsidR="00F73706" w:rsidRPr="00C54333" w:rsidRDefault="00F73706" w:rsidP="00F73706">
      <w:pPr>
        <w:pStyle w:val="Hlistbullet"/>
        <w:rPr>
          <w:lang w:val="pl-PL"/>
        </w:rPr>
      </w:pPr>
      <w:r>
        <w:rPr>
          <w:lang w:val="pl"/>
        </w:rPr>
        <w:t>Dodatkowy wskaźnik „Wydatki poniesione</w:t>
      </w:r>
      <w:r w:rsidR="001E1C54">
        <w:rPr>
          <w:lang w:val="pl"/>
        </w:rPr>
        <w:t xml:space="preserve"> w ram</w:t>
      </w:r>
      <w:r>
        <w:rPr>
          <w:lang w:val="pl"/>
        </w:rPr>
        <w:t>ach PROW na badania, rozwój</w:t>
      </w:r>
      <w:r w:rsidR="001E1C54">
        <w:rPr>
          <w:lang w:val="pl"/>
        </w:rPr>
        <w:t xml:space="preserve"> i inn</w:t>
      </w:r>
      <w:r>
        <w:rPr>
          <w:lang w:val="pl"/>
        </w:rPr>
        <w:t>owacje jako % całkowitych wydatków poniesionych</w:t>
      </w:r>
      <w:r w:rsidR="001E1C54">
        <w:rPr>
          <w:lang w:val="pl"/>
        </w:rPr>
        <w:t xml:space="preserve"> w ram</w:t>
      </w:r>
      <w:r>
        <w:rPr>
          <w:lang w:val="pl"/>
        </w:rPr>
        <w:t>ach PROW” pokazuje rozmiar budżetu PROW przeznaczonego wspieranie badań, rozwoju</w:t>
      </w:r>
      <w:r w:rsidR="001E1C54">
        <w:rPr>
          <w:lang w:val="pl"/>
        </w:rPr>
        <w:t xml:space="preserve"> i inn</w:t>
      </w:r>
      <w:r>
        <w:rPr>
          <w:lang w:val="pl"/>
        </w:rPr>
        <w:t>owacji. Dane dotyczące tego wskaźnika można również pobrać</w:t>
      </w:r>
      <w:r w:rsidR="001E1C54">
        <w:rPr>
          <w:lang w:val="pl"/>
        </w:rPr>
        <w:t xml:space="preserve"> z sys</w:t>
      </w:r>
      <w:r>
        <w:rPr>
          <w:lang w:val="pl"/>
        </w:rPr>
        <w:t>temu monitorowania PROW, jeżeli baza danych operacji jest przystosowana do śledzenia również informacji dotyczących projektów</w:t>
      </w:r>
      <w:r w:rsidR="001E1C54">
        <w:rPr>
          <w:lang w:val="pl"/>
        </w:rPr>
        <w:t xml:space="preserve"> o wys</w:t>
      </w:r>
      <w:r>
        <w:rPr>
          <w:lang w:val="pl"/>
        </w:rPr>
        <w:t>okim potencjale innowacyjnym, które określono</w:t>
      </w:r>
      <w:r w:rsidR="001E1C54">
        <w:rPr>
          <w:lang w:val="pl"/>
        </w:rPr>
        <w:t xml:space="preserve"> w tra</w:t>
      </w:r>
      <w:r>
        <w:rPr>
          <w:lang w:val="pl"/>
        </w:rPr>
        <w:t>kcie analizy poprzedzającej ewaluację.</w:t>
      </w:r>
    </w:p>
    <w:p w14:paraId="6ECF3044" w14:textId="62DE5B06" w:rsidR="00A45935" w:rsidRPr="00C54333" w:rsidRDefault="00F73706" w:rsidP="00F73706">
      <w:pPr>
        <w:pStyle w:val="Hlistbullet"/>
        <w:rPr>
          <w:lang w:val="pl-PL"/>
        </w:rPr>
      </w:pPr>
      <w:r>
        <w:rPr>
          <w:lang w:val="pl"/>
        </w:rPr>
        <w:t>Dodatkowy wskaźnik „Wydatki poniesione</w:t>
      </w:r>
      <w:r w:rsidR="001E1C54">
        <w:rPr>
          <w:lang w:val="pl"/>
        </w:rPr>
        <w:t xml:space="preserve"> w ram</w:t>
      </w:r>
      <w:r>
        <w:rPr>
          <w:lang w:val="pl"/>
        </w:rPr>
        <w:t>ach PROW na badania, rozwój</w:t>
      </w:r>
      <w:r w:rsidR="001E1C54">
        <w:rPr>
          <w:lang w:val="pl"/>
        </w:rPr>
        <w:t xml:space="preserve"> i inn</w:t>
      </w:r>
      <w:r>
        <w:rPr>
          <w:lang w:val="pl"/>
        </w:rPr>
        <w:t>owacje jako % wydatków krajowych brutto na badania, rozwój</w:t>
      </w:r>
      <w:r w:rsidR="001E1C54">
        <w:rPr>
          <w:lang w:val="pl"/>
        </w:rPr>
        <w:t xml:space="preserve"> i inn</w:t>
      </w:r>
      <w:r>
        <w:rPr>
          <w:lang w:val="pl"/>
        </w:rPr>
        <w:t>owacje” pokazuje stosunek pomiędzy inwestycjami</w:t>
      </w:r>
      <w:r w:rsidR="001E1C54">
        <w:rPr>
          <w:lang w:val="pl"/>
        </w:rPr>
        <w:t xml:space="preserve"> w bad</w:t>
      </w:r>
      <w:r>
        <w:rPr>
          <w:lang w:val="pl"/>
        </w:rPr>
        <w:t>ania, rozwój</w:t>
      </w:r>
      <w:r w:rsidR="001E1C54">
        <w:rPr>
          <w:lang w:val="pl"/>
        </w:rPr>
        <w:t xml:space="preserve"> i inn</w:t>
      </w:r>
      <w:r>
        <w:rPr>
          <w:lang w:val="pl"/>
        </w:rPr>
        <w:t>owacje</w:t>
      </w:r>
      <w:r w:rsidR="001E1C54">
        <w:rPr>
          <w:lang w:val="pl"/>
        </w:rPr>
        <w:t xml:space="preserve"> w ram</w:t>
      </w:r>
      <w:r>
        <w:rPr>
          <w:lang w:val="pl"/>
        </w:rPr>
        <w:t>ach PROW</w:t>
      </w:r>
      <w:r w:rsidR="001E1C54">
        <w:rPr>
          <w:lang w:val="pl"/>
        </w:rPr>
        <w:t xml:space="preserve"> i kra</w:t>
      </w:r>
      <w:r>
        <w:rPr>
          <w:lang w:val="pl"/>
        </w:rPr>
        <w:t>jowymi wydatkami brutto na badania</w:t>
      </w:r>
      <w:r w:rsidR="001E1C54">
        <w:rPr>
          <w:lang w:val="pl"/>
        </w:rPr>
        <w:t xml:space="preserve"> i roz</w:t>
      </w:r>
      <w:r>
        <w:rPr>
          <w:lang w:val="pl"/>
        </w:rPr>
        <w:t>wój. Dane można pobrać</w:t>
      </w:r>
      <w:r w:rsidR="001E1C54">
        <w:rPr>
          <w:lang w:val="pl"/>
        </w:rPr>
        <w:t xml:space="preserve"> z sys</w:t>
      </w:r>
      <w:r>
        <w:rPr>
          <w:lang w:val="pl"/>
        </w:rPr>
        <w:t>temu monitorowania PROW,</w:t>
      </w:r>
      <w:r w:rsidR="001E1C54">
        <w:rPr>
          <w:lang w:val="pl"/>
        </w:rPr>
        <w:t xml:space="preserve"> z kra</w:t>
      </w:r>
      <w:r>
        <w:rPr>
          <w:lang w:val="pl"/>
        </w:rPr>
        <w:t>jowych</w:t>
      </w:r>
      <w:r w:rsidR="001E1C54">
        <w:rPr>
          <w:lang w:val="pl"/>
        </w:rPr>
        <w:t xml:space="preserve"> i reg</w:t>
      </w:r>
      <w:r>
        <w:rPr>
          <w:lang w:val="pl"/>
        </w:rPr>
        <w:t>ionalnych baz danych statystycznych,</w:t>
      </w:r>
      <w:r w:rsidR="001E1C54">
        <w:rPr>
          <w:lang w:val="pl"/>
        </w:rPr>
        <w:t xml:space="preserve"> a tak</w:t>
      </w:r>
      <w:r>
        <w:rPr>
          <w:lang w:val="pl"/>
        </w:rPr>
        <w:t>że</w:t>
      </w:r>
      <w:r w:rsidR="001E1C54">
        <w:rPr>
          <w:lang w:val="pl"/>
        </w:rPr>
        <w:t xml:space="preserve"> z Eur</w:t>
      </w:r>
      <w:r>
        <w:rPr>
          <w:lang w:val="pl"/>
        </w:rPr>
        <w:t>ostatu.</w:t>
      </w:r>
    </w:p>
    <w:p w14:paraId="269A26EA" w14:textId="494DC7E0"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Wartości potrzebne do określenia wskaźników mogą być obliczone </w:t>
      </w:r>
      <w:r w:rsidRPr="00E75127">
        <w:rPr>
          <w:rFonts w:eastAsia="Times New Roman" w:cs="Times New Roman"/>
          <w:i/>
          <w:szCs w:val="20"/>
          <w:lang w:val="pl"/>
        </w:rPr>
        <w:t xml:space="preserve">ex </w:t>
      </w:r>
      <w:proofErr w:type="spellStart"/>
      <w:r w:rsidRPr="00E75127">
        <w:rPr>
          <w:rFonts w:eastAsia="Times New Roman" w:cs="Times New Roman"/>
          <w:i/>
          <w:szCs w:val="20"/>
          <w:lang w:val="pl"/>
        </w:rPr>
        <w:t>ante</w:t>
      </w:r>
      <w:proofErr w:type="spellEnd"/>
      <w:r>
        <w:rPr>
          <w:rFonts w:eastAsia="Times New Roman" w:cs="Times New Roman"/>
          <w:szCs w:val="20"/>
          <w:lang w:val="pl"/>
        </w:rPr>
        <w:t xml:space="preserve"> (zaplanowane wkłady)</w:t>
      </w:r>
      <w:r w:rsidR="001E1C54">
        <w:rPr>
          <w:rFonts w:eastAsia="Times New Roman" w:cs="Times New Roman"/>
          <w:szCs w:val="20"/>
          <w:lang w:val="pl"/>
        </w:rPr>
        <w:t xml:space="preserve"> i w cza</w:t>
      </w:r>
      <w:r>
        <w:rPr>
          <w:rFonts w:eastAsia="Times New Roman" w:cs="Times New Roman"/>
          <w:szCs w:val="20"/>
          <w:lang w:val="pl"/>
        </w:rPr>
        <w:t>sie przeprowadzania ewaluacji dotyczących RSR złożonych</w:t>
      </w:r>
      <w:r w:rsidR="001E1C54">
        <w:rPr>
          <w:rFonts w:eastAsia="Times New Roman" w:cs="Times New Roman"/>
          <w:szCs w:val="20"/>
          <w:lang w:val="pl"/>
        </w:rPr>
        <w:t xml:space="preserve"> w 2</w:t>
      </w:r>
      <w:r>
        <w:rPr>
          <w:rFonts w:eastAsia="Times New Roman" w:cs="Times New Roman"/>
          <w:szCs w:val="20"/>
          <w:lang w:val="pl"/>
        </w:rPr>
        <w:t>0</w:t>
      </w:r>
      <w:r w:rsidRPr="001E1C54">
        <w:rPr>
          <w:rFonts w:eastAsia="Times New Roman" w:cs="Times New Roman"/>
          <w:szCs w:val="20"/>
          <w:lang w:val="pl-PL"/>
        </w:rPr>
        <w:t>19</w:t>
      </w:r>
      <w:r w:rsidR="001E1C54" w:rsidRPr="001E1C54">
        <w:rPr>
          <w:rFonts w:eastAsia="Times New Roman" w:cs="Times New Roman"/>
          <w:szCs w:val="20"/>
          <w:lang w:val="pl-PL"/>
        </w:rPr>
        <w:t> </w:t>
      </w:r>
      <w:r w:rsidRPr="001E1C54">
        <w:rPr>
          <w:rFonts w:eastAsia="Times New Roman" w:cs="Times New Roman"/>
          <w:szCs w:val="20"/>
          <w:lang w:val="pl-PL"/>
        </w:rPr>
        <w:t>r.</w:t>
      </w:r>
      <w:r>
        <w:rPr>
          <w:rFonts w:eastAsia="Times New Roman" w:cs="Times New Roman"/>
          <w:szCs w:val="20"/>
          <w:lang w:val="pl"/>
        </w:rPr>
        <w:t xml:space="preserve"> oraz oceny </w:t>
      </w:r>
      <w:r w:rsidRPr="00E75127">
        <w:rPr>
          <w:rFonts w:eastAsia="Times New Roman" w:cs="Times New Roman"/>
          <w:i/>
          <w:szCs w:val="20"/>
          <w:lang w:val="pl"/>
        </w:rPr>
        <w:t>ex post</w:t>
      </w:r>
      <w:r>
        <w:rPr>
          <w:rFonts w:eastAsia="Times New Roman" w:cs="Times New Roman"/>
          <w:szCs w:val="20"/>
          <w:lang w:val="pl"/>
        </w:rPr>
        <w:t xml:space="preserve"> (faktyczny wkład</w:t>
      </w:r>
      <w:r w:rsidR="001E1C54">
        <w:rPr>
          <w:rFonts w:eastAsia="Times New Roman" w:cs="Times New Roman"/>
          <w:szCs w:val="20"/>
          <w:lang w:val="pl"/>
        </w:rPr>
        <w:t xml:space="preserve"> w cza</w:t>
      </w:r>
      <w:r>
        <w:rPr>
          <w:rFonts w:eastAsia="Times New Roman" w:cs="Times New Roman"/>
          <w:szCs w:val="20"/>
          <w:lang w:val="pl"/>
        </w:rPr>
        <w:t>sie przeprowadzania ewaluacji), co następnie umożliwi porównanie wkładów planowanych</w:t>
      </w:r>
      <w:r w:rsidR="001E1C54">
        <w:rPr>
          <w:rFonts w:eastAsia="Times New Roman" w:cs="Times New Roman"/>
          <w:szCs w:val="20"/>
          <w:lang w:val="pl"/>
        </w:rPr>
        <w:t xml:space="preserve"> z wkł</w:t>
      </w:r>
      <w:r>
        <w:rPr>
          <w:rFonts w:eastAsia="Times New Roman" w:cs="Times New Roman"/>
          <w:szCs w:val="20"/>
          <w:lang w:val="pl"/>
        </w:rPr>
        <w:t>adami faktycznymi</w:t>
      </w:r>
      <w:r w:rsidR="001E1C54">
        <w:rPr>
          <w:rFonts w:eastAsia="Times New Roman" w:cs="Times New Roman"/>
          <w:szCs w:val="20"/>
          <w:lang w:val="pl"/>
        </w:rPr>
        <w:t>. W ram</w:t>
      </w:r>
      <w:r>
        <w:rPr>
          <w:rFonts w:eastAsia="Times New Roman" w:cs="Times New Roman"/>
          <w:szCs w:val="20"/>
          <w:lang w:val="pl"/>
        </w:rPr>
        <w:t>ach przykładu</w:t>
      </w:r>
      <w:r w:rsidR="001E1C54">
        <w:rPr>
          <w:rFonts w:eastAsia="Times New Roman" w:cs="Times New Roman"/>
          <w:szCs w:val="20"/>
          <w:lang w:val="pl"/>
        </w:rPr>
        <w:t xml:space="preserve"> w tab</w:t>
      </w:r>
      <w:r>
        <w:rPr>
          <w:rFonts w:eastAsia="Times New Roman" w:cs="Times New Roman"/>
          <w:szCs w:val="20"/>
          <w:lang w:val="pl"/>
        </w:rPr>
        <w:t>eli 8 przedstawiono wartości planowane</w:t>
      </w:r>
      <w:r w:rsidR="001E1C54">
        <w:rPr>
          <w:rFonts w:eastAsia="Times New Roman" w:cs="Times New Roman"/>
          <w:szCs w:val="20"/>
          <w:lang w:val="pl"/>
        </w:rPr>
        <w:t xml:space="preserve"> i fak</w:t>
      </w:r>
      <w:r>
        <w:rPr>
          <w:rFonts w:eastAsia="Times New Roman" w:cs="Times New Roman"/>
          <w:szCs w:val="20"/>
          <w:lang w:val="pl"/>
        </w:rPr>
        <w:t>tyczne wspólnych</w:t>
      </w:r>
      <w:r w:rsidR="001E1C54">
        <w:rPr>
          <w:rFonts w:eastAsia="Times New Roman" w:cs="Times New Roman"/>
          <w:szCs w:val="20"/>
          <w:lang w:val="pl"/>
        </w:rPr>
        <w:t xml:space="preserve"> i dod</w:t>
      </w:r>
      <w:r>
        <w:rPr>
          <w:rFonts w:eastAsia="Times New Roman" w:cs="Times New Roman"/>
          <w:szCs w:val="20"/>
          <w:lang w:val="pl"/>
        </w:rPr>
        <w:t>atkowych wskaźników:</w:t>
      </w:r>
    </w:p>
    <w:p w14:paraId="0E1C9D61" w14:textId="77777777" w:rsidR="00A45935" w:rsidRPr="00C54333" w:rsidRDefault="00A45935" w:rsidP="00E05D08">
      <w:pPr>
        <w:spacing w:after="0" w:line="240" w:lineRule="auto"/>
        <w:rPr>
          <w:rFonts w:eastAsia="Times New Roman" w:cs="Times New Roman"/>
          <w:b/>
          <w:sz w:val="16"/>
          <w:szCs w:val="20"/>
          <w:highlight w:val="yellow"/>
          <w:lang w:val="pl-PL"/>
        </w:rPr>
      </w:pPr>
      <w:bookmarkStart w:id="127" w:name="_Hlk501698024"/>
      <w:r>
        <w:rPr>
          <w:rFonts w:eastAsia="Times New Roman" w:cs="Times New Roman"/>
          <w:sz w:val="18"/>
          <w:szCs w:val="24"/>
          <w:highlight w:val="yellow"/>
          <w:lang w:val="pl"/>
        </w:rPr>
        <w:br w:type="page"/>
      </w:r>
    </w:p>
    <w:p w14:paraId="7ACE52D3" w14:textId="6A890F21" w:rsidR="00A45935" w:rsidRPr="00C54333" w:rsidRDefault="00A45935" w:rsidP="00D62992">
      <w:pPr>
        <w:pStyle w:val="HHeadingtables"/>
        <w:rPr>
          <w:color w:val="6F6F6F"/>
          <w:sz w:val="18"/>
          <w:szCs w:val="18"/>
          <w:lang w:val="pl-PL"/>
        </w:rPr>
      </w:pPr>
      <w:bookmarkStart w:id="128" w:name="_Toc508022945"/>
      <w:r>
        <w:rPr>
          <w:bCs/>
          <w:color w:val="6F6F6F"/>
          <w:sz w:val="18"/>
          <w:szCs w:val="18"/>
          <w:lang w:val="pl"/>
        </w:rPr>
        <w:t>Przykład planowanych</w:t>
      </w:r>
      <w:r w:rsidR="001E1C54">
        <w:rPr>
          <w:bCs/>
          <w:color w:val="6F6F6F"/>
          <w:sz w:val="18"/>
          <w:szCs w:val="18"/>
          <w:lang w:val="pl"/>
        </w:rPr>
        <w:t xml:space="preserve"> i fak</w:t>
      </w:r>
      <w:r>
        <w:rPr>
          <w:bCs/>
          <w:color w:val="6F6F6F"/>
          <w:sz w:val="18"/>
          <w:szCs w:val="18"/>
          <w:lang w:val="pl"/>
        </w:rPr>
        <w:t>tycznych wartości wspólnych</w:t>
      </w:r>
      <w:r w:rsidR="001E1C54">
        <w:rPr>
          <w:bCs/>
          <w:color w:val="6F6F6F"/>
          <w:sz w:val="18"/>
          <w:szCs w:val="18"/>
          <w:lang w:val="pl"/>
        </w:rPr>
        <w:t xml:space="preserve"> i dod</w:t>
      </w:r>
      <w:r>
        <w:rPr>
          <w:bCs/>
          <w:color w:val="6F6F6F"/>
          <w:sz w:val="18"/>
          <w:szCs w:val="18"/>
          <w:lang w:val="pl"/>
        </w:rPr>
        <w:t>atkowych wskaźników</w:t>
      </w:r>
      <w:bookmarkEnd w:id="128"/>
      <w:r>
        <w:rPr>
          <w:bCs/>
          <w:color w:val="6F6F6F"/>
          <w:sz w:val="18"/>
          <w:szCs w:val="18"/>
          <w:lang w:val="pl"/>
        </w:rPr>
        <w:t xml:space="preserve"> </w:t>
      </w:r>
    </w:p>
    <w:tbl>
      <w:tblPr>
        <w:tblW w:w="912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1201"/>
        <w:gridCol w:w="3974"/>
        <w:gridCol w:w="1461"/>
        <w:gridCol w:w="1451"/>
        <w:gridCol w:w="1041"/>
      </w:tblGrid>
      <w:tr w:rsidR="00F73706" w:rsidRPr="00F73706" w14:paraId="0AA8FDF0" w14:textId="77777777" w:rsidTr="00BC211C">
        <w:trPr>
          <w:trHeight w:val="192"/>
        </w:trPr>
        <w:tc>
          <w:tcPr>
            <w:tcW w:w="1202" w:type="dxa"/>
            <w:shd w:val="clear" w:color="auto" w:fill="F07E31"/>
            <w:vAlign w:val="center"/>
            <w:hideMark/>
          </w:tcPr>
          <w:p w14:paraId="7EC6E86F" w14:textId="63593F3F" w:rsidR="00F73706" w:rsidRPr="00C54333" w:rsidRDefault="00F73706" w:rsidP="00F73706">
            <w:pPr>
              <w:spacing w:before="60" w:after="120" w:line="220" w:lineRule="atLeast"/>
              <w:ind w:right="154"/>
              <w:jc w:val="center"/>
              <w:rPr>
                <w:rFonts w:eastAsia="Times New Roman" w:cs="Arial"/>
                <w:b/>
                <w:bCs/>
                <w:color w:val="FFFFFF"/>
                <w:sz w:val="18"/>
                <w:szCs w:val="20"/>
                <w:lang w:val="pl-PL"/>
              </w:rPr>
            </w:pPr>
          </w:p>
        </w:tc>
        <w:tc>
          <w:tcPr>
            <w:tcW w:w="4175" w:type="dxa"/>
            <w:shd w:val="clear" w:color="auto" w:fill="F07E31"/>
            <w:vAlign w:val="center"/>
            <w:hideMark/>
          </w:tcPr>
          <w:p w14:paraId="2FCFE056" w14:textId="77777777"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Wskaźniki</w:t>
            </w:r>
          </w:p>
        </w:tc>
        <w:tc>
          <w:tcPr>
            <w:tcW w:w="1495" w:type="dxa"/>
            <w:shd w:val="clear" w:color="auto" w:fill="F07E31"/>
            <w:vAlign w:val="center"/>
            <w:hideMark/>
          </w:tcPr>
          <w:p w14:paraId="54DE2061" w14:textId="7B4B2906"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Wartość planowana</w:t>
            </w:r>
          </w:p>
        </w:tc>
        <w:tc>
          <w:tcPr>
            <w:tcW w:w="1494" w:type="dxa"/>
            <w:shd w:val="clear" w:color="auto" w:fill="F07E31"/>
            <w:vAlign w:val="center"/>
            <w:hideMark/>
          </w:tcPr>
          <w:p w14:paraId="688CFA9C" w14:textId="0D71CFE2"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Wartość faktyczna</w:t>
            </w:r>
          </w:p>
        </w:tc>
        <w:tc>
          <w:tcPr>
            <w:tcW w:w="762" w:type="dxa"/>
            <w:shd w:val="clear" w:color="auto" w:fill="F07E31"/>
            <w:vAlign w:val="center"/>
          </w:tcPr>
          <w:p w14:paraId="0377168E" w14:textId="77777777" w:rsidR="00F73706" w:rsidRPr="00F73706" w:rsidRDefault="00F73706" w:rsidP="00F73706">
            <w:pPr>
              <w:spacing w:before="60" w:after="120" w:line="220" w:lineRule="atLeast"/>
              <w:jc w:val="center"/>
              <w:rPr>
                <w:rFonts w:eastAsia="Times New Roman" w:cs="Arial"/>
                <w:b/>
                <w:bCs/>
                <w:color w:val="FFFFFF"/>
                <w:sz w:val="18"/>
                <w:szCs w:val="20"/>
              </w:rPr>
            </w:pPr>
            <w:r>
              <w:rPr>
                <w:rFonts w:eastAsia="Times New Roman" w:cs="Arial"/>
                <w:b/>
                <w:bCs/>
                <w:color w:val="FFFFFF"/>
                <w:sz w:val="18"/>
                <w:szCs w:val="20"/>
                <w:lang w:val="pl"/>
              </w:rPr>
              <w:t>Obliczenie</w:t>
            </w:r>
          </w:p>
        </w:tc>
      </w:tr>
      <w:tr w:rsidR="00F73706" w:rsidRPr="00F73706" w14:paraId="664524D9" w14:textId="77777777" w:rsidTr="00BC211C">
        <w:trPr>
          <w:trHeight w:val="310"/>
        </w:trPr>
        <w:tc>
          <w:tcPr>
            <w:tcW w:w="1202" w:type="dxa"/>
            <w:vMerge w:val="restart"/>
            <w:shd w:val="clear" w:color="auto" w:fill="auto"/>
            <w:vAlign w:val="center"/>
            <w:hideMark/>
          </w:tcPr>
          <w:p w14:paraId="10228415" w14:textId="77777777"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Dane wejściowe PROW (baza danych operacji)</w:t>
            </w:r>
          </w:p>
        </w:tc>
        <w:tc>
          <w:tcPr>
            <w:tcW w:w="4175" w:type="dxa"/>
            <w:shd w:val="clear" w:color="auto" w:fill="auto"/>
            <w:vAlign w:val="center"/>
            <w:hideMark/>
          </w:tcPr>
          <w:p w14:paraId="1731CD55" w14:textId="25715463"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Całkowite wydatki ponoszone</w:t>
            </w:r>
            <w:r w:rsidR="001E1C54">
              <w:rPr>
                <w:rFonts w:eastAsia="Times New Roman" w:cs="Arial"/>
                <w:sz w:val="18"/>
                <w:szCs w:val="20"/>
                <w:lang w:val="pl"/>
              </w:rPr>
              <w:t xml:space="preserve"> w ram</w:t>
            </w:r>
            <w:r>
              <w:rPr>
                <w:rFonts w:eastAsia="Times New Roman" w:cs="Arial"/>
                <w:sz w:val="18"/>
                <w:szCs w:val="20"/>
                <w:lang w:val="pl"/>
              </w:rPr>
              <w:t>ach PROW (zagregowane).</w:t>
            </w:r>
          </w:p>
        </w:tc>
        <w:tc>
          <w:tcPr>
            <w:tcW w:w="1495" w:type="dxa"/>
            <w:shd w:val="clear" w:color="auto" w:fill="auto"/>
            <w:vAlign w:val="center"/>
            <w:hideMark/>
          </w:tcPr>
          <w:p w14:paraId="6C9EF617"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800 000 000</w:t>
            </w:r>
          </w:p>
        </w:tc>
        <w:tc>
          <w:tcPr>
            <w:tcW w:w="1494" w:type="dxa"/>
            <w:shd w:val="clear" w:color="auto" w:fill="auto"/>
            <w:vAlign w:val="center"/>
            <w:hideMark/>
          </w:tcPr>
          <w:p w14:paraId="2953C3B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790 000 000</w:t>
            </w:r>
          </w:p>
        </w:tc>
        <w:tc>
          <w:tcPr>
            <w:tcW w:w="762" w:type="dxa"/>
            <w:vAlign w:val="center"/>
          </w:tcPr>
          <w:p w14:paraId="0D8945BD"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a</w:t>
            </w:r>
          </w:p>
        </w:tc>
      </w:tr>
      <w:tr w:rsidR="00F73706" w:rsidRPr="00F73706" w14:paraId="306316EE" w14:textId="77777777" w:rsidTr="00BC211C">
        <w:trPr>
          <w:trHeight w:val="363"/>
        </w:trPr>
        <w:tc>
          <w:tcPr>
            <w:tcW w:w="1202" w:type="dxa"/>
            <w:vMerge/>
            <w:vAlign w:val="center"/>
            <w:hideMark/>
          </w:tcPr>
          <w:p w14:paraId="05A373B9"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hideMark/>
          </w:tcPr>
          <w:p w14:paraId="6A9B4058" w14:textId="1D439CF0"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Wydatki ponoszone</w:t>
            </w:r>
            <w:r w:rsidR="001E1C54">
              <w:rPr>
                <w:rFonts w:eastAsia="Times New Roman" w:cs="Arial"/>
                <w:sz w:val="18"/>
                <w:szCs w:val="20"/>
                <w:lang w:val="pl"/>
              </w:rPr>
              <w:t xml:space="preserve"> w ram</w:t>
            </w:r>
            <w:r>
              <w:rPr>
                <w:rFonts w:eastAsia="Times New Roman" w:cs="Arial"/>
                <w:sz w:val="18"/>
                <w:szCs w:val="20"/>
                <w:lang w:val="pl"/>
              </w:rPr>
              <w:t>ach PROW zgodnie</w:t>
            </w:r>
            <w:r w:rsidR="001E1C54">
              <w:rPr>
                <w:rFonts w:eastAsia="Times New Roman" w:cs="Arial"/>
                <w:sz w:val="18"/>
                <w:szCs w:val="20"/>
                <w:lang w:val="pl"/>
              </w:rPr>
              <w:t xml:space="preserve"> z </w:t>
            </w:r>
            <w:r w:rsidR="001E1C54" w:rsidRPr="001E1C54">
              <w:rPr>
                <w:rFonts w:eastAsia="Times New Roman" w:cs="Arial"/>
                <w:sz w:val="18"/>
                <w:szCs w:val="20"/>
                <w:lang w:val="pl-PL"/>
              </w:rPr>
              <w:t>art</w:t>
            </w:r>
            <w:r w:rsidRPr="001E1C54">
              <w:rPr>
                <w:rFonts w:eastAsia="Times New Roman" w:cs="Arial"/>
                <w:sz w:val="18"/>
                <w:szCs w:val="20"/>
                <w:lang w:val="pl-PL"/>
              </w:rPr>
              <w:t>.</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4, 15</w:t>
            </w:r>
            <w:r w:rsidR="001E1C54">
              <w:rPr>
                <w:rFonts w:eastAsia="Times New Roman" w:cs="Arial"/>
                <w:sz w:val="18"/>
                <w:szCs w:val="20"/>
                <w:lang w:val="pl"/>
              </w:rPr>
              <w:t xml:space="preserve"> i 3</w:t>
            </w:r>
            <w:r>
              <w:rPr>
                <w:rFonts w:eastAsia="Times New Roman" w:cs="Arial"/>
                <w:sz w:val="18"/>
                <w:szCs w:val="20"/>
                <w:lang w:val="pl"/>
              </w:rPr>
              <w:t xml:space="preserve">5 rozporządzenia (UE) </w:t>
            </w:r>
            <w:r w:rsidRPr="001E1C54">
              <w:rPr>
                <w:rFonts w:eastAsia="Times New Roman" w:cs="Arial"/>
                <w:sz w:val="18"/>
                <w:szCs w:val="20"/>
                <w:lang w:val="pl-PL"/>
              </w:rPr>
              <w:t>nr</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305/2013 (zagregowane).</w:t>
            </w:r>
          </w:p>
        </w:tc>
        <w:tc>
          <w:tcPr>
            <w:tcW w:w="1495" w:type="dxa"/>
            <w:shd w:val="clear" w:color="auto" w:fill="auto"/>
            <w:vAlign w:val="center"/>
            <w:hideMark/>
          </w:tcPr>
          <w:p w14:paraId="61005C6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40 000 000</w:t>
            </w:r>
          </w:p>
        </w:tc>
        <w:tc>
          <w:tcPr>
            <w:tcW w:w="1494" w:type="dxa"/>
            <w:shd w:val="clear" w:color="auto" w:fill="auto"/>
            <w:vAlign w:val="center"/>
            <w:hideMark/>
          </w:tcPr>
          <w:p w14:paraId="65E53BCC"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30 000 000</w:t>
            </w:r>
          </w:p>
        </w:tc>
        <w:tc>
          <w:tcPr>
            <w:tcW w:w="762" w:type="dxa"/>
            <w:vAlign w:val="center"/>
          </w:tcPr>
          <w:p w14:paraId="2633E84A"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b</w:t>
            </w:r>
          </w:p>
        </w:tc>
      </w:tr>
      <w:tr w:rsidR="00F73706" w:rsidRPr="00F73706" w14:paraId="12285CA8" w14:textId="77777777" w:rsidTr="00BC211C">
        <w:trPr>
          <w:trHeight w:val="631"/>
        </w:trPr>
        <w:tc>
          <w:tcPr>
            <w:tcW w:w="1202" w:type="dxa"/>
            <w:vMerge/>
            <w:vAlign w:val="center"/>
            <w:hideMark/>
          </w:tcPr>
          <w:p w14:paraId="64737D34"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hideMark/>
          </w:tcPr>
          <w:p w14:paraId="3D971E70" w14:textId="10368C86"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Wydatki ponoszone</w:t>
            </w:r>
            <w:r w:rsidR="001E1C54">
              <w:rPr>
                <w:rFonts w:eastAsia="Times New Roman" w:cs="Arial"/>
                <w:sz w:val="18"/>
                <w:szCs w:val="20"/>
                <w:lang w:val="pl"/>
              </w:rPr>
              <w:t xml:space="preserve"> w ram</w:t>
            </w:r>
            <w:r>
              <w:rPr>
                <w:rFonts w:eastAsia="Times New Roman" w:cs="Arial"/>
                <w:sz w:val="18"/>
                <w:szCs w:val="20"/>
                <w:lang w:val="pl"/>
              </w:rPr>
              <w:t>ach PROW dotyczące wszystkich działań/poddziałań</w:t>
            </w:r>
            <w:r w:rsidR="001E1C54">
              <w:rPr>
                <w:rFonts w:eastAsia="Times New Roman" w:cs="Arial"/>
                <w:sz w:val="18"/>
                <w:szCs w:val="20"/>
                <w:lang w:val="pl"/>
              </w:rPr>
              <w:t xml:space="preserve"> w ram</w:t>
            </w:r>
            <w:r>
              <w:rPr>
                <w:rFonts w:eastAsia="Times New Roman" w:cs="Arial"/>
                <w:sz w:val="18"/>
                <w:szCs w:val="20"/>
                <w:lang w:val="pl"/>
              </w:rPr>
              <w:t>ach PROW,</w:t>
            </w:r>
            <w:r w:rsidR="001E1C54">
              <w:rPr>
                <w:rFonts w:eastAsia="Times New Roman" w:cs="Arial"/>
                <w:sz w:val="18"/>
                <w:szCs w:val="20"/>
                <w:lang w:val="pl"/>
              </w:rPr>
              <w:t xml:space="preserve"> w któ</w:t>
            </w:r>
            <w:r>
              <w:rPr>
                <w:rFonts w:eastAsia="Times New Roman" w:cs="Arial"/>
                <w:sz w:val="18"/>
                <w:szCs w:val="20"/>
                <w:lang w:val="pl"/>
              </w:rPr>
              <w:t>rych inwestuje się</w:t>
            </w:r>
            <w:r w:rsidR="001E1C54">
              <w:rPr>
                <w:rFonts w:eastAsia="Times New Roman" w:cs="Arial"/>
                <w:sz w:val="18"/>
                <w:szCs w:val="20"/>
                <w:lang w:val="pl"/>
              </w:rPr>
              <w:t xml:space="preserve"> w bad</w:t>
            </w:r>
            <w:r>
              <w:rPr>
                <w:rFonts w:eastAsia="Times New Roman" w:cs="Arial"/>
                <w:sz w:val="18"/>
                <w:szCs w:val="20"/>
                <w:lang w:val="pl"/>
              </w:rPr>
              <w:t>ania</w:t>
            </w:r>
            <w:r w:rsidR="001E1C54">
              <w:rPr>
                <w:rFonts w:eastAsia="Times New Roman" w:cs="Arial"/>
                <w:sz w:val="18"/>
                <w:szCs w:val="20"/>
                <w:lang w:val="pl"/>
              </w:rPr>
              <w:t xml:space="preserve"> i roz</w:t>
            </w:r>
            <w:r>
              <w:rPr>
                <w:rFonts w:eastAsia="Times New Roman" w:cs="Arial"/>
                <w:sz w:val="18"/>
                <w:szCs w:val="20"/>
                <w:lang w:val="pl"/>
              </w:rPr>
              <w:t>wój</w:t>
            </w:r>
            <w:r w:rsidR="001E1C54">
              <w:rPr>
                <w:rFonts w:eastAsia="Times New Roman" w:cs="Arial"/>
                <w:sz w:val="18"/>
                <w:szCs w:val="20"/>
                <w:lang w:val="pl"/>
              </w:rPr>
              <w:t xml:space="preserve"> i któ</w:t>
            </w:r>
            <w:r>
              <w:rPr>
                <w:rFonts w:eastAsia="Times New Roman" w:cs="Arial"/>
                <w:sz w:val="18"/>
                <w:szCs w:val="20"/>
                <w:lang w:val="pl"/>
              </w:rPr>
              <w:t>re mają zdolność do wspierania innowacji (zagregowane).</w:t>
            </w:r>
          </w:p>
        </w:tc>
        <w:tc>
          <w:tcPr>
            <w:tcW w:w="1495" w:type="dxa"/>
            <w:shd w:val="clear" w:color="auto" w:fill="auto"/>
            <w:vAlign w:val="center"/>
            <w:hideMark/>
          </w:tcPr>
          <w:p w14:paraId="697793C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120 000 000</w:t>
            </w:r>
          </w:p>
        </w:tc>
        <w:tc>
          <w:tcPr>
            <w:tcW w:w="1494" w:type="dxa"/>
            <w:shd w:val="clear" w:color="auto" w:fill="auto"/>
            <w:vAlign w:val="center"/>
            <w:hideMark/>
          </w:tcPr>
          <w:p w14:paraId="2B6CA151"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140 000 000</w:t>
            </w:r>
          </w:p>
        </w:tc>
        <w:tc>
          <w:tcPr>
            <w:tcW w:w="762" w:type="dxa"/>
            <w:vAlign w:val="center"/>
          </w:tcPr>
          <w:p w14:paraId="01757579"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c</w:t>
            </w:r>
          </w:p>
        </w:tc>
      </w:tr>
      <w:tr w:rsidR="00F73706" w:rsidRPr="00F73706" w14:paraId="2BF74DFE" w14:textId="77777777" w:rsidTr="00BC211C">
        <w:trPr>
          <w:trHeight w:val="631"/>
        </w:trPr>
        <w:tc>
          <w:tcPr>
            <w:tcW w:w="1202" w:type="dxa"/>
            <w:vMerge w:val="restart"/>
            <w:vAlign w:val="center"/>
          </w:tcPr>
          <w:p w14:paraId="31774744" w14:textId="107B580F" w:rsidR="00F73706" w:rsidRPr="00F73706" w:rsidRDefault="00F73706" w:rsidP="00F73706">
            <w:pPr>
              <w:spacing w:before="60" w:after="120" w:line="220" w:lineRule="atLeast"/>
              <w:jc w:val="left"/>
              <w:rPr>
                <w:rFonts w:eastAsia="Times New Roman" w:cs="Arial"/>
                <w:sz w:val="18"/>
                <w:szCs w:val="20"/>
              </w:rPr>
            </w:pPr>
            <w:r>
              <w:rPr>
                <w:rFonts w:eastAsia="Times New Roman" w:cs="Arial"/>
                <w:sz w:val="18"/>
                <w:szCs w:val="20"/>
                <w:lang w:val="pl"/>
              </w:rPr>
              <w:t>Dane dotyczące kontekstu</w:t>
            </w:r>
          </w:p>
        </w:tc>
        <w:tc>
          <w:tcPr>
            <w:tcW w:w="4175" w:type="dxa"/>
            <w:shd w:val="clear" w:color="auto" w:fill="auto"/>
            <w:vAlign w:val="center"/>
          </w:tcPr>
          <w:p w14:paraId="47F5BD74" w14:textId="16BBEA28"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Krajowe/regionalne PKB (według wszystkich sektorów) (rocznie).</w:t>
            </w:r>
          </w:p>
        </w:tc>
        <w:tc>
          <w:tcPr>
            <w:tcW w:w="1495" w:type="dxa"/>
            <w:shd w:val="clear" w:color="auto" w:fill="auto"/>
            <w:vAlign w:val="center"/>
          </w:tcPr>
          <w:p w14:paraId="3971E0B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200 000 000 000</w:t>
            </w:r>
          </w:p>
        </w:tc>
        <w:tc>
          <w:tcPr>
            <w:tcW w:w="1494" w:type="dxa"/>
            <w:shd w:val="clear" w:color="auto" w:fill="auto"/>
            <w:vAlign w:val="center"/>
          </w:tcPr>
          <w:p w14:paraId="60C7DA3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200 000 000 000</w:t>
            </w:r>
          </w:p>
        </w:tc>
        <w:tc>
          <w:tcPr>
            <w:tcW w:w="762" w:type="dxa"/>
            <w:vAlign w:val="center"/>
          </w:tcPr>
          <w:p w14:paraId="6E0AB60F"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d</w:t>
            </w:r>
          </w:p>
        </w:tc>
      </w:tr>
      <w:tr w:rsidR="00F73706" w:rsidRPr="00F73706" w14:paraId="43B18316" w14:textId="77777777" w:rsidTr="00BC211C">
        <w:trPr>
          <w:trHeight w:val="631"/>
        </w:trPr>
        <w:tc>
          <w:tcPr>
            <w:tcW w:w="1202" w:type="dxa"/>
            <w:vMerge/>
            <w:vAlign w:val="center"/>
          </w:tcPr>
          <w:p w14:paraId="4977DC85"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tcPr>
          <w:p w14:paraId="1653AC97" w14:textId="63850DA4" w:rsidR="00F73706" w:rsidRPr="00C54333" w:rsidRDefault="00F31494" w:rsidP="00F73706">
            <w:pPr>
              <w:spacing w:before="60" w:after="120" w:line="220" w:lineRule="atLeast"/>
              <w:jc w:val="left"/>
              <w:rPr>
                <w:rFonts w:eastAsia="Times New Roman" w:cs="Arial"/>
                <w:sz w:val="18"/>
                <w:szCs w:val="20"/>
                <w:lang w:val="pl-PL"/>
              </w:rPr>
            </w:pPr>
            <w:r>
              <w:rPr>
                <w:rFonts w:eastAsia="Times New Roman" w:cs="Arial"/>
                <w:sz w:val="18"/>
                <w:szCs w:val="20"/>
                <w:lang w:val="pl"/>
              </w:rPr>
              <w:t>Wydatki krajowe brutto na badania</w:t>
            </w:r>
            <w:r w:rsidR="001E1C54">
              <w:rPr>
                <w:rFonts w:eastAsia="Times New Roman" w:cs="Arial"/>
                <w:sz w:val="18"/>
                <w:szCs w:val="20"/>
                <w:lang w:val="pl"/>
              </w:rPr>
              <w:t xml:space="preserve"> i roz</w:t>
            </w:r>
            <w:r>
              <w:rPr>
                <w:rFonts w:eastAsia="Times New Roman" w:cs="Arial"/>
                <w:sz w:val="18"/>
                <w:szCs w:val="20"/>
                <w:lang w:val="pl"/>
              </w:rPr>
              <w:t>wój (GERD) według wszystkich sektorów (rocznie).</w:t>
            </w:r>
          </w:p>
        </w:tc>
        <w:tc>
          <w:tcPr>
            <w:tcW w:w="1495" w:type="dxa"/>
            <w:shd w:val="clear" w:color="auto" w:fill="auto"/>
            <w:vAlign w:val="center"/>
          </w:tcPr>
          <w:p w14:paraId="2310E144"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3 000 000 000</w:t>
            </w:r>
          </w:p>
        </w:tc>
        <w:tc>
          <w:tcPr>
            <w:tcW w:w="1494" w:type="dxa"/>
            <w:shd w:val="clear" w:color="auto" w:fill="auto"/>
            <w:vAlign w:val="center"/>
          </w:tcPr>
          <w:p w14:paraId="599EC152"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3 000 000 000</w:t>
            </w:r>
          </w:p>
        </w:tc>
        <w:tc>
          <w:tcPr>
            <w:tcW w:w="762" w:type="dxa"/>
            <w:vAlign w:val="center"/>
          </w:tcPr>
          <w:p w14:paraId="3A6B5BE7"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e</w:t>
            </w:r>
          </w:p>
        </w:tc>
      </w:tr>
      <w:tr w:rsidR="00F73706" w:rsidRPr="00F73706" w14:paraId="117809B3" w14:textId="77777777" w:rsidTr="00BC211C">
        <w:trPr>
          <w:trHeight w:val="542"/>
        </w:trPr>
        <w:tc>
          <w:tcPr>
            <w:tcW w:w="1202" w:type="dxa"/>
            <w:vMerge w:val="restart"/>
            <w:shd w:val="clear" w:color="auto" w:fill="auto"/>
            <w:vAlign w:val="center"/>
            <w:hideMark/>
          </w:tcPr>
          <w:p w14:paraId="0BFEB87D" w14:textId="77777777" w:rsidR="00F73706" w:rsidRPr="00F73706" w:rsidRDefault="00F73706" w:rsidP="00F73706">
            <w:pPr>
              <w:spacing w:before="60" w:after="120" w:line="220" w:lineRule="atLeast"/>
              <w:jc w:val="left"/>
              <w:rPr>
                <w:rFonts w:eastAsia="Times New Roman" w:cs="Arial"/>
                <w:sz w:val="18"/>
                <w:szCs w:val="20"/>
              </w:rPr>
            </w:pPr>
            <w:r>
              <w:rPr>
                <w:rFonts w:eastAsia="Times New Roman" w:cs="Arial"/>
                <w:sz w:val="18"/>
                <w:szCs w:val="20"/>
                <w:lang w:val="pl"/>
              </w:rPr>
              <w:t xml:space="preserve">Wartości wspólnych wskaźników docelowych </w:t>
            </w:r>
          </w:p>
        </w:tc>
        <w:tc>
          <w:tcPr>
            <w:tcW w:w="4175" w:type="dxa"/>
            <w:shd w:val="clear" w:color="auto" w:fill="auto"/>
            <w:vAlign w:val="center"/>
            <w:hideMark/>
          </w:tcPr>
          <w:p w14:paraId="45F8508D" w14:textId="73D66E2B"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T1: % wydatków</w:t>
            </w:r>
            <w:r w:rsidR="001E1C54">
              <w:rPr>
                <w:rFonts w:eastAsia="Times New Roman" w:cs="Arial"/>
                <w:sz w:val="18"/>
                <w:szCs w:val="20"/>
                <w:lang w:val="pl"/>
              </w:rPr>
              <w:t xml:space="preserve"> w ram</w:t>
            </w:r>
            <w:r>
              <w:rPr>
                <w:rFonts w:eastAsia="Times New Roman" w:cs="Arial"/>
                <w:sz w:val="18"/>
                <w:szCs w:val="20"/>
                <w:lang w:val="pl"/>
              </w:rPr>
              <w:t xml:space="preserve">ach </w:t>
            </w:r>
            <w:r w:rsidRPr="001E1C54">
              <w:rPr>
                <w:rFonts w:eastAsia="Times New Roman" w:cs="Arial"/>
                <w:sz w:val="18"/>
                <w:szCs w:val="20"/>
                <w:lang w:val="pl-PL"/>
              </w:rPr>
              <w:t>art.</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4, 15</w:t>
            </w:r>
            <w:r w:rsidR="001E1C54">
              <w:rPr>
                <w:rFonts w:eastAsia="Times New Roman" w:cs="Arial"/>
                <w:sz w:val="18"/>
                <w:szCs w:val="20"/>
                <w:lang w:val="pl"/>
              </w:rPr>
              <w:t xml:space="preserve"> i 3</w:t>
            </w:r>
            <w:r>
              <w:rPr>
                <w:rFonts w:eastAsia="Times New Roman" w:cs="Arial"/>
                <w:sz w:val="18"/>
                <w:szCs w:val="20"/>
                <w:lang w:val="pl"/>
              </w:rPr>
              <w:t xml:space="preserve">5 rozporządzenia (UE) </w:t>
            </w:r>
            <w:r w:rsidRPr="001E1C54">
              <w:rPr>
                <w:rFonts w:eastAsia="Times New Roman" w:cs="Arial"/>
                <w:sz w:val="18"/>
                <w:szCs w:val="20"/>
                <w:lang w:val="pl-PL"/>
              </w:rPr>
              <w:t>nr</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305/2013</w:t>
            </w:r>
            <w:r w:rsidR="001E1C54">
              <w:rPr>
                <w:rFonts w:eastAsia="Times New Roman" w:cs="Arial"/>
                <w:sz w:val="18"/>
                <w:szCs w:val="20"/>
                <w:lang w:val="pl"/>
              </w:rPr>
              <w:t xml:space="preserve"> w odn</w:t>
            </w:r>
            <w:r>
              <w:rPr>
                <w:rFonts w:eastAsia="Times New Roman" w:cs="Arial"/>
                <w:sz w:val="18"/>
                <w:szCs w:val="20"/>
                <w:lang w:val="pl"/>
              </w:rPr>
              <w:t>iesieniu do ogółu wydatków poniesionych</w:t>
            </w:r>
            <w:r w:rsidR="001E1C54">
              <w:rPr>
                <w:rFonts w:eastAsia="Times New Roman" w:cs="Arial"/>
                <w:sz w:val="18"/>
                <w:szCs w:val="20"/>
                <w:lang w:val="pl"/>
              </w:rPr>
              <w:t xml:space="preserve"> w ram</w:t>
            </w:r>
            <w:r>
              <w:rPr>
                <w:rFonts w:eastAsia="Times New Roman" w:cs="Arial"/>
                <w:sz w:val="18"/>
                <w:szCs w:val="20"/>
                <w:lang w:val="pl"/>
              </w:rPr>
              <w:t>ach PROW</w:t>
            </w:r>
          </w:p>
        </w:tc>
        <w:tc>
          <w:tcPr>
            <w:tcW w:w="1495" w:type="dxa"/>
            <w:shd w:val="clear" w:color="auto" w:fill="auto"/>
            <w:vAlign w:val="center"/>
            <w:hideMark/>
          </w:tcPr>
          <w:p w14:paraId="62371374"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5%</w:t>
            </w:r>
          </w:p>
        </w:tc>
        <w:tc>
          <w:tcPr>
            <w:tcW w:w="1494" w:type="dxa"/>
            <w:shd w:val="clear" w:color="auto" w:fill="auto"/>
            <w:vAlign w:val="center"/>
            <w:hideMark/>
          </w:tcPr>
          <w:p w14:paraId="75F227F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w:t>
            </w:r>
          </w:p>
        </w:tc>
        <w:tc>
          <w:tcPr>
            <w:tcW w:w="762" w:type="dxa"/>
            <w:vAlign w:val="center"/>
          </w:tcPr>
          <w:p w14:paraId="65F56030"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f=</w:t>
            </w:r>
            <w:r>
              <w:rPr>
                <w:rFonts w:eastAsia="Times New Roman" w:cs="Arial"/>
                <w:color w:val="F07E31"/>
                <w:sz w:val="18"/>
                <w:szCs w:val="20"/>
                <w:lang w:val="pl"/>
              </w:rPr>
              <w:br/>
              <w:t>b*100/a</w:t>
            </w:r>
          </w:p>
        </w:tc>
      </w:tr>
      <w:tr w:rsidR="00F73706" w:rsidRPr="00F73706" w14:paraId="527E70E3" w14:textId="77777777" w:rsidTr="00BC211C">
        <w:trPr>
          <w:trHeight w:val="542"/>
        </w:trPr>
        <w:tc>
          <w:tcPr>
            <w:tcW w:w="1202" w:type="dxa"/>
            <w:vMerge/>
            <w:vAlign w:val="center"/>
            <w:hideMark/>
          </w:tcPr>
          <w:p w14:paraId="4518DFF5" w14:textId="77777777" w:rsidR="00F73706" w:rsidRPr="00F73706" w:rsidRDefault="00F73706" w:rsidP="00F73706">
            <w:pPr>
              <w:spacing w:before="60" w:after="120" w:line="220" w:lineRule="atLeast"/>
              <w:jc w:val="left"/>
              <w:rPr>
                <w:rFonts w:eastAsia="Times New Roman" w:cs="Arial"/>
                <w:sz w:val="18"/>
                <w:szCs w:val="20"/>
              </w:rPr>
            </w:pPr>
          </w:p>
        </w:tc>
        <w:tc>
          <w:tcPr>
            <w:tcW w:w="4175" w:type="dxa"/>
            <w:shd w:val="clear" w:color="auto" w:fill="auto"/>
            <w:vAlign w:val="center"/>
            <w:hideMark/>
          </w:tcPr>
          <w:p w14:paraId="6654A23A" w14:textId="3E72247B" w:rsidR="00F73706" w:rsidRPr="00C54333" w:rsidRDefault="00F73706" w:rsidP="00F73706">
            <w:pPr>
              <w:spacing w:before="60" w:after="120" w:line="220" w:lineRule="atLeast"/>
              <w:jc w:val="left"/>
              <w:rPr>
                <w:rFonts w:eastAsia="Times New Roman" w:cs="Arial"/>
                <w:sz w:val="18"/>
                <w:szCs w:val="20"/>
                <w:lang w:val="pl-PL"/>
              </w:rPr>
            </w:pPr>
            <w:r>
              <w:rPr>
                <w:rFonts w:eastAsia="Times New Roman" w:cs="Arial"/>
                <w:sz w:val="18"/>
                <w:szCs w:val="20"/>
                <w:lang w:val="pl"/>
              </w:rPr>
              <w:t>T2: łączna liczba operacji dotyczących projektów współpracy otrzymujących wsparcie</w:t>
            </w:r>
            <w:r w:rsidR="001E1C54">
              <w:rPr>
                <w:rFonts w:eastAsia="Times New Roman" w:cs="Arial"/>
                <w:sz w:val="18"/>
                <w:szCs w:val="20"/>
                <w:lang w:val="pl"/>
              </w:rPr>
              <w:t xml:space="preserve"> w ram</w:t>
            </w:r>
            <w:r>
              <w:rPr>
                <w:rFonts w:eastAsia="Times New Roman" w:cs="Arial"/>
                <w:sz w:val="18"/>
                <w:szCs w:val="20"/>
                <w:lang w:val="pl"/>
              </w:rPr>
              <w:t>ach działania dotyczącego współpracy (</w:t>
            </w:r>
            <w:r w:rsidRPr="001E1C54">
              <w:rPr>
                <w:rFonts w:eastAsia="Times New Roman" w:cs="Arial"/>
                <w:sz w:val="18"/>
                <w:szCs w:val="20"/>
                <w:lang w:val="pl-PL"/>
              </w:rPr>
              <w:t>art.</w:t>
            </w:r>
            <w:r w:rsidR="001E1C54" w:rsidRPr="001E1C54">
              <w:rPr>
                <w:rFonts w:eastAsia="Times New Roman" w:cs="Arial"/>
                <w:sz w:val="18"/>
                <w:szCs w:val="20"/>
                <w:lang w:val="pl-PL"/>
              </w:rPr>
              <w:t> </w:t>
            </w:r>
            <w:r w:rsidRPr="001E1C54">
              <w:rPr>
                <w:rFonts w:eastAsia="Times New Roman" w:cs="Arial"/>
                <w:sz w:val="18"/>
                <w:szCs w:val="20"/>
                <w:lang w:val="pl-PL"/>
              </w:rPr>
              <w:t>3</w:t>
            </w:r>
            <w:r>
              <w:rPr>
                <w:rFonts w:eastAsia="Times New Roman" w:cs="Arial"/>
                <w:sz w:val="18"/>
                <w:szCs w:val="20"/>
                <w:lang w:val="pl"/>
              </w:rPr>
              <w:t xml:space="preserve">5 rozporządzenia (UE) </w:t>
            </w:r>
            <w:r w:rsidRPr="001E1C54">
              <w:rPr>
                <w:rFonts w:eastAsia="Times New Roman" w:cs="Arial"/>
                <w:sz w:val="18"/>
                <w:szCs w:val="20"/>
                <w:lang w:val="pl-PL"/>
              </w:rPr>
              <w:t>nr</w:t>
            </w:r>
            <w:r w:rsidR="001E1C54" w:rsidRPr="001E1C54">
              <w:rPr>
                <w:rFonts w:eastAsia="Times New Roman" w:cs="Arial"/>
                <w:sz w:val="18"/>
                <w:szCs w:val="20"/>
                <w:lang w:val="pl-PL"/>
              </w:rPr>
              <w:t> </w:t>
            </w:r>
            <w:r w:rsidRPr="001E1C54">
              <w:rPr>
                <w:rFonts w:eastAsia="Times New Roman" w:cs="Arial"/>
                <w:sz w:val="18"/>
                <w:szCs w:val="20"/>
                <w:lang w:val="pl-PL"/>
              </w:rPr>
              <w:t>1</w:t>
            </w:r>
            <w:r>
              <w:rPr>
                <w:rFonts w:eastAsia="Times New Roman" w:cs="Arial"/>
                <w:sz w:val="18"/>
                <w:szCs w:val="20"/>
                <w:lang w:val="pl"/>
              </w:rPr>
              <w:t>305/2013) (grupy, sieci/klastry, projekty pilotażowe).</w:t>
            </w:r>
          </w:p>
        </w:tc>
        <w:tc>
          <w:tcPr>
            <w:tcW w:w="1495" w:type="dxa"/>
            <w:shd w:val="clear" w:color="auto" w:fill="auto"/>
            <w:vAlign w:val="center"/>
            <w:hideMark/>
          </w:tcPr>
          <w:p w14:paraId="57E07E4F"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30</w:t>
            </w:r>
          </w:p>
        </w:tc>
        <w:tc>
          <w:tcPr>
            <w:tcW w:w="1494" w:type="dxa"/>
            <w:shd w:val="clear" w:color="auto" w:fill="auto"/>
            <w:vAlign w:val="center"/>
            <w:hideMark/>
          </w:tcPr>
          <w:p w14:paraId="5A5A8479"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50</w:t>
            </w:r>
          </w:p>
        </w:tc>
        <w:tc>
          <w:tcPr>
            <w:tcW w:w="762" w:type="dxa"/>
            <w:vAlign w:val="center"/>
          </w:tcPr>
          <w:p w14:paraId="5D9905C0"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20"/>
                <w:lang w:val="pl"/>
              </w:rPr>
              <w:t>g</w:t>
            </w:r>
          </w:p>
        </w:tc>
      </w:tr>
      <w:tr w:rsidR="00F73706" w:rsidRPr="00F73706" w14:paraId="346CB7C3" w14:textId="77777777" w:rsidTr="00BC211C">
        <w:trPr>
          <w:trHeight w:val="561"/>
        </w:trPr>
        <w:tc>
          <w:tcPr>
            <w:tcW w:w="1202" w:type="dxa"/>
            <w:vMerge w:val="restart"/>
            <w:shd w:val="clear" w:color="auto" w:fill="auto"/>
            <w:vAlign w:val="center"/>
          </w:tcPr>
          <w:p w14:paraId="57BDA202" w14:textId="77777777" w:rsidR="00F73706" w:rsidRPr="00F73706" w:rsidRDefault="00F73706" w:rsidP="00F73706">
            <w:pPr>
              <w:spacing w:before="60" w:after="120" w:line="220" w:lineRule="atLeast"/>
              <w:jc w:val="left"/>
              <w:rPr>
                <w:rFonts w:eastAsia="Times New Roman" w:cs="Arial"/>
                <w:sz w:val="18"/>
                <w:szCs w:val="20"/>
              </w:rPr>
            </w:pPr>
            <w:r>
              <w:rPr>
                <w:rFonts w:eastAsia="Times New Roman" w:cs="Arial"/>
                <w:sz w:val="18"/>
                <w:szCs w:val="20"/>
                <w:lang w:val="pl"/>
              </w:rPr>
              <w:t xml:space="preserve">Wartości dodatkowych wskaźników rezultatu </w:t>
            </w:r>
          </w:p>
        </w:tc>
        <w:tc>
          <w:tcPr>
            <w:tcW w:w="4175" w:type="dxa"/>
            <w:shd w:val="clear" w:color="auto" w:fill="auto"/>
            <w:vAlign w:val="center"/>
          </w:tcPr>
          <w:p w14:paraId="20FD15FF" w14:textId="10C9DAAA" w:rsidR="00F73706" w:rsidRPr="00C54333" w:rsidRDefault="00F73706" w:rsidP="00F73706">
            <w:pPr>
              <w:spacing w:after="120" w:line="220" w:lineRule="atLeast"/>
              <w:jc w:val="left"/>
              <w:rPr>
                <w:rFonts w:eastAsia="Times New Roman" w:cs="Arial"/>
                <w:color w:val="57825E"/>
                <w:sz w:val="18"/>
                <w:szCs w:val="18"/>
                <w:lang w:val="pl-PL"/>
              </w:rPr>
            </w:pPr>
            <w:r>
              <w:rPr>
                <w:rFonts w:eastAsia="Times New Roman" w:cs="Arial"/>
                <w:color w:val="57825E"/>
                <w:sz w:val="18"/>
                <w:szCs w:val="18"/>
                <w:lang w:val="pl"/>
              </w:rPr>
              <w:t>Wydatki krajowe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(GERD)</w:t>
            </w:r>
            <w:r w:rsidR="001E1C54">
              <w:rPr>
                <w:rFonts w:eastAsia="Times New Roman" w:cs="Arial"/>
                <w:color w:val="57825E"/>
                <w:sz w:val="18"/>
                <w:szCs w:val="18"/>
                <w:lang w:val="pl"/>
              </w:rPr>
              <w:t xml:space="preserve"> w odn</w:t>
            </w:r>
            <w:r>
              <w:rPr>
                <w:rFonts w:eastAsia="Times New Roman" w:cs="Arial"/>
                <w:color w:val="57825E"/>
                <w:sz w:val="18"/>
                <w:szCs w:val="18"/>
                <w:lang w:val="pl"/>
              </w:rPr>
              <w:t xml:space="preserve">iesieniu do produktu krajowego brutto (PKB). </w:t>
            </w:r>
          </w:p>
        </w:tc>
        <w:tc>
          <w:tcPr>
            <w:tcW w:w="1495" w:type="dxa"/>
            <w:shd w:val="clear" w:color="auto" w:fill="auto"/>
            <w:vAlign w:val="center"/>
          </w:tcPr>
          <w:p w14:paraId="2841A75D"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1,5%</w:t>
            </w:r>
          </w:p>
        </w:tc>
        <w:tc>
          <w:tcPr>
            <w:tcW w:w="1494" w:type="dxa"/>
            <w:shd w:val="clear" w:color="auto" w:fill="auto"/>
            <w:vAlign w:val="center"/>
          </w:tcPr>
          <w:p w14:paraId="79BE587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1,5%</w:t>
            </w:r>
          </w:p>
        </w:tc>
        <w:tc>
          <w:tcPr>
            <w:tcW w:w="762" w:type="dxa"/>
            <w:vAlign w:val="center"/>
          </w:tcPr>
          <w:p w14:paraId="1654206D"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h= e*100/d</w:t>
            </w:r>
          </w:p>
        </w:tc>
      </w:tr>
      <w:tr w:rsidR="00F73706" w:rsidRPr="00F73706" w14:paraId="4A911960" w14:textId="77777777" w:rsidTr="00BC211C">
        <w:trPr>
          <w:trHeight w:val="561"/>
        </w:trPr>
        <w:tc>
          <w:tcPr>
            <w:tcW w:w="1202" w:type="dxa"/>
            <w:vMerge/>
            <w:shd w:val="clear" w:color="auto" w:fill="auto"/>
            <w:vAlign w:val="center"/>
            <w:hideMark/>
          </w:tcPr>
          <w:p w14:paraId="49D2763A" w14:textId="77777777" w:rsidR="00F73706" w:rsidRPr="00F73706" w:rsidRDefault="00F73706" w:rsidP="00F73706">
            <w:pPr>
              <w:spacing w:before="60" w:after="120" w:line="220" w:lineRule="atLeast"/>
              <w:rPr>
                <w:rFonts w:eastAsia="Times New Roman" w:cs="Arial"/>
                <w:sz w:val="18"/>
                <w:szCs w:val="20"/>
              </w:rPr>
            </w:pPr>
          </w:p>
        </w:tc>
        <w:tc>
          <w:tcPr>
            <w:tcW w:w="4175" w:type="dxa"/>
            <w:shd w:val="clear" w:color="auto" w:fill="auto"/>
            <w:vAlign w:val="center"/>
            <w:hideMark/>
          </w:tcPr>
          <w:p w14:paraId="2A0E665D" w14:textId="7B3D5CBD" w:rsidR="00F73706" w:rsidRPr="00C54333" w:rsidRDefault="00F73706" w:rsidP="00F73706">
            <w:pPr>
              <w:spacing w:after="120" w:line="220" w:lineRule="atLeast"/>
              <w:jc w:val="left"/>
              <w:rPr>
                <w:rFonts w:eastAsia="Times New Roman" w:cs="Arial"/>
                <w:color w:val="57825E"/>
                <w:sz w:val="18"/>
                <w:szCs w:val="20"/>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wój jako % PKB (wskaźnik wydatków krajowych brutto na badania</w:t>
            </w:r>
            <w:r w:rsidR="001E1C54">
              <w:rPr>
                <w:rFonts w:eastAsia="Times New Roman" w:cs="Arial"/>
                <w:color w:val="57825E"/>
                <w:sz w:val="18"/>
                <w:szCs w:val="18"/>
                <w:lang w:val="pl"/>
              </w:rPr>
              <w:t xml:space="preserve"> i roz</w:t>
            </w:r>
            <w:r>
              <w:rPr>
                <w:rFonts w:eastAsia="Times New Roman" w:cs="Arial"/>
                <w:color w:val="57825E"/>
                <w:sz w:val="18"/>
                <w:szCs w:val="18"/>
                <w:lang w:val="pl"/>
              </w:rPr>
              <w:t xml:space="preserve">wój – „rozwój obszarów wiejskich”). </w:t>
            </w:r>
          </w:p>
        </w:tc>
        <w:tc>
          <w:tcPr>
            <w:tcW w:w="1495" w:type="dxa"/>
            <w:shd w:val="clear" w:color="auto" w:fill="auto"/>
            <w:vAlign w:val="center"/>
          </w:tcPr>
          <w:p w14:paraId="0579C8B8"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0,06%</w:t>
            </w:r>
          </w:p>
        </w:tc>
        <w:tc>
          <w:tcPr>
            <w:tcW w:w="1494" w:type="dxa"/>
            <w:shd w:val="clear" w:color="auto" w:fill="auto"/>
            <w:vAlign w:val="center"/>
          </w:tcPr>
          <w:p w14:paraId="2C15E089"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0,07%</w:t>
            </w:r>
          </w:p>
        </w:tc>
        <w:tc>
          <w:tcPr>
            <w:tcW w:w="762" w:type="dxa"/>
            <w:vAlign w:val="center"/>
          </w:tcPr>
          <w:p w14:paraId="5E53A941"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 xml:space="preserve">i= </w:t>
            </w:r>
            <w:r>
              <w:rPr>
                <w:rFonts w:eastAsia="Times New Roman" w:cs="Arial"/>
                <w:color w:val="F07E31"/>
                <w:sz w:val="18"/>
                <w:szCs w:val="18"/>
                <w:lang w:val="pl"/>
              </w:rPr>
              <w:br/>
              <w:t>c*100/d</w:t>
            </w:r>
          </w:p>
        </w:tc>
      </w:tr>
      <w:tr w:rsidR="00F73706" w:rsidRPr="00F73706" w14:paraId="6EA7AB31" w14:textId="77777777" w:rsidTr="00BC211C">
        <w:trPr>
          <w:trHeight w:val="650"/>
        </w:trPr>
        <w:tc>
          <w:tcPr>
            <w:tcW w:w="1202" w:type="dxa"/>
            <w:vMerge/>
            <w:shd w:val="clear" w:color="auto" w:fill="auto"/>
            <w:vAlign w:val="center"/>
          </w:tcPr>
          <w:p w14:paraId="3B874DE5" w14:textId="77777777" w:rsidR="00F73706" w:rsidRPr="00F73706" w:rsidRDefault="00F73706" w:rsidP="00F73706">
            <w:pPr>
              <w:spacing w:before="60" w:after="120" w:line="220" w:lineRule="atLeast"/>
              <w:rPr>
                <w:rFonts w:eastAsia="Times New Roman" w:cs="Arial"/>
                <w:sz w:val="18"/>
                <w:szCs w:val="20"/>
              </w:rPr>
            </w:pPr>
          </w:p>
        </w:tc>
        <w:tc>
          <w:tcPr>
            <w:tcW w:w="4175" w:type="dxa"/>
            <w:shd w:val="clear" w:color="auto" w:fill="auto"/>
            <w:vAlign w:val="center"/>
          </w:tcPr>
          <w:p w14:paraId="50C411BF" w14:textId="28DC7E33" w:rsidR="00F73706" w:rsidRPr="00C54333" w:rsidRDefault="00F73706" w:rsidP="00F73706">
            <w:pPr>
              <w:spacing w:after="120" w:line="220" w:lineRule="atLeast"/>
              <w:jc w:val="left"/>
              <w:rPr>
                <w:rFonts w:eastAsia="Times New Roman" w:cs="Arial"/>
                <w:color w:val="57825E"/>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całkowitych wydatków poniesionych</w:t>
            </w:r>
            <w:r w:rsidR="001E1C54">
              <w:rPr>
                <w:rFonts w:eastAsia="Times New Roman" w:cs="Arial"/>
                <w:color w:val="57825E"/>
                <w:sz w:val="18"/>
                <w:szCs w:val="18"/>
                <w:lang w:val="pl"/>
              </w:rPr>
              <w:t xml:space="preserve"> w ram</w:t>
            </w:r>
            <w:r>
              <w:rPr>
                <w:rFonts w:eastAsia="Times New Roman" w:cs="Arial"/>
                <w:color w:val="57825E"/>
                <w:sz w:val="18"/>
                <w:szCs w:val="18"/>
                <w:lang w:val="pl"/>
              </w:rPr>
              <w:t xml:space="preserve">ach PROW. </w:t>
            </w:r>
          </w:p>
        </w:tc>
        <w:tc>
          <w:tcPr>
            <w:tcW w:w="1495" w:type="dxa"/>
            <w:shd w:val="clear" w:color="auto" w:fill="auto"/>
            <w:vAlign w:val="center"/>
          </w:tcPr>
          <w:p w14:paraId="0CE9B823"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15%</w:t>
            </w:r>
          </w:p>
        </w:tc>
        <w:tc>
          <w:tcPr>
            <w:tcW w:w="1494" w:type="dxa"/>
            <w:shd w:val="clear" w:color="auto" w:fill="auto"/>
            <w:vAlign w:val="center"/>
          </w:tcPr>
          <w:p w14:paraId="7D49D1D4"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17,72%</w:t>
            </w:r>
          </w:p>
        </w:tc>
        <w:tc>
          <w:tcPr>
            <w:tcW w:w="762" w:type="dxa"/>
            <w:vAlign w:val="center"/>
          </w:tcPr>
          <w:p w14:paraId="1403BE49"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j=</w:t>
            </w:r>
            <w:r>
              <w:rPr>
                <w:rFonts w:eastAsia="Times New Roman" w:cs="Arial"/>
                <w:color w:val="F07E31"/>
                <w:sz w:val="18"/>
                <w:szCs w:val="18"/>
                <w:lang w:val="pl"/>
              </w:rPr>
              <w:br/>
              <w:t>c*100/a</w:t>
            </w:r>
          </w:p>
        </w:tc>
      </w:tr>
      <w:tr w:rsidR="00F73706" w:rsidRPr="00B1500A" w14:paraId="785A835B" w14:textId="77777777" w:rsidTr="00BC211C">
        <w:trPr>
          <w:trHeight w:val="610"/>
        </w:trPr>
        <w:tc>
          <w:tcPr>
            <w:tcW w:w="1202" w:type="dxa"/>
            <w:vMerge/>
            <w:shd w:val="clear" w:color="auto" w:fill="auto"/>
            <w:vAlign w:val="center"/>
          </w:tcPr>
          <w:p w14:paraId="315F6B3E" w14:textId="77777777" w:rsidR="00F73706" w:rsidRPr="00F73706" w:rsidRDefault="00F73706" w:rsidP="00F73706">
            <w:pPr>
              <w:spacing w:before="60" w:after="120" w:line="220" w:lineRule="atLeast"/>
              <w:rPr>
                <w:rFonts w:eastAsia="Times New Roman" w:cs="Arial"/>
                <w:sz w:val="18"/>
                <w:szCs w:val="20"/>
              </w:rPr>
            </w:pPr>
          </w:p>
        </w:tc>
        <w:tc>
          <w:tcPr>
            <w:tcW w:w="4175" w:type="dxa"/>
            <w:shd w:val="clear" w:color="auto" w:fill="auto"/>
            <w:vAlign w:val="center"/>
          </w:tcPr>
          <w:p w14:paraId="34A1E77D" w14:textId="29F18EF2" w:rsidR="00F73706" w:rsidRPr="00C54333" w:rsidRDefault="00F73706" w:rsidP="00F73706">
            <w:pPr>
              <w:spacing w:after="120" w:line="220" w:lineRule="atLeast"/>
              <w:jc w:val="left"/>
              <w:rPr>
                <w:rFonts w:eastAsia="Times New Roman" w:cs="Arial"/>
                <w:color w:val="57825E"/>
                <w:sz w:val="18"/>
                <w:szCs w:val="18"/>
                <w:lang w:val="pl-PL"/>
              </w:rPr>
            </w:pPr>
            <w:r>
              <w:rPr>
                <w:rFonts w:eastAsia="Times New Roman" w:cs="Arial"/>
                <w:color w:val="57825E"/>
                <w:sz w:val="18"/>
                <w:szCs w:val="18"/>
                <w:lang w:val="pl"/>
              </w:rPr>
              <w:t>Wydatki poniesione</w:t>
            </w:r>
            <w:r w:rsidR="001E1C54">
              <w:rPr>
                <w:rFonts w:eastAsia="Times New Roman" w:cs="Arial"/>
                <w:color w:val="57825E"/>
                <w:sz w:val="18"/>
                <w:szCs w:val="18"/>
                <w:lang w:val="pl"/>
              </w:rPr>
              <w:t xml:space="preserve"> w ram</w:t>
            </w:r>
            <w:r>
              <w:rPr>
                <w:rFonts w:eastAsia="Times New Roman" w:cs="Arial"/>
                <w:color w:val="57825E"/>
                <w:sz w:val="18"/>
                <w:szCs w:val="18"/>
                <w:lang w:val="pl"/>
              </w:rPr>
              <w:t>ach PROW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owacje jako % wydatków krajowych brutto na badania, rozwój</w:t>
            </w:r>
            <w:r w:rsidR="001E1C54">
              <w:rPr>
                <w:rFonts w:eastAsia="Times New Roman" w:cs="Arial"/>
                <w:color w:val="57825E"/>
                <w:sz w:val="18"/>
                <w:szCs w:val="18"/>
                <w:lang w:val="pl"/>
              </w:rPr>
              <w:t xml:space="preserve"> i inn</w:t>
            </w:r>
            <w:r>
              <w:rPr>
                <w:rFonts w:eastAsia="Times New Roman" w:cs="Arial"/>
                <w:color w:val="57825E"/>
                <w:sz w:val="18"/>
                <w:szCs w:val="18"/>
                <w:lang w:val="pl"/>
              </w:rPr>
              <w:t xml:space="preserve">owacje. </w:t>
            </w:r>
          </w:p>
        </w:tc>
        <w:tc>
          <w:tcPr>
            <w:tcW w:w="1495" w:type="dxa"/>
            <w:shd w:val="clear" w:color="auto" w:fill="auto"/>
            <w:vAlign w:val="center"/>
          </w:tcPr>
          <w:p w14:paraId="423A8891"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4,00%</w:t>
            </w:r>
          </w:p>
        </w:tc>
        <w:tc>
          <w:tcPr>
            <w:tcW w:w="1494" w:type="dxa"/>
            <w:shd w:val="clear" w:color="auto" w:fill="auto"/>
            <w:vAlign w:val="center"/>
          </w:tcPr>
          <w:p w14:paraId="5A95FA91" w14:textId="77777777" w:rsidR="00F73706" w:rsidRPr="00F73706" w:rsidRDefault="00F73706" w:rsidP="00F73706">
            <w:pPr>
              <w:spacing w:before="60" w:after="120" w:line="220" w:lineRule="atLeast"/>
              <w:jc w:val="right"/>
              <w:rPr>
                <w:rFonts w:eastAsia="Times New Roman" w:cs="Arial"/>
                <w:sz w:val="18"/>
                <w:szCs w:val="20"/>
              </w:rPr>
            </w:pPr>
            <w:r>
              <w:rPr>
                <w:rFonts w:eastAsia="Times New Roman" w:cs="Arial"/>
                <w:sz w:val="18"/>
                <w:szCs w:val="20"/>
                <w:lang w:val="pl"/>
              </w:rPr>
              <w:t>4,67%</w:t>
            </w:r>
          </w:p>
        </w:tc>
        <w:tc>
          <w:tcPr>
            <w:tcW w:w="762" w:type="dxa"/>
            <w:vAlign w:val="center"/>
          </w:tcPr>
          <w:p w14:paraId="46BA68FD" w14:textId="77777777" w:rsidR="00F73706" w:rsidRPr="00F73706" w:rsidRDefault="00F73706" w:rsidP="00F73706">
            <w:pPr>
              <w:spacing w:before="60" w:after="120" w:line="220" w:lineRule="atLeast"/>
              <w:jc w:val="center"/>
              <w:rPr>
                <w:rFonts w:eastAsia="Times New Roman" w:cs="Arial"/>
                <w:color w:val="F07E31"/>
                <w:sz w:val="18"/>
                <w:szCs w:val="20"/>
              </w:rPr>
            </w:pPr>
            <w:r>
              <w:rPr>
                <w:rFonts w:eastAsia="Times New Roman" w:cs="Arial"/>
                <w:color w:val="F07E31"/>
                <w:sz w:val="18"/>
                <w:szCs w:val="18"/>
                <w:lang w:val="pl"/>
              </w:rPr>
              <w:t>k=</w:t>
            </w:r>
            <w:r>
              <w:rPr>
                <w:rFonts w:eastAsia="Times New Roman" w:cs="Arial"/>
                <w:color w:val="F07E31"/>
                <w:sz w:val="18"/>
                <w:szCs w:val="18"/>
                <w:lang w:val="pl"/>
              </w:rPr>
              <w:br/>
              <w:t>c*100/e</w:t>
            </w:r>
          </w:p>
        </w:tc>
      </w:tr>
    </w:tbl>
    <w:p w14:paraId="1366BDF8" w14:textId="1EA051F7" w:rsidR="00A45935" w:rsidRPr="00E05D08" w:rsidRDefault="00A45935" w:rsidP="008C0B17">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 xml:space="preserve">wiązania </w:t>
      </w:r>
    </w:p>
    <w:tbl>
      <w:tblPr>
        <w:tblStyle w:val="Tabela-Siatka"/>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508"/>
        <w:gridCol w:w="4508"/>
      </w:tblGrid>
      <w:tr w:rsidR="00A45935" w:rsidRPr="00E05D08" w14:paraId="3F6EF506" w14:textId="77777777" w:rsidTr="00F73706">
        <w:trPr>
          <w:tblHeader/>
        </w:trPr>
        <w:tc>
          <w:tcPr>
            <w:tcW w:w="4508" w:type="dxa"/>
            <w:shd w:val="clear" w:color="auto" w:fill="F07E31"/>
          </w:tcPr>
          <w:bookmarkEnd w:id="127"/>
          <w:p w14:paraId="679289A4"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Ryzyko</w:t>
            </w:r>
          </w:p>
        </w:tc>
        <w:tc>
          <w:tcPr>
            <w:tcW w:w="4508" w:type="dxa"/>
            <w:shd w:val="clear" w:color="auto" w:fill="F07E31"/>
          </w:tcPr>
          <w:p w14:paraId="7BB73B68" w14:textId="77777777" w:rsidR="00A45935" w:rsidRPr="00E05D08" w:rsidRDefault="00A45935" w:rsidP="00E05D08">
            <w:pPr>
              <w:spacing w:after="120" w:line="280" w:lineRule="atLeast"/>
              <w:mirrorIndents/>
              <w:jc w:val="center"/>
              <w:rPr>
                <w:b/>
                <w:color w:val="FFFFFF"/>
                <w:sz w:val="18"/>
                <w:szCs w:val="18"/>
              </w:rPr>
            </w:pPr>
            <w:r>
              <w:rPr>
                <w:b/>
                <w:bCs/>
                <w:color w:val="FFFFFF"/>
                <w:sz w:val="18"/>
                <w:szCs w:val="18"/>
                <w:lang w:val="pl"/>
              </w:rPr>
              <w:t>Rozwiązanie</w:t>
            </w:r>
          </w:p>
        </w:tc>
      </w:tr>
      <w:tr w:rsidR="00A45935" w:rsidRPr="00B24A5C" w14:paraId="553E3351" w14:textId="77777777" w:rsidTr="00E05D08">
        <w:tc>
          <w:tcPr>
            <w:tcW w:w="4508" w:type="dxa"/>
          </w:tcPr>
          <w:p w14:paraId="1EBAC4EB" w14:textId="6689C9DF" w:rsidR="00A45935" w:rsidRPr="00C54333" w:rsidRDefault="00A45935" w:rsidP="00BA4FCD">
            <w:pPr>
              <w:spacing w:after="120" w:line="280" w:lineRule="atLeast"/>
              <w:jc w:val="left"/>
              <w:rPr>
                <w:rFonts w:eastAsia="Calibri" w:cs="Arial"/>
                <w:sz w:val="18"/>
                <w:szCs w:val="18"/>
                <w:lang w:val="pl-PL"/>
              </w:rPr>
            </w:pPr>
            <w:r>
              <w:rPr>
                <w:rFonts w:eastAsia="Calibri" w:cs="Arial"/>
                <w:sz w:val="18"/>
                <w:szCs w:val="18"/>
                <w:lang w:val="pl"/>
              </w:rPr>
              <w:t>Nieprawidłowe oszacowanie potencjału różnych działań</w:t>
            </w:r>
            <w:r w:rsidR="001E1C54">
              <w:rPr>
                <w:rFonts w:eastAsia="Calibri" w:cs="Arial"/>
                <w:sz w:val="18"/>
                <w:szCs w:val="18"/>
                <w:lang w:val="pl"/>
              </w:rPr>
              <w:t xml:space="preserve"> w ram</w:t>
            </w:r>
            <w:r>
              <w:rPr>
                <w:rFonts w:eastAsia="Calibri" w:cs="Arial"/>
                <w:sz w:val="18"/>
                <w:szCs w:val="18"/>
                <w:lang w:val="pl"/>
              </w:rPr>
              <w:t>ach PROW do wspierania innowacji, najczęściej</w:t>
            </w:r>
            <w:r w:rsidR="001E1C54">
              <w:rPr>
                <w:rFonts w:eastAsia="Calibri" w:cs="Arial"/>
                <w:sz w:val="18"/>
                <w:szCs w:val="18"/>
                <w:lang w:val="pl"/>
              </w:rPr>
              <w:t xml:space="preserve"> w prz</w:t>
            </w:r>
            <w:r>
              <w:rPr>
                <w:rFonts w:eastAsia="Calibri" w:cs="Arial"/>
                <w:sz w:val="18"/>
                <w:szCs w:val="18"/>
                <w:lang w:val="pl"/>
              </w:rPr>
              <w:t>ypadku działań, które nie należą do grupy typowych „działań związanych</w:t>
            </w:r>
            <w:r w:rsidR="001E1C54">
              <w:rPr>
                <w:rFonts w:eastAsia="Calibri" w:cs="Arial"/>
                <w:sz w:val="18"/>
                <w:szCs w:val="18"/>
                <w:lang w:val="pl"/>
              </w:rPr>
              <w:t xml:space="preserve"> z inn</w:t>
            </w:r>
            <w:r>
              <w:rPr>
                <w:rFonts w:eastAsia="Calibri" w:cs="Arial"/>
                <w:sz w:val="18"/>
                <w:szCs w:val="18"/>
                <w:lang w:val="pl"/>
              </w:rPr>
              <w:t xml:space="preserve">owacją”, takich jak działania 1, 2, 16, 19 </w:t>
            </w:r>
            <w:r w:rsidRPr="001E1C54">
              <w:rPr>
                <w:rFonts w:eastAsia="Calibri" w:cs="Arial"/>
                <w:sz w:val="18"/>
                <w:szCs w:val="18"/>
                <w:lang w:val="pl-PL"/>
              </w:rPr>
              <w:t>lub</w:t>
            </w:r>
            <w:r w:rsidR="001E1C54" w:rsidRPr="001E1C54">
              <w:rPr>
                <w:rFonts w:eastAsia="Calibri" w:cs="Arial"/>
                <w:sz w:val="18"/>
                <w:szCs w:val="18"/>
                <w:lang w:val="pl-PL"/>
              </w:rPr>
              <w:t> </w:t>
            </w:r>
            <w:r w:rsidRPr="001E1C54">
              <w:rPr>
                <w:rFonts w:eastAsia="Calibri" w:cs="Arial"/>
                <w:sz w:val="18"/>
                <w:szCs w:val="18"/>
                <w:lang w:val="pl-PL"/>
              </w:rPr>
              <w:t>2</w:t>
            </w:r>
            <w:r>
              <w:rPr>
                <w:rFonts w:eastAsia="Calibri" w:cs="Arial"/>
                <w:sz w:val="18"/>
                <w:szCs w:val="18"/>
                <w:lang w:val="pl"/>
              </w:rPr>
              <w:t>0, które to oszacowanie może doprowadzić do błędów</w:t>
            </w:r>
            <w:r w:rsidR="001E1C54">
              <w:rPr>
                <w:rFonts w:eastAsia="Calibri" w:cs="Arial"/>
                <w:sz w:val="18"/>
                <w:szCs w:val="18"/>
                <w:lang w:val="pl"/>
              </w:rPr>
              <w:t xml:space="preserve"> w obl</w:t>
            </w:r>
            <w:r>
              <w:rPr>
                <w:rFonts w:eastAsia="Calibri" w:cs="Arial"/>
                <w:sz w:val="18"/>
                <w:szCs w:val="18"/>
                <w:lang w:val="pl"/>
              </w:rPr>
              <w:t>iczeniu wydatków ponoszonych</w:t>
            </w:r>
            <w:r w:rsidR="001E1C54">
              <w:rPr>
                <w:rFonts w:eastAsia="Calibri" w:cs="Arial"/>
                <w:sz w:val="18"/>
                <w:szCs w:val="18"/>
                <w:lang w:val="pl"/>
              </w:rPr>
              <w:t xml:space="preserve"> w ram</w:t>
            </w:r>
            <w:r>
              <w:rPr>
                <w:rFonts w:eastAsia="Calibri" w:cs="Arial"/>
                <w:sz w:val="18"/>
                <w:szCs w:val="18"/>
                <w:lang w:val="pl"/>
              </w:rPr>
              <w:t>ach PROW</w:t>
            </w:r>
            <w:r w:rsidR="001E1C54">
              <w:rPr>
                <w:rFonts w:eastAsia="Calibri" w:cs="Arial"/>
                <w:sz w:val="18"/>
                <w:szCs w:val="18"/>
                <w:lang w:val="pl"/>
              </w:rPr>
              <w:t xml:space="preserve"> i zwi</w:t>
            </w:r>
            <w:r>
              <w:rPr>
                <w:rFonts w:eastAsia="Calibri" w:cs="Arial"/>
                <w:sz w:val="18"/>
                <w:szCs w:val="18"/>
                <w:lang w:val="pl"/>
              </w:rPr>
              <w:t>ązanych</w:t>
            </w:r>
            <w:r w:rsidR="001E1C54">
              <w:rPr>
                <w:rFonts w:eastAsia="Calibri" w:cs="Arial"/>
                <w:sz w:val="18"/>
                <w:szCs w:val="18"/>
                <w:lang w:val="pl"/>
              </w:rPr>
              <w:t xml:space="preserve"> z bad</w:t>
            </w:r>
            <w:r>
              <w:rPr>
                <w:rFonts w:eastAsia="Calibri" w:cs="Arial"/>
                <w:sz w:val="18"/>
                <w:szCs w:val="18"/>
                <w:lang w:val="pl"/>
              </w:rPr>
              <w:t>aniami, rozwojem</w:t>
            </w:r>
            <w:r w:rsidR="001E1C54">
              <w:rPr>
                <w:rFonts w:eastAsia="Calibri" w:cs="Arial"/>
                <w:sz w:val="18"/>
                <w:szCs w:val="18"/>
                <w:lang w:val="pl"/>
              </w:rPr>
              <w:t xml:space="preserve"> i inn</w:t>
            </w:r>
            <w:r>
              <w:rPr>
                <w:rFonts w:eastAsia="Calibri" w:cs="Arial"/>
                <w:sz w:val="18"/>
                <w:szCs w:val="18"/>
                <w:lang w:val="pl"/>
              </w:rPr>
              <w:t>owacjami.</w:t>
            </w:r>
          </w:p>
          <w:p w14:paraId="7E2127C3" w14:textId="77777777" w:rsidR="00A45935" w:rsidRPr="00C54333" w:rsidRDefault="00A45935" w:rsidP="00BA4FCD">
            <w:pPr>
              <w:spacing w:after="120" w:line="280" w:lineRule="atLeast"/>
              <w:jc w:val="left"/>
              <w:rPr>
                <w:rFonts w:eastAsia="Calibri" w:cs="Arial"/>
                <w:b/>
                <w:sz w:val="18"/>
                <w:szCs w:val="18"/>
                <w:lang w:val="pl-PL"/>
              </w:rPr>
            </w:pPr>
          </w:p>
        </w:tc>
        <w:tc>
          <w:tcPr>
            <w:tcW w:w="4508" w:type="dxa"/>
          </w:tcPr>
          <w:p w14:paraId="58FF4D1D" w14:textId="5A4A7436" w:rsidR="00A45935" w:rsidRPr="00C54333" w:rsidRDefault="00A45935" w:rsidP="00BA4FCD">
            <w:pPr>
              <w:spacing w:after="120" w:line="280" w:lineRule="atLeast"/>
              <w:jc w:val="left"/>
              <w:rPr>
                <w:rFonts w:eastAsia="Calibri" w:cs="Arial"/>
                <w:sz w:val="18"/>
                <w:szCs w:val="18"/>
                <w:lang w:val="pl-PL"/>
              </w:rPr>
            </w:pPr>
            <w:r>
              <w:rPr>
                <w:rFonts w:eastAsia="Calibri" w:cs="Arial"/>
                <w:sz w:val="18"/>
                <w:szCs w:val="18"/>
                <w:lang w:val="pl"/>
              </w:rPr>
              <w:t>Ryzyko zaistnienia takiej sytuacji można częściowo wyeliminować, jeżeli przed rozpoczęciem ewaluacji przeprowadzi się gruntowną ocenę potencjału innowacyjnego PROW. Oznaczanie działań</w:t>
            </w:r>
            <w:r w:rsidR="001E1C54">
              <w:rPr>
                <w:rFonts w:eastAsia="Calibri" w:cs="Arial"/>
                <w:sz w:val="18"/>
                <w:szCs w:val="18"/>
                <w:lang w:val="pl"/>
              </w:rPr>
              <w:t xml:space="preserve"> w ram</w:t>
            </w:r>
            <w:r>
              <w:rPr>
                <w:rFonts w:eastAsia="Calibri" w:cs="Arial"/>
                <w:sz w:val="18"/>
                <w:szCs w:val="18"/>
                <w:lang w:val="pl"/>
              </w:rPr>
              <w:t xml:space="preserve">ach PROW, które mogą posiadać wysoki potencjał innowacyjny, ułatwia ocenę ich faktycznej zdolności innowacyjnej. Na przykład jeśli </w:t>
            </w:r>
            <w:proofErr w:type="spellStart"/>
            <w:r>
              <w:rPr>
                <w:rFonts w:eastAsia="Calibri" w:cs="Arial"/>
                <w:sz w:val="18"/>
                <w:szCs w:val="18"/>
                <w:lang w:val="pl"/>
              </w:rPr>
              <w:t>ewaluatorzy</w:t>
            </w:r>
            <w:proofErr w:type="spellEnd"/>
            <w:r>
              <w:rPr>
                <w:rFonts w:eastAsia="Calibri" w:cs="Arial"/>
                <w:sz w:val="18"/>
                <w:szCs w:val="18"/>
                <w:lang w:val="pl"/>
              </w:rPr>
              <w:t xml:space="preserve"> wiedzą, które działania mogą istotnie wpłynąć na generowanie nowych pomysłów, sprawdzą</w:t>
            </w:r>
            <w:r w:rsidR="001E1C54">
              <w:rPr>
                <w:rFonts w:eastAsia="Calibri" w:cs="Arial"/>
                <w:sz w:val="18"/>
                <w:szCs w:val="18"/>
                <w:lang w:val="pl"/>
              </w:rPr>
              <w:t xml:space="preserve"> w tra</w:t>
            </w:r>
            <w:r>
              <w:rPr>
                <w:rFonts w:eastAsia="Calibri" w:cs="Arial"/>
                <w:sz w:val="18"/>
                <w:szCs w:val="18"/>
                <w:lang w:val="pl"/>
              </w:rPr>
              <w:t>kcie ewaluacji „skuteczność innowacyjną” tych działań</w:t>
            </w:r>
            <w:r w:rsidR="001E1C54">
              <w:rPr>
                <w:rFonts w:eastAsia="Calibri" w:cs="Arial"/>
                <w:sz w:val="18"/>
                <w:szCs w:val="18"/>
                <w:lang w:val="pl"/>
              </w:rPr>
              <w:t xml:space="preserve"> i uwz</w:t>
            </w:r>
            <w:r>
              <w:rPr>
                <w:rFonts w:eastAsia="Calibri" w:cs="Arial"/>
                <w:sz w:val="18"/>
                <w:szCs w:val="18"/>
                <w:lang w:val="pl"/>
              </w:rPr>
              <w:t>ględnią związane</w:t>
            </w:r>
            <w:r w:rsidR="001E1C54">
              <w:rPr>
                <w:rFonts w:eastAsia="Calibri" w:cs="Arial"/>
                <w:sz w:val="18"/>
                <w:szCs w:val="18"/>
                <w:lang w:val="pl"/>
              </w:rPr>
              <w:t xml:space="preserve"> z nim</w:t>
            </w:r>
            <w:r>
              <w:rPr>
                <w:rFonts w:eastAsia="Calibri" w:cs="Arial"/>
                <w:sz w:val="18"/>
                <w:szCs w:val="18"/>
                <w:lang w:val="pl"/>
              </w:rPr>
              <w:t xml:space="preserve">i wydatki podczas obliczania odpowiednich wskaźników. </w:t>
            </w:r>
          </w:p>
        </w:tc>
      </w:tr>
      <w:tr w:rsidR="00A45935" w:rsidRPr="00B24A5C" w14:paraId="300049F8" w14:textId="77777777" w:rsidTr="00E05D08">
        <w:tc>
          <w:tcPr>
            <w:tcW w:w="4508" w:type="dxa"/>
          </w:tcPr>
          <w:p w14:paraId="4E4385D6" w14:textId="2CFBFE88" w:rsidR="00A45935" w:rsidRPr="00C54333" w:rsidRDefault="00A45935" w:rsidP="00BA4FCD">
            <w:pPr>
              <w:spacing w:after="120" w:line="280" w:lineRule="atLeast"/>
              <w:jc w:val="left"/>
              <w:rPr>
                <w:rFonts w:eastAsia="Calibri" w:cs="Arial"/>
                <w:b/>
                <w:sz w:val="18"/>
                <w:szCs w:val="18"/>
                <w:lang w:val="pl-PL"/>
              </w:rPr>
            </w:pPr>
            <w:r>
              <w:rPr>
                <w:rFonts w:eastAsia="Calibri" w:cs="Arial"/>
                <w:sz w:val="18"/>
                <w:szCs w:val="18"/>
                <w:lang w:val="pl"/>
              </w:rPr>
              <w:t>Brak danych lub brak danych</w:t>
            </w:r>
            <w:r w:rsidR="001E1C54">
              <w:rPr>
                <w:rFonts w:eastAsia="Calibri" w:cs="Arial"/>
                <w:sz w:val="18"/>
                <w:szCs w:val="18"/>
                <w:lang w:val="pl"/>
              </w:rPr>
              <w:t xml:space="preserve"> o odp</w:t>
            </w:r>
            <w:r>
              <w:rPr>
                <w:rFonts w:eastAsia="Calibri" w:cs="Arial"/>
                <w:sz w:val="18"/>
                <w:szCs w:val="18"/>
                <w:lang w:val="pl"/>
              </w:rPr>
              <w:t>owiedniej jakości (w wymaganym formacie) dotyczących badań, rozwoju</w:t>
            </w:r>
            <w:r w:rsidR="001E1C54">
              <w:rPr>
                <w:rFonts w:eastAsia="Calibri" w:cs="Arial"/>
                <w:sz w:val="18"/>
                <w:szCs w:val="18"/>
                <w:lang w:val="pl"/>
              </w:rPr>
              <w:t xml:space="preserve"> i inn</w:t>
            </w:r>
            <w:r>
              <w:rPr>
                <w:rFonts w:eastAsia="Calibri" w:cs="Arial"/>
                <w:sz w:val="18"/>
                <w:szCs w:val="18"/>
                <w:lang w:val="pl"/>
              </w:rPr>
              <w:t>owacji</w:t>
            </w:r>
            <w:r w:rsidR="001E1C54">
              <w:rPr>
                <w:rFonts w:eastAsia="Calibri" w:cs="Arial"/>
                <w:sz w:val="18"/>
                <w:szCs w:val="18"/>
                <w:lang w:val="pl"/>
              </w:rPr>
              <w:t xml:space="preserve"> w kra</w:t>
            </w:r>
            <w:r>
              <w:rPr>
                <w:rFonts w:eastAsia="Calibri" w:cs="Arial"/>
                <w:sz w:val="18"/>
                <w:szCs w:val="18"/>
                <w:lang w:val="pl"/>
              </w:rPr>
              <w:t>jowych</w:t>
            </w:r>
            <w:r w:rsidR="001E1C54">
              <w:rPr>
                <w:rFonts w:eastAsia="Calibri" w:cs="Arial"/>
                <w:sz w:val="18"/>
                <w:szCs w:val="18"/>
                <w:lang w:val="pl"/>
              </w:rPr>
              <w:t xml:space="preserve"> i reg</w:t>
            </w:r>
            <w:r>
              <w:rPr>
                <w:rFonts w:eastAsia="Calibri" w:cs="Arial"/>
                <w:sz w:val="18"/>
                <w:szCs w:val="18"/>
                <w:lang w:val="pl"/>
              </w:rPr>
              <w:t>ionalnych danych statystycznych</w:t>
            </w:r>
            <w:r w:rsidR="001E1C54">
              <w:rPr>
                <w:rFonts w:eastAsia="Calibri" w:cs="Arial"/>
                <w:sz w:val="18"/>
                <w:szCs w:val="18"/>
                <w:lang w:val="pl"/>
              </w:rPr>
              <w:t>. W prz</w:t>
            </w:r>
            <w:r>
              <w:rPr>
                <w:rFonts w:eastAsia="Calibri" w:cs="Arial"/>
                <w:sz w:val="18"/>
                <w:szCs w:val="18"/>
                <w:lang w:val="pl"/>
              </w:rPr>
              <w:t xml:space="preserve">ypadku braku danych wysokiej jakości istnieje ryzyko, że </w:t>
            </w:r>
            <w:proofErr w:type="spellStart"/>
            <w:r>
              <w:rPr>
                <w:rFonts w:eastAsia="Calibri" w:cs="Arial"/>
                <w:sz w:val="18"/>
                <w:szCs w:val="18"/>
                <w:lang w:val="pl"/>
              </w:rPr>
              <w:t>ewaluatorzy</w:t>
            </w:r>
            <w:proofErr w:type="spellEnd"/>
            <w:r>
              <w:rPr>
                <w:rFonts w:eastAsia="Calibri" w:cs="Arial"/>
                <w:sz w:val="18"/>
                <w:szCs w:val="18"/>
                <w:lang w:val="pl"/>
              </w:rPr>
              <w:t xml:space="preserve"> nie wykorzystają właściwych technik</w:t>
            </w:r>
            <w:r w:rsidR="001E1C54">
              <w:rPr>
                <w:rFonts w:eastAsia="Calibri" w:cs="Arial"/>
                <w:sz w:val="18"/>
                <w:szCs w:val="18"/>
                <w:lang w:val="pl"/>
              </w:rPr>
              <w:t xml:space="preserve"> w cel</w:t>
            </w:r>
            <w:r>
              <w:rPr>
                <w:rFonts w:eastAsia="Calibri" w:cs="Arial"/>
                <w:sz w:val="18"/>
                <w:szCs w:val="18"/>
                <w:lang w:val="pl"/>
              </w:rPr>
              <w:t>u oszacowania wydatków poniesionych</w:t>
            </w:r>
            <w:r w:rsidR="001E1C54">
              <w:rPr>
                <w:rFonts w:eastAsia="Calibri" w:cs="Arial"/>
                <w:sz w:val="18"/>
                <w:szCs w:val="18"/>
                <w:lang w:val="pl"/>
              </w:rPr>
              <w:t xml:space="preserve"> w ram</w:t>
            </w:r>
            <w:r>
              <w:rPr>
                <w:rFonts w:eastAsia="Calibri" w:cs="Arial"/>
                <w:sz w:val="18"/>
                <w:szCs w:val="18"/>
                <w:lang w:val="pl"/>
              </w:rPr>
              <w:t>ach inwestycji</w:t>
            </w:r>
            <w:r w:rsidR="001E1C54">
              <w:rPr>
                <w:rFonts w:eastAsia="Calibri" w:cs="Arial"/>
                <w:sz w:val="18"/>
                <w:szCs w:val="18"/>
                <w:lang w:val="pl"/>
              </w:rPr>
              <w:t xml:space="preserve"> w bad</w:t>
            </w:r>
            <w:r>
              <w:rPr>
                <w:rFonts w:eastAsia="Calibri" w:cs="Arial"/>
                <w:sz w:val="18"/>
                <w:szCs w:val="18"/>
                <w:lang w:val="pl"/>
              </w:rPr>
              <w:t>ania</w:t>
            </w:r>
            <w:r w:rsidR="001E1C54">
              <w:rPr>
                <w:rFonts w:eastAsia="Calibri" w:cs="Arial"/>
                <w:sz w:val="18"/>
                <w:szCs w:val="18"/>
                <w:lang w:val="pl"/>
              </w:rPr>
              <w:t xml:space="preserve"> i roz</w:t>
            </w:r>
            <w:r>
              <w:rPr>
                <w:rFonts w:eastAsia="Calibri" w:cs="Arial"/>
                <w:sz w:val="18"/>
                <w:szCs w:val="18"/>
                <w:lang w:val="pl"/>
              </w:rPr>
              <w:t>wój oraz innowacyjność. Taka sytuacja może uniemożliwić uzyskanie realistycznych wartości proponowanych dodatkowych wskaźników.</w:t>
            </w:r>
          </w:p>
        </w:tc>
        <w:tc>
          <w:tcPr>
            <w:tcW w:w="4508" w:type="dxa"/>
          </w:tcPr>
          <w:p w14:paraId="0F7253AA" w14:textId="4296852A" w:rsidR="00A45935" w:rsidRPr="00C54333" w:rsidRDefault="00A45935" w:rsidP="00BA4FCD">
            <w:pPr>
              <w:spacing w:after="120" w:line="280" w:lineRule="atLeast"/>
              <w:jc w:val="left"/>
              <w:rPr>
                <w:rFonts w:eastAsia="Calibri" w:cs="Arial"/>
                <w:b/>
                <w:sz w:val="18"/>
                <w:szCs w:val="18"/>
                <w:lang w:val="pl-PL"/>
              </w:rPr>
            </w:pPr>
            <w:r>
              <w:rPr>
                <w:rFonts w:eastAsia="Calibri" w:cs="Arial"/>
                <w:sz w:val="18"/>
                <w:szCs w:val="18"/>
                <w:lang w:val="pl"/>
              </w:rPr>
              <w:t xml:space="preserve">Aby uniknąć tego ryzyka, </w:t>
            </w:r>
            <w:proofErr w:type="spellStart"/>
            <w:r>
              <w:rPr>
                <w:rFonts w:eastAsia="Calibri" w:cs="Arial"/>
                <w:sz w:val="18"/>
                <w:szCs w:val="18"/>
                <w:lang w:val="pl"/>
              </w:rPr>
              <w:t>ewaluatorzy</w:t>
            </w:r>
            <w:proofErr w:type="spellEnd"/>
            <w:r>
              <w:rPr>
                <w:rFonts w:eastAsia="Calibri" w:cs="Arial"/>
                <w:sz w:val="18"/>
                <w:szCs w:val="18"/>
                <w:lang w:val="pl"/>
              </w:rPr>
              <w:t xml:space="preserve"> muszą mieć odpowiednią zdolność</w:t>
            </w:r>
            <w:r w:rsidR="001E1C54">
              <w:rPr>
                <w:rFonts w:eastAsia="Calibri" w:cs="Arial"/>
                <w:sz w:val="18"/>
                <w:szCs w:val="18"/>
                <w:lang w:val="pl"/>
              </w:rPr>
              <w:t xml:space="preserve"> i nar</w:t>
            </w:r>
            <w:r>
              <w:rPr>
                <w:rFonts w:eastAsia="Calibri" w:cs="Arial"/>
                <w:sz w:val="18"/>
                <w:szCs w:val="18"/>
                <w:lang w:val="pl"/>
              </w:rPr>
              <w:t>zędzia (np. współczynniki) do oszacowania wartości statystycznych na poziomie krajowym/regionalnym.</w:t>
            </w:r>
          </w:p>
        </w:tc>
      </w:tr>
    </w:tbl>
    <w:p w14:paraId="019AD4FF" w14:textId="762BBEA8" w:rsidR="00A45935" w:rsidRPr="00E05D08" w:rsidRDefault="00A45935" w:rsidP="00647766">
      <w:pPr>
        <w:numPr>
          <w:ilvl w:val="0"/>
          <w:numId w:val="61"/>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 xml:space="preserve">ecenia </w:t>
      </w:r>
    </w:p>
    <w:p w14:paraId="2BE9F622" w14:textId="22CC3C6B"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Wnioski</w:t>
      </w:r>
      <w:r w:rsidR="001E1C54">
        <w:rPr>
          <w:rFonts w:eastAsia="Times New Roman" w:cs="Times New Roman"/>
          <w:szCs w:val="20"/>
          <w:lang w:val="pl"/>
        </w:rPr>
        <w:t xml:space="preserve"> i zal</w:t>
      </w:r>
      <w:r>
        <w:rPr>
          <w:rFonts w:eastAsia="Times New Roman" w:cs="Times New Roman"/>
          <w:szCs w:val="20"/>
          <w:lang w:val="pl"/>
        </w:rPr>
        <w:t>ecenia związane z</w:t>
      </w:r>
      <w:r w:rsidR="00E54B2F">
        <w:rPr>
          <w:rFonts w:eastAsia="Times New Roman" w:cs="Times New Roman"/>
          <w:szCs w:val="20"/>
          <w:lang w:val="pl"/>
        </w:rPr>
        <w:t>e</w:t>
      </w:r>
      <w:r>
        <w:rPr>
          <w:rFonts w:eastAsia="Times New Roman" w:cs="Times New Roman"/>
          <w:szCs w:val="20"/>
          <w:lang w:val="pl"/>
        </w:rPr>
        <w:t xml:space="preserve"> wspólnym pytaniem ewaluacyjnym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2</w:t>
      </w:r>
      <w:r>
        <w:rPr>
          <w:rFonts w:eastAsia="Times New Roman" w:cs="Times New Roman"/>
          <w:szCs w:val="20"/>
          <w:lang w:val="pl"/>
        </w:rPr>
        <w:t>3 powinny uwzględniać następujące kwestie:</w:t>
      </w:r>
    </w:p>
    <w:p w14:paraId="4994325F" w14:textId="58AB3A66" w:rsidR="00A45935" w:rsidRPr="00C54333" w:rsidRDefault="00A45935" w:rsidP="000026C6">
      <w:pPr>
        <w:pStyle w:val="Hlistbullet"/>
        <w:rPr>
          <w:lang w:val="pl-PL"/>
        </w:rPr>
      </w:pPr>
      <w:r>
        <w:rPr>
          <w:b/>
          <w:bCs/>
          <w:lang w:val="pl"/>
        </w:rPr>
        <w:t>Poziom inwestycji</w:t>
      </w:r>
      <w:r w:rsidR="001E1C54">
        <w:rPr>
          <w:b/>
          <w:bCs/>
          <w:lang w:val="pl"/>
        </w:rPr>
        <w:t xml:space="preserve"> w bad</w:t>
      </w:r>
      <w:r>
        <w:rPr>
          <w:b/>
          <w:bCs/>
          <w:lang w:val="pl"/>
        </w:rPr>
        <w:t>ania</w:t>
      </w:r>
      <w:r w:rsidR="001E1C54">
        <w:rPr>
          <w:b/>
          <w:bCs/>
          <w:lang w:val="pl"/>
        </w:rPr>
        <w:t xml:space="preserve"> i roz</w:t>
      </w:r>
      <w:r>
        <w:rPr>
          <w:b/>
          <w:bCs/>
          <w:lang w:val="pl"/>
        </w:rPr>
        <w:t xml:space="preserve">wój oraz innowacyjność </w:t>
      </w:r>
      <w:r>
        <w:rPr>
          <w:lang w:val="pl"/>
        </w:rPr>
        <w:t>wdrażanych</w:t>
      </w:r>
      <w:r w:rsidR="001E1C54">
        <w:rPr>
          <w:lang w:val="pl"/>
        </w:rPr>
        <w:t xml:space="preserve"> w ram</w:t>
      </w:r>
      <w:r>
        <w:rPr>
          <w:lang w:val="pl"/>
        </w:rPr>
        <w:t>ach PROW</w:t>
      </w:r>
      <w:r w:rsidR="001E1C54">
        <w:rPr>
          <w:lang w:val="pl"/>
        </w:rPr>
        <w:t xml:space="preserve"> w sto</w:t>
      </w:r>
      <w:r>
        <w:rPr>
          <w:lang w:val="pl"/>
        </w:rPr>
        <w:t>sunku do ogólnej sytuacji dotyczącej inwestowania</w:t>
      </w:r>
      <w:r w:rsidR="001E1C54">
        <w:rPr>
          <w:lang w:val="pl"/>
        </w:rPr>
        <w:t xml:space="preserve"> w bad</w:t>
      </w:r>
      <w:r>
        <w:rPr>
          <w:lang w:val="pl"/>
        </w:rPr>
        <w:t>ania, rozwój</w:t>
      </w:r>
      <w:r w:rsidR="001E1C54">
        <w:rPr>
          <w:lang w:val="pl"/>
        </w:rPr>
        <w:t xml:space="preserve"> i inn</w:t>
      </w:r>
      <w:r>
        <w:rPr>
          <w:lang w:val="pl"/>
        </w:rPr>
        <w:t>owacje</w:t>
      </w:r>
      <w:r w:rsidR="001E1C54">
        <w:rPr>
          <w:lang w:val="pl"/>
        </w:rPr>
        <w:t xml:space="preserve"> w dan</w:t>
      </w:r>
      <w:r>
        <w:rPr>
          <w:lang w:val="pl"/>
        </w:rPr>
        <w:t>ych państwach członkowskich/regionach.</w:t>
      </w:r>
    </w:p>
    <w:p w14:paraId="555D3872" w14:textId="1639CAE6" w:rsidR="00A45935" w:rsidRPr="00C54333" w:rsidRDefault="00A45935" w:rsidP="000026C6">
      <w:pPr>
        <w:pStyle w:val="Hlistbullet"/>
        <w:rPr>
          <w:lang w:val="pl-PL"/>
        </w:rPr>
      </w:pPr>
      <w:r>
        <w:rPr>
          <w:b/>
          <w:bCs/>
          <w:lang w:val="pl"/>
        </w:rPr>
        <w:t>Potencjał poszczególnych działań</w:t>
      </w:r>
      <w:r w:rsidR="001E1C54">
        <w:rPr>
          <w:b/>
          <w:bCs/>
          <w:lang w:val="pl"/>
        </w:rPr>
        <w:t xml:space="preserve"> w kwe</w:t>
      </w:r>
      <w:r>
        <w:rPr>
          <w:b/>
          <w:bCs/>
          <w:lang w:val="pl"/>
        </w:rPr>
        <w:t>stii inwestowania</w:t>
      </w:r>
      <w:r w:rsidR="001E1C54">
        <w:rPr>
          <w:b/>
          <w:bCs/>
          <w:lang w:val="pl"/>
        </w:rPr>
        <w:t xml:space="preserve"> w bad</w:t>
      </w:r>
      <w:r>
        <w:rPr>
          <w:b/>
          <w:bCs/>
          <w:lang w:val="pl"/>
        </w:rPr>
        <w:t>ania, rozwój</w:t>
      </w:r>
      <w:r w:rsidR="001E1C54">
        <w:rPr>
          <w:b/>
          <w:bCs/>
          <w:lang w:val="pl"/>
        </w:rPr>
        <w:t xml:space="preserve"> i inn</w:t>
      </w:r>
      <w:r>
        <w:rPr>
          <w:b/>
          <w:bCs/>
          <w:lang w:val="pl"/>
        </w:rPr>
        <w:t>owacje</w:t>
      </w:r>
      <w:r w:rsidR="001E1C54">
        <w:rPr>
          <w:b/>
          <w:bCs/>
          <w:lang w:val="pl"/>
        </w:rPr>
        <w:t xml:space="preserve"> </w:t>
      </w:r>
      <w:r w:rsidR="001E1C54">
        <w:rPr>
          <w:lang w:val="pl"/>
        </w:rPr>
        <w:t>w</w:t>
      </w:r>
      <w:r w:rsidR="001E1C54">
        <w:rPr>
          <w:b/>
          <w:bCs/>
          <w:lang w:val="pl"/>
        </w:rPr>
        <w:t> </w:t>
      </w:r>
      <w:r w:rsidR="001E1C54">
        <w:rPr>
          <w:lang w:val="pl"/>
        </w:rPr>
        <w:t>rol</w:t>
      </w:r>
      <w:r>
        <w:rPr>
          <w:lang w:val="pl"/>
        </w:rPr>
        <w:t xml:space="preserve">nictwie, produkcji żywności, leśnictwie i na obszarach wiejskich. </w:t>
      </w:r>
    </w:p>
    <w:p w14:paraId="744B4BF8" w14:textId="77777777" w:rsidR="00A45935" w:rsidRPr="00E05D08" w:rsidRDefault="00A45935" w:rsidP="00F31494">
      <w:pPr>
        <w:pStyle w:val="HHeading4"/>
        <w:rPr>
          <w:rFonts w:eastAsia="Calibri"/>
        </w:rPr>
      </w:pPr>
      <w:r>
        <w:rPr>
          <w:rFonts w:eastAsia="Calibri"/>
          <w:bCs/>
          <w:lang w:val="pl"/>
        </w:rPr>
        <w:t>Dodatkowe informacje</w:t>
      </w:r>
    </w:p>
    <w:p w14:paraId="07AE7224" w14:textId="7C6E7950" w:rsidR="00A45935" w:rsidRPr="00E05D08" w:rsidRDefault="00A45935" w:rsidP="00F31494">
      <w:pPr>
        <w:pStyle w:val="HStandard"/>
      </w:pPr>
      <w:r>
        <w:rPr>
          <w:noProof/>
          <w:lang w:eastAsia="en-GB"/>
        </w:rPr>
        <mc:AlternateContent>
          <mc:Choice Requires="wps">
            <w:drawing>
              <wp:inline distT="0" distB="0" distL="0" distR="0" wp14:anchorId="430D079D" wp14:editId="113AF2BE">
                <wp:extent cx="5765165" cy="2448560"/>
                <wp:effectExtent l="0" t="0" r="26035" b="27940"/>
                <wp:docPr id="559" name="Rectangle: Diagonal Corners Rounded 559"/>
                <wp:cNvGraphicFramePr/>
                <a:graphic xmlns:a="http://schemas.openxmlformats.org/drawingml/2006/main">
                  <a:graphicData uri="http://schemas.microsoft.com/office/word/2010/wordprocessingShape">
                    <wps:wsp>
                      <wps:cNvSpPr/>
                      <wps:spPr>
                        <a:xfrm>
                          <a:off x="0" y="0"/>
                          <a:ext cx="5765165" cy="2448560"/>
                        </a:xfrm>
                        <a:prstGeom prst="round2DiagRect">
                          <a:avLst>
                            <a:gd name="adj1" fmla="val 9341"/>
                            <a:gd name="adj2" fmla="val 0"/>
                          </a:avLst>
                        </a:prstGeom>
                        <a:noFill/>
                        <a:ln w="25400" cap="flat" cmpd="sng" algn="ctr">
                          <a:solidFill>
                            <a:srgbClr val="59638E"/>
                          </a:solidFill>
                          <a:prstDash val="solid"/>
                        </a:ln>
                        <a:effectLst/>
                      </wps:spPr>
                      <wps:txbx>
                        <w:txbxContent>
                          <w:p w14:paraId="1320D8C8" w14:textId="77777777" w:rsidR="007C7437" w:rsidRDefault="007C7437" w:rsidP="00DF5137">
                            <w:pPr>
                              <w:pStyle w:val="HStandard"/>
                              <w:spacing w:line="240" w:lineRule="auto"/>
                              <w:rPr>
                                <w:color w:val="000000"/>
                                <w:sz w:val="18"/>
                              </w:rPr>
                            </w:pPr>
                            <w:r>
                              <w:rPr>
                                <w:noProof/>
                                <w:lang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E292F72" w14:textId="77777777" w:rsidR="007C7437" w:rsidRPr="00C54333" w:rsidRDefault="007C7437" w:rsidP="00DF5137">
                            <w:pPr>
                              <w:pStyle w:val="HStandard"/>
                              <w:spacing w:line="240" w:lineRule="auto"/>
                              <w:rPr>
                                <w:sz w:val="18"/>
                                <w:szCs w:val="18"/>
                                <w:lang w:val="pl-PL"/>
                              </w:rPr>
                            </w:pPr>
                            <w:r>
                              <w:rPr>
                                <w:sz w:val="18"/>
                                <w:szCs w:val="18"/>
                                <w:lang w:val="pl"/>
                              </w:rPr>
                              <w:t xml:space="preserve">WE (2010) Strategia „Europa 2020” – </w:t>
                            </w:r>
                            <w:hyperlink r:id="rId67" w:history="1">
                              <w:r>
                                <w:rPr>
                                  <w:rStyle w:val="Hipercze"/>
                                  <w:sz w:val="18"/>
                                  <w:szCs w:val="18"/>
                                  <w:u w:val="none"/>
                                  <w:lang w:val="pl"/>
                                </w:rPr>
                                <w:t>Strategia na rzecz inteligentnego i zrównoważonego rozwoju sprzyjającego włączeniu społecznemu</w:t>
                              </w:r>
                            </w:hyperlink>
                          </w:p>
                          <w:p w14:paraId="3D0E0A7F" w14:textId="4A87BD97" w:rsidR="007C7437" w:rsidRPr="00C54333" w:rsidRDefault="007C7437" w:rsidP="00DF5137">
                            <w:pPr>
                              <w:pStyle w:val="HStandard"/>
                              <w:spacing w:line="240" w:lineRule="auto"/>
                              <w:rPr>
                                <w:sz w:val="18"/>
                                <w:szCs w:val="18"/>
                                <w:lang w:val="pl-PL"/>
                              </w:rPr>
                            </w:pPr>
                            <w:r w:rsidRPr="00C54333">
                              <w:rPr>
                                <w:sz w:val="18"/>
                                <w:szCs w:val="18"/>
                              </w:rPr>
                              <w:t xml:space="preserve">EUROSTAT (2017) </w:t>
                            </w:r>
                            <w:hyperlink r:id="rId68" w:history="1">
                              <w:r w:rsidRPr="00C54333">
                                <w:rPr>
                                  <w:rStyle w:val="Hipercze"/>
                                  <w:sz w:val="18"/>
                                  <w:szCs w:val="18"/>
                                  <w:u w:val="none"/>
                                </w:rPr>
                                <w:t>Smarter, greener, more inclusive?</w:t>
                              </w:r>
                              <w:r w:rsidRPr="00C54333">
                                <w:rPr>
                                  <w:rStyle w:val="Hipercze"/>
                                  <w:sz w:val="18"/>
                                  <w:szCs w:val="18"/>
                                </w:rPr>
                                <w:t xml:space="preserve"> </w:t>
                              </w:r>
                              <w:proofErr w:type="spellStart"/>
                              <w:r>
                                <w:rPr>
                                  <w:rStyle w:val="Hipercze"/>
                                  <w:sz w:val="18"/>
                                  <w:szCs w:val="18"/>
                                  <w:lang w:val="pl"/>
                                </w:rPr>
                                <w:t>Indicators</w:t>
                              </w:r>
                              <w:proofErr w:type="spellEnd"/>
                              <w:r>
                                <w:rPr>
                                  <w:rStyle w:val="Hipercze"/>
                                  <w:sz w:val="18"/>
                                  <w:szCs w:val="18"/>
                                  <w:lang w:val="pl"/>
                                </w:rPr>
                                <w:t xml:space="preserve"> to </w:t>
                              </w:r>
                              <w:proofErr w:type="spellStart"/>
                              <w:r>
                                <w:rPr>
                                  <w:rStyle w:val="Hipercze"/>
                                  <w:sz w:val="18"/>
                                  <w:szCs w:val="18"/>
                                  <w:lang w:val="pl"/>
                                </w:rPr>
                                <w:t>support</w:t>
                              </w:r>
                              <w:proofErr w:type="spellEnd"/>
                              <w:r>
                                <w:rPr>
                                  <w:rStyle w:val="Hipercze"/>
                                  <w:sz w:val="18"/>
                                  <w:szCs w:val="18"/>
                                  <w:lang w:val="pl"/>
                                </w:rPr>
                                <w:t xml:space="preserve"> the Europe 2020 </w:t>
                              </w:r>
                              <w:proofErr w:type="spellStart"/>
                              <w:r>
                                <w:rPr>
                                  <w:rStyle w:val="Hipercze"/>
                                  <w:sz w:val="18"/>
                                  <w:szCs w:val="18"/>
                                  <w:lang w:val="pl"/>
                                </w:rPr>
                                <w:t>Strategy</w:t>
                              </w:r>
                              <w:proofErr w:type="spellEnd"/>
                              <w:r>
                                <w:rPr>
                                  <w:rStyle w:val="Hipercze"/>
                                  <w:sz w:val="18"/>
                                  <w:szCs w:val="18"/>
                                  <w:lang w:val="pl"/>
                                </w:rPr>
                                <w:t xml:space="preserve"> (Inteligentniej, bardziej ekologicznie i w sposób bardziej sprzyjający włączeniu społecznemu? Wskaźniki stanowiące wsparcie strategii „Europa 2020”)</w:t>
                              </w:r>
                            </w:hyperlink>
                          </w:p>
                          <w:p w14:paraId="5EB57B22" w14:textId="77777777" w:rsidR="007C7437" w:rsidRPr="00C54333" w:rsidRDefault="007C7437" w:rsidP="00DF5137">
                            <w:pPr>
                              <w:pStyle w:val="HStandard"/>
                              <w:spacing w:line="240" w:lineRule="auto"/>
                              <w:rPr>
                                <w:sz w:val="18"/>
                                <w:szCs w:val="18"/>
                                <w:lang w:val="pl-PL"/>
                              </w:rPr>
                            </w:pPr>
                            <w:proofErr w:type="spellStart"/>
                            <w:r>
                              <w:rPr>
                                <w:sz w:val="18"/>
                                <w:szCs w:val="18"/>
                                <w:lang w:val="pl"/>
                              </w:rPr>
                              <w:t>Dietz</w:t>
                            </w:r>
                            <w:proofErr w:type="spellEnd"/>
                            <w:r>
                              <w:rPr>
                                <w:sz w:val="18"/>
                                <w:szCs w:val="18"/>
                                <w:lang w:val="pl"/>
                              </w:rPr>
                              <w:t xml:space="preserve"> S. (2017) „</w:t>
                            </w:r>
                            <w:hyperlink r:id="rId69" w:history="1">
                              <w:r>
                                <w:rPr>
                                  <w:rStyle w:val="Hipercze"/>
                                  <w:sz w:val="18"/>
                                  <w:szCs w:val="18"/>
                                  <w:u w:val="none"/>
                                  <w:lang w:val="pl"/>
                                </w:rPr>
                                <w:t xml:space="preserve">ELER im </w:t>
                              </w:r>
                              <w:proofErr w:type="spellStart"/>
                              <w:r>
                                <w:rPr>
                                  <w:rStyle w:val="Hipercze"/>
                                  <w:sz w:val="18"/>
                                  <w:szCs w:val="18"/>
                                  <w:u w:val="none"/>
                                  <w:lang w:val="pl"/>
                                </w:rPr>
                                <w:t>Kontext</w:t>
                              </w:r>
                              <w:proofErr w:type="spellEnd"/>
                              <w:r>
                                <w:rPr>
                                  <w:rStyle w:val="Hipercze"/>
                                  <w:sz w:val="18"/>
                                  <w:szCs w:val="18"/>
                                  <w:u w:val="none"/>
                                  <w:lang w:val="pl"/>
                                </w:rPr>
                                <w:t xml:space="preserve"> der Strategie „Europa 2020</w:t>
                              </w:r>
                            </w:hyperlink>
                            <w:r>
                              <w:rPr>
                                <w:sz w:val="18"/>
                                <w:szCs w:val="18"/>
                                <w:lang w:val="pl"/>
                              </w:rPr>
                              <w:t>”; Prezentacja podczas corocznego wydarzenia MEN-D w 2017 r.</w:t>
                            </w:r>
                          </w:p>
                          <w:p w14:paraId="7341AEC0" w14:textId="77777777" w:rsidR="007C7437" w:rsidRPr="00C54333" w:rsidRDefault="007C7437" w:rsidP="00DF5137">
                            <w:pPr>
                              <w:pStyle w:val="HStandard"/>
                              <w:spacing w:line="240" w:lineRule="auto"/>
                              <w:rPr>
                                <w:sz w:val="18"/>
                                <w:szCs w:val="18"/>
                                <w:lang w:val="de-DE"/>
                              </w:rPr>
                            </w:pPr>
                            <w:r w:rsidRPr="00C54333">
                              <w:rPr>
                                <w:sz w:val="18"/>
                                <w:szCs w:val="18"/>
                                <w:lang w:val="de-DE"/>
                              </w:rPr>
                              <w:t xml:space="preserve">MEN-D (2015) </w:t>
                            </w:r>
                            <w:hyperlink r:id="rId70" w:history="1">
                              <w:r w:rsidRPr="00C54333">
                                <w:rPr>
                                  <w:rStyle w:val="Hipercze"/>
                                  <w:sz w:val="18"/>
                                  <w:szCs w:val="18"/>
                                  <w:u w:val="none"/>
                                  <w:lang w:val="de-DE"/>
                                </w:rPr>
                                <w:t>Monitoring und Evaluierung der ELER-Förderperiode 2014–2020:</w:t>
                              </w:r>
                              <w:r w:rsidRPr="00C54333">
                                <w:rPr>
                                  <w:rStyle w:val="Hipercze"/>
                                  <w:sz w:val="18"/>
                                  <w:szCs w:val="18"/>
                                  <w:lang w:val="de-DE"/>
                                </w:rPr>
                                <w:t xml:space="preserve"> Auswertung der Methoden und Erfahrungen der Ex-Ante Bewertung.</w:t>
                              </w:r>
                            </w:hyperlink>
                          </w:p>
                          <w:p w14:paraId="39D9EF11" w14:textId="5C35E4FD" w:rsidR="007C7437" w:rsidRPr="00C54333" w:rsidRDefault="007C7437" w:rsidP="00DF5137">
                            <w:pPr>
                              <w:pStyle w:val="HStandard"/>
                              <w:spacing w:line="240" w:lineRule="auto"/>
                              <w:rPr>
                                <w:sz w:val="18"/>
                                <w:szCs w:val="18"/>
                                <w:lang w:val="de-DE"/>
                              </w:rPr>
                            </w:pPr>
                            <w:r w:rsidRPr="00C54333">
                              <w:rPr>
                                <w:sz w:val="18"/>
                                <w:szCs w:val="18"/>
                                <w:lang w:val="de-DE"/>
                              </w:rPr>
                              <w:t xml:space="preserve">MEN-D (2017) </w:t>
                            </w:r>
                            <w:hyperlink r:id="rId71" w:history="1">
                              <w:r w:rsidRPr="00C54333">
                                <w:rPr>
                                  <w:rStyle w:val="Hipercze"/>
                                  <w:sz w:val="18"/>
                                  <w:szCs w:val="18"/>
                                  <w:u w:val="none"/>
                                  <w:lang w:val="de-DE"/>
                                </w:rPr>
                                <w:t xml:space="preserve">EAFRD in </w:t>
                              </w:r>
                              <w:proofErr w:type="spellStart"/>
                              <w:r w:rsidRPr="00C54333">
                                <w:rPr>
                                  <w:rStyle w:val="Hipercze"/>
                                  <w:sz w:val="18"/>
                                  <w:szCs w:val="18"/>
                                  <w:u w:val="none"/>
                                  <w:lang w:val="de-DE"/>
                                </w:rPr>
                                <w:t>the</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context</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of</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the</w:t>
                              </w:r>
                              <w:proofErr w:type="spellEnd"/>
                              <w:r w:rsidRPr="00C54333">
                                <w:rPr>
                                  <w:rStyle w:val="Hipercze"/>
                                  <w:sz w:val="18"/>
                                  <w:szCs w:val="18"/>
                                  <w:u w:val="none"/>
                                  <w:lang w:val="de-DE"/>
                                </w:rPr>
                                <w:t xml:space="preserve"> Europe 2020 </w:t>
                              </w:r>
                              <w:proofErr w:type="spellStart"/>
                              <w:r w:rsidRPr="00C54333">
                                <w:rPr>
                                  <w:rStyle w:val="Hipercze"/>
                                  <w:sz w:val="18"/>
                                  <w:szCs w:val="18"/>
                                  <w:u w:val="none"/>
                                  <w:lang w:val="de-DE"/>
                                </w:rPr>
                                <w:t>Strategy</w:t>
                              </w:r>
                              <w:proofErr w:type="spellEnd"/>
                              <w:r w:rsidRPr="00C54333">
                                <w:rPr>
                                  <w:rStyle w:val="Hipercze"/>
                                  <w:sz w:val="18"/>
                                  <w:szCs w:val="18"/>
                                  <w:u w:val="none"/>
                                  <w:lang w:val="de-DE"/>
                                </w:rPr>
                                <w:t xml:space="preserve"> - </w:t>
                              </w:r>
                              <w:proofErr w:type="spellStart"/>
                              <w:r w:rsidRPr="00C54333">
                                <w:rPr>
                                  <w:rStyle w:val="Hipercze"/>
                                  <w:sz w:val="18"/>
                                  <w:szCs w:val="18"/>
                                  <w:u w:val="none"/>
                                  <w:lang w:val="de-DE"/>
                                </w:rPr>
                                <w:t>evaluation</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of</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contributions</w:t>
                              </w:r>
                              <w:proofErr w:type="spellEnd"/>
                              <w:r w:rsidRPr="00C54333">
                                <w:rPr>
                                  <w:rStyle w:val="Hipercze"/>
                                  <w:sz w:val="18"/>
                                  <w:szCs w:val="18"/>
                                  <w:u w:val="none"/>
                                  <w:lang w:val="de-DE"/>
                                </w:rPr>
                                <w:t xml:space="preserve"> and </w:t>
                              </w:r>
                              <w:proofErr w:type="spellStart"/>
                              <w:r w:rsidRPr="00C54333">
                                <w:rPr>
                                  <w:rStyle w:val="Hipercze"/>
                                  <w:sz w:val="18"/>
                                  <w:szCs w:val="18"/>
                                  <w:u w:val="none"/>
                                  <w:lang w:val="de-DE"/>
                                </w:rPr>
                                <w:t>future</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challenges</w:t>
                              </w:r>
                              <w:proofErr w:type="spellEnd"/>
                              <w:r w:rsidRPr="00C54333">
                                <w:rPr>
                                  <w:rStyle w:val="Hipercze"/>
                                  <w:sz w:val="18"/>
                                  <w:szCs w:val="18"/>
                                  <w:u w:val="none"/>
                                  <w:lang w:val="de-DE"/>
                                </w:rPr>
                                <w:t xml:space="preserve"> (EFRROW w </w:t>
                              </w:r>
                              <w:proofErr w:type="spellStart"/>
                              <w:r w:rsidRPr="00C54333">
                                <w:rPr>
                                  <w:rStyle w:val="Hipercze"/>
                                  <w:sz w:val="18"/>
                                  <w:szCs w:val="18"/>
                                  <w:u w:val="none"/>
                                  <w:lang w:val="de-DE"/>
                                </w:rPr>
                                <w:t>kontekście</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strategii</w:t>
                              </w:r>
                              <w:proofErr w:type="spellEnd"/>
                              <w:r w:rsidRPr="00C54333">
                                <w:rPr>
                                  <w:rStyle w:val="Hipercze"/>
                                  <w:sz w:val="18"/>
                                  <w:szCs w:val="18"/>
                                  <w:u w:val="none"/>
                                  <w:lang w:val="de-DE"/>
                                </w:rPr>
                                <w:t xml:space="preserve"> „Europa 2020” – </w:t>
                              </w:r>
                              <w:proofErr w:type="spellStart"/>
                              <w:r w:rsidRPr="00C54333">
                                <w:rPr>
                                  <w:rStyle w:val="Hipercze"/>
                                  <w:sz w:val="18"/>
                                  <w:szCs w:val="18"/>
                                  <w:u w:val="none"/>
                                  <w:lang w:val="de-DE"/>
                                </w:rPr>
                                <w:t>ocena</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wkładu</w:t>
                              </w:r>
                              <w:proofErr w:type="spellEnd"/>
                              <w:r w:rsidRPr="00C54333">
                                <w:rPr>
                                  <w:rStyle w:val="Hipercze"/>
                                  <w:sz w:val="18"/>
                                  <w:szCs w:val="18"/>
                                  <w:u w:val="none"/>
                                  <w:lang w:val="de-DE"/>
                                </w:rPr>
                                <w:t xml:space="preserve"> i </w:t>
                              </w:r>
                              <w:proofErr w:type="spellStart"/>
                              <w:r w:rsidRPr="00C54333">
                                <w:rPr>
                                  <w:rStyle w:val="Hipercze"/>
                                  <w:sz w:val="18"/>
                                  <w:szCs w:val="18"/>
                                  <w:u w:val="none"/>
                                  <w:lang w:val="de-DE"/>
                                </w:rPr>
                                <w:t>przyszłych</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wyzwań</w:t>
                              </w:r>
                              <w:proofErr w:type="spellEnd"/>
                              <w:r w:rsidRPr="00C54333">
                                <w:rPr>
                                  <w:rStyle w:val="Hipercze"/>
                                  <w:sz w:val="18"/>
                                  <w:szCs w:val="18"/>
                                  <w:u w:val="none"/>
                                  <w:lang w:val="de-DE"/>
                                </w:rPr>
                                <w:t>)</w:t>
                              </w:r>
                            </w:hyperlink>
                            <w:r w:rsidRPr="00C54333">
                              <w:rPr>
                                <w:sz w:val="18"/>
                                <w:szCs w:val="18"/>
                                <w:lang w:val="de-D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30D079D" id="Rectangle: Diagonal Corners Rounded 559" o:spid="_x0000_s1053" style="width:453.95pt;height:192.8pt;visibility:visible;mso-wrap-style:square;mso-left-percent:-10001;mso-top-percent:-10001;mso-position-horizontal:absolute;mso-position-horizontal-relative:char;mso-position-vertical:absolute;mso-position-vertical-relative:line;mso-left-percent:-10001;mso-top-percent:-10001;v-text-anchor:middle" coordsize="5765165,2448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" adj="-11796480,,5400" path="m228720,l5765165,r,l5765165,2219840v,126319,-102401,228720,-228720,228720l,2448560r,l,228720c,102401,102401,,228720,xe" filled="f" strokecolor="#59638e" strokeweight="2pt">
                <v:stroke joinstyle="miter"/>
                <v:formulas/>
                <v:path arrowok="t" o:connecttype="custom" o:connectlocs="228720,0;5765165,0;5765165,0;5765165,2219840;5536445,2448560;0,2448560;0,2448560;0,228720;228720,0" o:connectangles="0,0,0,0,0,0,0,0,0" textboxrect="0,0,5765165,2448560"/>
                <v:textbox>
                  <w:txbxContent>
                    <w:p w14:paraId="1320D8C8" w14:textId="77777777" w:rsidR="007C7437" w:rsidRDefault="007C7437" w:rsidP="00DF5137">
                      <w:pPr>
                        <w:pStyle w:val="HStandard"/>
                        <w:spacing w:line="240" w:lineRule="auto"/>
                        <w:rPr>
                          <w:color w:val="000000"/>
                          <w:sz w:val="18"/>
                        </w:rPr>
                      </w:pPr>
                      <w:r>
                        <w:rPr>
                          <w:noProof/>
                          <w:lang w:eastAsia="en-GB"/>
                        </w:rPr>
                        <w:drawing>
                          <wp:inline distT="0" distB="0" distL="0" distR="0" wp14:anchorId="591DB2EE" wp14:editId="636639FD">
                            <wp:extent cx="360465" cy="360000"/>
                            <wp:effectExtent l="0" t="0" r="1905" b="2540"/>
                            <wp:docPr id="714"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6E292F72" w14:textId="77777777" w:rsidR="007C7437" w:rsidRPr="00C54333" w:rsidRDefault="007C7437" w:rsidP="00DF5137">
                      <w:pPr>
                        <w:pStyle w:val="HStandard"/>
                        <w:spacing w:line="240" w:lineRule="auto"/>
                        <w:rPr>
                          <w:sz w:val="18"/>
                          <w:szCs w:val="18"/>
                          <w:lang w:val="pl-PL"/>
                        </w:rPr>
                      </w:pPr>
                      <w:r>
                        <w:rPr>
                          <w:sz w:val="18"/>
                          <w:szCs w:val="18"/>
                          <w:lang w:val="pl"/>
                        </w:rPr>
                        <w:t xml:space="preserve">WE (2010) Strategia „Europa 2020” – </w:t>
                      </w:r>
                      <w:hyperlink r:id="rId72" w:history="1">
                        <w:r>
                          <w:rPr>
                            <w:rStyle w:val="Hipercze"/>
                            <w:sz w:val="18"/>
                            <w:szCs w:val="18"/>
                            <w:u w:val="none"/>
                            <w:lang w:val="pl"/>
                          </w:rPr>
                          <w:t>Strategia na rzecz inteligentnego i zrównoważonego rozwoju sprzyjającego włączeniu społecznemu</w:t>
                        </w:r>
                      </w:hyperlink>
                    </w:p>
                    <w:p w14:paraId="3D0E0A7F" w14:textId="4A87BD97" w:rsidR="007C7437" w:rsidRPr="00C54333" w:rsidRDefault="007C7437" w:rsidP="00DF5137">
                      <w:pPr>
                        <w:pStyle w:val="HStandard"/>
                        <w:spacing w:line="240" w:lineRule="auto"/>
                        <w:rPr>
                          <w:sz w:val="18"/>
                          <w:szCs w:val="18"/>
                          <w:lang w:val="pl-PL"/>
                        </w:rPr>
                      </w:pPr>
                      <w:r w:rsidRPr="00C54333">
                        <w:rPr>
                          <w:sz w:val="18"/>
                          <w:szCs w:val="18"/>
                        </w:rPr>
                        <w:t xml:space="preserve">EUROSTAT (2017) </w:t>
                      </w:r>
                      <w:hyperlink r:id="rId73" w:history="1">
                        <w:r w:rsidRPr="00C54333">
                          <w:rPr>
                            <w:rStyle w:val="Hipercze"/>
                            <w:sz w:val="18"/>
                            <w:szCs w:val="18"/>
                            <w:u w:val="none"/>
                          </w:rPr>
                          <w:t>Smarter, greener, more inclusive?</w:t>
                        </w:r>
                        <w:r w:rsidRPr="00C54333">
                          <w:rPr>
                            <w:rStyle w:val="Hipercze"/>
                            <w:sz w:val="18"/>
                            <w:szCs w:val="18"/>
                          </w:rPr>
                          <w:t xml:space="preserve"> </w:t>
                        </w:r>
                        <w:proofErr w:type="spellStart"/>
                        <w:r>
                          <w:rPr>
                            <w:rStyle w:val="Hipercze"/>
                            <w:sz w:val="18"/>
                            <w:szCs w:val="18"/>
                            <w:lang w:val="pl"/>
                          </w:rPr>
                          <w:t>Indicators</w:t>
                        </w:r>
                        <w:proofErr w:type="spellEnd"/>
                        <w:r>
                          <w:rPr>
                            <w:rStyle w:val="Hipercze"/>
                            <w:sz w:val="18"/>
                            <w:szCs w:val="18"/>
                            <w:lang w:val="pl"/>
                          </w:rPr>
                          <w:t xml:space="preserve"> to </w:t>
                        </w:r>
                        <w:proofErr w:type="spellStart"/>
                        <w:r>
                          <w:rPr>
                            <w:rStyle w:val="Hipercze"/>
                            <w:sz w:val="18"/>
                            <w:szCs w:val="18"/>
                            <w:lang w:val="pl"/>
                          </w:rPr>
                          <w:t>support</w:t>
                        </w:r>
                        <w:proofErr w:type="spellEnd"/>
                        <w:r>
                          <w:rPr>
                            <w:rStyle w:val="Hipercze"/>
                            <w:sz w:val="18"/>
                            <w:szCs w:val="18"/>
                            <w:lang w:val="pl"/>
                          </w:rPr>
                          <w:t xml:space="preserve"> the Europe 2020 </w:t>
                        </w:r>
                        <w:proofErr w:type="spellStart"/>
                        <w:r>
                          <w:rPr>
                            <w:rStyle w:val="Hipercze"/>
                            <w:sz w:val="18"/>
                            <w:szCs w:val="18"/>
                            <w:lang w:val="pl"/>
                          </w:rPr>
                          <w:t>Strategy</w:t>
                        </w:r>
                        <w:proofErr w:type="spellEnd"/>
                        <w:r>
                          <w:rPr>
                            <w:rStyle w:val="Hipercze"/>
                            <w:sz w:val="18"/>
                            <w:szCs w:val="18"/>
                            <w:lang w:val="pl"/>
                          </w:rPr>
                          <w:t xml:space="preserve"> (Inteligentniej, bardziej ekologicznie i w sposób bardziej sprzyjający włączeniu społecznemu? Wskaźniki stanowiące wsparcie strategii „Europa 2020”)</w:t>
                        </w:r>
                      </w:hyperlink>
                    </w:p>
                    <w:p w14:paraId="5EB57B22" w14:textId="77777777" w:rsidR="007C7437" w:rsidRPr="00C54333" w:rsidRDefault="007C7437" w:rsidP="00DF5137">
                      <w:pPr>
                        <w:pStyle w:val="HStandard"/>
                        <w:spacing w:line="240" w:lineRule="auto"/>
                        <w:rPr>
                          <w:sz w:val="18"/>
                          <w:szCs w:val="18"/>
                          <w:lang w:val="pl-PL"/>
                        </w:rPr>
                      </w:pPr>
                      <w:proofErr w:type="spellStart"/>
                      <w:r>
                        <w:rPr>
                          <w:sz w:val="18"/>
                          <w:szCs w:val="18"/>
                          <w:lang w:val="pl"/>
                        </w:rPr>
                        <w:t>Dietz</w:t>
                      </w:r>
                      <w:proofErr w:type="spellEnd"/>
                      <w:r>
                        <w:rPr>
                          <w:sz w:val="18"/>
                          <w:szCs w:val="18"/>
                          <w:lang w:val="pl"/>
                        </w:rPr>
                        <w:t xml:space="preserve"> S. (2017) „</w:t>
                      </w:r>
                      <w:hyperlink r:id="rId74" w:history="1">
                        <w:r>
                          <w:rPr>
                            <w:rStyle w:val="Hipercze"/>
                            <w:sz w:val="18"/>
                            <w:szCs w:val="18"/>
                            <w:u w:val="none"/>
                            <w:lang w:val="pl"/>
                          </w:rPr>
                          <w:t xml:space="preserve">ELER im </w:t>
                        </w:r>
                        <w:proofErr w:type="spellStart"/>
                        <w:r>
                          <w:rPr>
                            <w:rStyle w:val="Hipercze"/>
                            <w:sz w:val="18"/>
                            <w:szCs w:val="18"/>
                            <w:u w:val="none"/>
                            <w:lang w:val="pl"/>
                          </w:rPr>
                          <w:t>Kontext</w:t>
                        </w:r>
                        <w:proofErr w:type="spellEnd"/>
                        <w:r>
                          <w:rPr>
                            <w:rStyle w:val="Hipercze"/>
                            <w:sz w:val="18"/>
                            <w:szCs w:val="18"/>
                            <w:u w:val="none"/>
                            <w:lang w:val="pl"/>
                          </w:rPr>
                          <w:t xml:space="preserve"> der Strategie „Europa 2020</w:t>
                        </w:r>
                      </w:hyperlink>
                      <w:r>
                        <w:rPr>
                          <w:sz w:val="18"/>
                          <w:szCs w:val="18"/>
                          <w:lang w:val="pl"/>
                        </w:rPr>
                        <w:t>”; Prezentacja podczas corocznego wydarzenia MEN-D w 2017 r.</w:t>
                      </w:r>
                    </w:p>
                    <w:p w14:paraId="7341AEC0" w14:textId="77777777" w:rsidR="007C7437" w:rsidRPr="00C54333" w:rsidRDefault="007C7437" w:rsidP="00DF5137">
                      <w:pPr>
                        <w:pStyle w:val="HStandard"/>
                        <w:spacing w:line="240" w:lineRule="auto"/>
                        <w:rPr>
                          <w:sz w:val="18"/>
                          <w:szCs w:val="18"/>
                          <w:lang w:val="de-DE"/>
                        </w:rPr>
                      </w:pPr>
                      <w:r w:rsidRPr="00C54333">
                        <w:rPr>
                          <w:sz w:val="18"/>
                          <w:szCs w:val="18"/>
                          <w:lang w:val="de-DE"/>
                        </w:rPr>
                        <w:t xml:space="preserve">MEN-D (2015) </w:t>
                      </w:r>
                      <w:hyperlink r:id="rId75" w:history="1">
                        <w:r w:rsidRPr="00C54333">
                          <w:rPr>
                            <w:rStyle w:val="Hipercze"/>
                            <w:sz w:val="18"/>
                            <w:szCs w:val="18"/>
                            <w:u w:val="none"/>
                            <w:lang w:val="de-DE"/>
                          </w:rPr>
                          <w:t>Monitoring und Evaluierung der ELER-Förderperiode 2014–2020:</w:t>
                        </w:r>
                        <w:r w:rsidRPr="00C54333">
                          <w:rPr>
                            <w:rStyle w:val="Hipercze"/>
                            <w:sz w:val="18"/>
                            <w:szCs w:val="18"/>
                            <w:lang w:val="de-DE"/>
                          </w:rPr>
                          <w:t xml:space="preserve"> Auswertung der Methoden und Erfahrungen der Ex-Ante Bewertung.</w:t>
                        </w:r>
                      </w:hyperlink>
                    </w:p>
                    <w:p w14:paraId="39D9EF11" w14:textId="5C35E4FD" w:rsidR="007C7437" w:rsidRPr="00C54333" w:rsidRDefault="007C7437" w:rsidP="00DF5137">
                      <w:pPr>
                        <w:pStyle w:val="HStandard"/>
                        <w:spacing w:line="240" w:lineRule="auto"/>
                        <w:rPr>
                          <w:sz w:val="18"/>
                          <w:szCs w:val="18"/>
                          <w:lang w:val="de-DE"/>
                        </w:rPr>
                      </w:pPr>
                      <w:r w:rsidRPr="00C54333">
                        <w:rPr>
                          <w:sz w:val="18"/>
                          <w:szCs w:val="18"/>
                          <w:lang w:val="de-DE"/>
                        </w:rPr>
                        <w:t xml:space="preserve">MEN-D (2017) </w:t>
                      </w:r>
                      <w:hyperlink r:id="rId76" w:history="1">
                        <w:r w:rsidRPr="00C54333">
                          <w:rPr>
                            <w:rStyle w:val="Hipercze"/>
                            <w:sz w:val="18"/>
                            <w:szCs w:val="18"/>
                            <w:u w:val="none"/>
                            <w:lang w:val="de-DE"/>
                          </w:rPr>
                          <w:t xml:space="preserve">EAFRD in </w:t>
                        </w:r>
                        <w:proofErr w:type="spellStart"/>
                        <w:r w:rsidRPr="00C54333">
                          <w:rPr>
                            <w:rStyle w:val="Hipercze"/>
                            <w:sz w:val="18"/>
                            <w:szCs w:val="18"/>
                            <w:u w:val="none"/>
                            <w:lang w:val="de-DE"/>
                          </w:rPr>
                          <w:t>the</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context</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of</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the</w:t>
                        </w:r>
                        <w:proofErr w:type="spellEnd"/>
                        <w:r w:rsidRPr="00C54333">
                          <w:rPr>
                            <w:rStyle w:val="Hipercze"/>
                            <w:sz w:val="18"/>
                            <w:szCs w:val="18"/>
                            <w:u w:val="none"/>
                            <w:lang w:val="de-DE"/>
                          </w:rPr>
                          <w:t xml:space="preserve"> Europe 2020 </w:t>
                        </w:r>
                        <w:proofErr w:type="spellStart"/>
                        <w:r w:rsidRPr="00C54333">
                          <w:rPr>
                            <w:rStyle w:val="Hipercze"/>
                            <w:sz w:val="18"/>
                            <w:szCs w:val="18"/>
                            <w:u w:val="none"/>
                            <w:lang w:val="de-DE"/>
                          </w:rPr>
                          <w:t>Strategy</w:t>
                        </w:r>
                        <w:proofErr w:type="spellEnd"/>
                        <w:r w:rsidRPr="00C54333">
                          <w:rPr>
                            <w:rStyle w:val="Hipercze"/>
                            <w:sz w:val="18"/>
                            <w:szCs w:val="18"/>
                            <w:u w:val="none"/>
                            <w:lang w:val="de-DE"/>
                          </w:rPr>
                          <w:t xml:space="preserve"> - </w:t>
                        </w:r>
                        <w:proofErr w:type="spellStart"/>
                        <w:r w:rsidRPr="00C54333">
                          <w:rPr>
                            <w:rStyle w:val="Hipercze"/>
                            <w:sz w:val="18"/>
                            <w:szCs w:val="18"/>
                            <w:u w:val="none"/>
                            <w:lang w:val="de-DE"/>
                          </w:rPr>
                          <w:t>evaluation</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of</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contributions</w:t>
                        </w:r>
                        <w:proofErr w:type="spellEnd"/>
                        <w:r w:rsidRPr="00C54333">
                          <w:rPr>
                            <w:rStyle w:val="Hipercze"/>
                            <w:sz w:val="18"/>
                            <w:szCs w:val="18"/>
                            <w:u w:val="none"/>
                            <w:lang w:val="de-DE"/>
                          </w:rPr>
                          <w:t xml:space="preserve"> and </w:t>
                        </w:r>
                        <w:proofErr w:type="spellStart"/>
                        <w:r w:rsidRPr="00C54333">
                          <w:rPr>
                            <w:rStyle w:val="Hipercze"/>
                            <w:sz w:val="18"/>
                            <w:szCs w:val="18"/>
                            <w:u w:val="none"/>
                            <w:lang w:val="de-DE"/>
                          </w:rPr>
                          <w:t>future</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challenges</w:t>
                        </w:r>
                        <w:proofErr w:type="spellEnd"/>
                        <w:r w:rsidRPr="00C54333">
                          <w:rPr>
                            <w:rStyle w:val="Hipercze"/>
                            <w:sz w:val="18"/>
                            <w:szCs w:val="18"/>
                            <w:u w:val="none"/>
                            <w:lang w:val="de-DE"/>
                          </w:rPr>
                          <w:t xml:space="preserve"> (EFRROW w </w:t>
                        </w:r>
                        <w:proofErr w:type="spellStart"/>
                        <w:r w:rsidRPr="00C54333">
                          <w:rPr>
                            <w:rStyle w:val="Hipercze"/>
                            <w:sz w:val="18"/>
                            <w:szCs w:val="18"/>
                            <w:u w:val="none"/>
                            <w:lang w:val="de-DE"/>
                          </w:rPr>
                          <w:t>kontekście</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strategii</w:t>
                        </w:r>
                        <w:proofErr w:type="spellEnd"/>
                        <w:r w:rsidRPr="00C54333">
                          <w:rPr>
                            <w:rStyle w:val="Hipercze"/>
                            <w:sz w:val="18"/>
                            <w:szCs w:val="18"/>
                            <w:u w:val="none"/>
                            <w:lang w:val="de-DE"/>
                          </w:rPr>
                          <w:t xml:space="preserve"> „Europa 2020” – </w:t>
                        </w:r>
                        <w:proofErr w:type="spellStart"/>
                        <w:r w:rsidRPr="00C54333">
                          <w:rPr>
                            <w:rStyle w:val="Hipercze"/>
                            <w:sz w:val="18"/>
                            <w:szCs w:val="18"/>
                            <w:u w:val="none"/>
                            <w:lang w:val="de-DE"/>
                          </w:rPr>
                          <w:t>ocena</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wkładu</w:t>
                        </w:r>
                        <w:proofErr w:type="spellEnd"/>
                        <w:r w:rsidRPr="00C54333">
                          <w:rPr>
                            <w:rStyle w:val="Hipercze"/>
                            <w:sz w:val="18"/>
                            <w:szCs w:val="18"/>
                            <w:u w:val="none"/>
                            <w:lang w:val="de-DE"/>
                          </w:rPr>
                          <w:t xml:space="preserve"> i </w:t>
                        </w:r>
                        <w:proofErr w:type="spellStart"/>
                        <w:r w:rsidRPr="00C54333">
                          <w:rPr>
                            <w:rStyle w:val="Hipercze"/>
                            <w:sz w:val="18"/>
                            <w:szCs w:val="18"/>
                            <w:u w:val="none"/>
                            <w:lang w:val="de-DE"/>
                          </w:rPr>
                          <w:t>przyszłych</w:t>
                        </w:r>
                        <w:proofErr w:type="spellEnd"/>
                        <w:r w:rsidRPr="00C54333">
                          <w:rPr>
                            <w:rStyle w:val="Hipercze"/>
                            <w:sz w:val="18"/>
                            <w:szCs w:val="18"/>
                            <w:u w:val="none"/>
                            <w:lang w:val="de-DE"/>
                          </w:rPr>
                          <w:t xml:space="preserve"> </w:t>
                        </w:r>
                        <w:proofErr w:type="spellStart"/>
                        <w:r w:rsidRPr="00C54333">
                          <w:rPr>
                            <w:rStyle w:val="Hipercze"/>
                            <w:sz w:val="18"/>
                            <w:szCs w:val="18"/>
                            <w:u w:val="none"/>
                            <w:lang w:val="de-DE"/>
                          </w:rPr>
                          <w:t>wyzwań</w:t>
                        </w:r>
                        <w:proofErr w:type="spellEnd"/>
                        <w:r w:rsidRPr="00C54333">
                          <w:rPr>
                            <w:rStyle w:val="Hipercze"/>
                            <w:sz w:val="18"/>
                            <w:szCs w:val="18"/>
                            <w:u w:val="none"/>
                            <w:lang w:val="de-DE"/>
                          </w:rPr>
                          <w:t>)</w:t>
                        </w:r>
                      </w:hyperlink>
                      <w:r w:rsidRPr="00C54333">
                        <w:rPr>
                          <w:sz w:val="18"/>
                          <w:szCs w:val="18"/>
                          <w:lang w:val="de-DE"/>
                        </w:rPr>
                        <w:t xml:space="preserve">. </w:t>
                      </w:r>
                    </w:p>
                  </w:txbxContent>
                </v:textbox>
                <w10:anchorlock/>
              </v:shape>
            </w:pict>
          </mc:Fallback>
        </mc:AlternateContent>
      </w:r>
    </w:p>
    <w:p w14:paraId="4A5D8B18" w14:textId="25FA50C7" w:rsidR="00A45935" w:rsidRPr="00C54333" w:rsidRDefault="00A45935" w:rsidP="00D13817">
      <w:pPr>
        <w:pStyle w:val="HHeading3"/>
        <w:numPr>
          <w:ilvl w:val="2"/>
          <w:numId w:val="125"/>
        </w:numPr>
        <w:tabs>
          <w:tab w:val="clear" w:pos="567"/>
        </w:tabs>
        <w:spacing w:before="480" w:line="280" w:lineRule="exact"/>
        <w:ind w:left="567" w:hanging="567"/>
        <w:rPr>
          <w:lang w:val="pl-PL"/>
        </w:rPr>
      </w:pPr>
      <w:bookmarkStart w:id="129" w:name="_Toc501382135"/>
      <w:bookmarkStart w:id="130" w:name="_Toc508016623"/>
      <w:r>
        <w:rPr>
          <w:bCs/>
          <w:lang w:val="pl"/>
        </w:rPr>
        <w:t xml:space="preserve">Wspólne pytanie ewaluacyjne </w:t>
      </w:r>
      <w:r w:rsidRPr="001E1C54">
        <w:rPr>
          <w:bCs/>
          <w:lang w:val="pl-PL"/>
        </w:rPr>
        <w:t>nr</w:t>
      </w:r>
      <w:r w:rsidR="001E1C54" w:rsidRPr="001E1C54">
        <w:rPr>
          <w:bCs/>
          <w:lang w:val="pl-PL"/>
        </w:rPr>
        <w:t> </w:t>
      </w:r>
      <w:r w:rsidRPr="001E1C54">
        <w:rPr>
          <w:bCs/>
          <w:lang w:val="pl-PL"/>
        </w:rPr>
        <w:t>3</w:t>
      </w:r>
      <w:r>
        <w:rPr>
          <w:bCs/>
          <w:lang w:val="pl"/>
        </w:rPr>
        <w:t>0: „W jakim stopniu interwencje</w:t>
      </w:r>
      <w:r w:rsidR="001E1C54">
        <w:rPr>
          <w:bCs/>
          <w:lang w:val="pl"/>
        </w:rPr>
        <w:t xml:space="preserve"> w ram</w:t>
      </w:r>
      <w:r>
        <w:rPr>
          <w:bCs/>
          <w:lang w:val="pl"/>
        </w:rPr>
        <w:t>ach PROW przyczyniły się do wspierania innowacji?”</w:t>
      </w:r>
      <w:bookmarkEnd w:id="129"/>
      <w:bookmarkEnd w:id="130"/>
    </w:p>
    <w:p w14:paraId="01AE0485" w14:textId="77777777"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Interpretacja wspólnego pytania ewaluacyjnego</w:t>
      </w:r>
    </w:p>
    <w:p w14:paraId="0BF00BE8" w14:textId="0887B90D"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 xml:space="preserve">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odnosi się do procesu wspierania innowacji. Powoduje to, że pytanie jest bardzo szerokie pod względem koncepcyjnym, ponieważ innowacyjność wyłania się</w:t>
      </w:r>
      <w:r w:rsidR="001E1C54">
        <w:rPr>
          <w:rFonts w:eastAsia="Times New Roman" w:cs="Arial"/>
          <w:szCs w:val="20"/>
          <w:lang w:val="pl"/>
        </w:rPr>
        <w:t xml:space="preserve"> z int</w:t>
      </w:r>
      <w:r>
        <w:rPr>
          <w:rFonts w:eastAsia="Times New Roman" w:cs="Arial"/>
          <w:szCs w:val="20"/>
          <w:lang w:val="pl"/>
        </w:rPr>
        <w:t>erakcji podmiotów uczestniczących</w:t>
      </w:r>
      <w:r w:rsidR="001E1C54">
        <w:rPr>
          <w:rFonts w:eastAsia="Times New Roman" w:cs="Arial"/>
          <w:szCs w:val="20"/>
          <w:lang w:val="pl"/>
        </w:rPr>
        <w:t xml:space="preserve"> w sys</w:t>
      </w:r>
      <w:r>
        <w:rPr>
          <w:rFonts w:eastAsia="Times New Roman" w:cs="Arial"/>
          <w:szCs w:val="20"/>
          <w:lang w:val="pl"/>
        </w:rPr>
        <w:t>temie innowacyjności.</w:t>
      </w:r>
      <w:r w:rsidR="00E96CCE">
        <w:rPr>
          <w:rFonts w:eastAsia="Times New Roman" w:cs="Arial"/>
          <w:szCs w:val="20"/>
          <w:lang w:val="pl"/>
        </w:rPr>
        <w:t xml:space="preserve"> </w:t>
      </w:r>
      <w:r>
        <w:rPr>
          <w:rFonts w:eastAsia="Times New Roman" w:cs="Arial"/>
          <w:szCs w:val="20"/>
          <w:lang w:val="pl"/>
        </w:rPr>
        <w:t>Ocena procesów wymaga czasu,</w:t>
      </w:r>
      <w:r w:rsidR="001E1C54">
        <w:rPr>
          <w:rFonts w:eastAsia="Times New Roman" w:cs="Arial"/>
          <w:szCs w:val="20"/>
          <w:lang w:val="pl"/>
        </w:rPr>
        <w:t xml:space="preserve"> a w zwi</w:t>
      </w:r>
      <w:r>
        <w:rPr>
          <w:rFonts w:eastAsia="Times New Roman" w:cs="Arial"/>
          <w:szCs w:val="20"/>
          <w:lang w:val="pl"/>
        </w:rPr>
        <w:t>ązku</w:t>
      </w:r>
      <w:r w:rsidR="001E1C54">
        <w:rPr>
          <w:rFonts w:eastAsia="Times New Roman" w:cs="Arial"/>
          <w:szCs w:val="20"/>
          <w:lang w:val="pl"/>
        </w:rPr>
        <w:t xml:space="preserve"> z tym</w:t>
      </w:r>
      <w:r>
        <w:rPr>
          <w:rFonts w:eastAsia="Times New Roman" w:cs="Arial"/>
          <w:szCs w:val="20"/>
          <w:lang w:val="pl"/>
        </w:rPr>
        <w:t xml:space="preserve"> odpowiedzi na pytanie można udzielić dopiero wtedy, gdy poczyniono już znaczne postępy</w:t>
      </w:r>
      <w:r w:rsidR="001E1C54">
        <w:rPr>
          <w:rFonts w:eastAsia="Times New Roman" w:cs="Arial"/>
          <w:szCs w:val="20"/>
          <w:lang w:val="pl"/>
        </w:rPr>
        <w:t xml:space="preserve"> w prz</w:t>
      </w:r>
      <w:r>
        <w:rPr>
          <w:rFonts w:eastAsia="Times New Roman" w:cs="Arial"/>
          <w:szCs w:val="20"/>
          <w:lang w:val="pl"/>
        </w:rPr>
        <w:t>eprowadzaniu interwencji</w:t>
      </w:r>
      <w:r w:rsidR="001E1C54">
        <w:rPr>
          <w:rFonts w:eastAsia="Times New Roman" w:cs="Arial"/>
          <w:szCs w:val="20"/>
          <w:lang w:val="pl"/>
        </w:rPr>
        <w:t xml:space="preserve"> w ram</w:t>
      </w:r>
      <w:r>
        <w:rPr>
          <w:rFonts w:eastAsia="Times New Roman" w:cs="Arial"/>
          <w:szCs w:val="20"/>
          <w:lang w:val="pl"/>
        </w:rPr>
        <w:t>ach PROW (w RSR złożonych</w:t>
      </w:r>
      <w:r w:rsidR="001E1C54">
        <w:rPr>
          <w:rFonts w:eastAsia="Times New Roman" w:cs="Arial"/>
          <w:szCs w:val="20"/>
          <w:lang w:val="pl"/>
        </w:rPr>
        <w:t xml:space="preserve"> w 2</w:t>
      </w:r>
      <w:r>
        <w:rPr>
          <w:rFonts w:eastAsia="Times New Roman" w:cs="Arial"/>
          <w:szCs w:val="20"/>
          <w:lang w:val="pl"/>
        </w:rPr>
        <w:t>0</w:t>
      </w:r>
      <w:r w:rsidRPr="001E1C54">
        <w:rPr>
          <w:rFonts w:eastAsia="Times New Roman" w:cs="Arial"/>
          <w:szCs w:val="20"/>
          <w:lang w:val="pl-PL"/>
        </w:rPr>
        <w:t>19</w:t>
      </w:r>
      <w:r w:rsidR="001E1C54" w:rsidRPr="001E1C54">
        <w:rPr>
          <w:rFonts w:eastAsia="Times New Roman" w:cs="Arial"/>
          <w:szCs w:val="20"/>
          <w:lang w:val="pl-PL"/>
        </w:rPr>
        <w:t> </w:t>
      </w:r>
      <w:r w:rsidRPr="001E1C54">
        <w:rPr>
          <w:rFonts w:eastAsia="Times New Roman" w:cs="Arial"/>
          <w:szCs w:val="20"/>
          <w:lang w:val="pl-PL"/>
        </w:rPr>
        <w:t>r.</w:t>
      </w:r>
      <w:r>
        <w:rPr>
          <w:rFonts w:eastAsia="Times New Roman" w:cs="Arial"/>
          <w:szCs w:val="20"/>
          <w:lang w:val="pl"/>
        </w:rPr>
        <w:t>), lub ją zakończono (ocena</w:t>
      </w:r>
      <w:r w:rsidR="003819E9">
        <w:rPr>
          <w:rFonts w:eastAsia="Times New Roman" w:cs="Arial"/>
          <w:szCs w:val="20"/>
          <w:lang w:val="pl"/>
        </w:rPr>
        <w:t xml:space="preserve"> </w:t>
      </w:r>
      <w:r w:rsidRPr="00E75127">
        <w:rPr>
          <w:rFonts w:eastAsia="Times New Roman" w:cs="Arial"/>
          <w:i/>
          <w:szCs w:val="20"/>
          <w:lang w:val="pl"/>
        </w:rPr>
        <w:t>ex post</w:t>
      </w:r>
      <w:r>
        <w:rPr>
          <w:rFonts w:eastAsia="Times New Roman" w:cs="Arial"/>
          <w:szCs w:val="20"/>
          <w:lang w:val="pl"/>
        </w:rPr>
        <w:t xml:space="preserve">). </w:t>
      </w:r>
    </w:p>
    <w:p w14:paraId="13056F7F" w14:textId="52DAF51C"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UE jest zainteresowana wkładem PROW</w:t>
      </w:r>
      <w:r w:rsidR="001E1C54">
        <w:rPr>
          <w:rFonts w:eastAsia="Times New Roman" w:cs="Arial"/>
          <w:szCs w:val="20"/>
          <w:lang w:val="pl"/>
        </w:rPr>
        <w:t xml:space="preserve"> w inn</w:t>
      </w:r>
      <w:r>
        <w:rPr>
          <w:rFonts w:eastAsia="Times New Roman" w:cs="Arial"/>
          <w:szCs w:val="20"/>
          <w:lang w:val="pl"/>
        </w:rPr>
        <w:t xml:space="preserve">owacyjność na dużą skalę, tj. skutecznymi procesami wprowadzania innowacji, które doprowadziły do stosunkowo dużych zmian (np. stosunkowo duża liczba rolników wprowadzająca nową technologię). Punktem wyjścia do udzielenia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jest zatem wskazanie dużych zmian, co do których zakłada się, że PROW się do nich przyczynił,</w:t>
      </w:r>
      <w:r w:rsidR="001E1C54">
        <w:rPr>
          <w:rFonts w:eastAsia="Times New Roman" w:cs="Arial"/>
          <w:szCs w:val="20"/>
          <w:lang w:val="pl"/>
        </w:rPr>
        <w:t xml:space="preserve"> i w prz</w:t>
      </w:r>
      <w:r>
        <w:rPr>
          <w:rFonts w:eastAsia="Times New Roman" w:cs="Arial"/>
          <w:szCs w:val="20"/>
          <w:lang w:val="pl"/>
        </w:rPr>
        <w:t>ypadku których co najmniej część wkładu pochodziła</w:t>
      </w:r>
      <w:r w:rsidR="001E1C54">
        <w:rPr>
          <w:rFonts w:eastAsia="Times New Roman" w:cs="Arial"/>
          <w:szCs w:val="20"/>
          <w:lang w:val="pl"/>
        </w:rPr>
        <w:t xml:space="preserve"> z dzi</w:t>
      </w:r>
      <w:r>
        <w:rPr>
          <w:rFonts w:eastAsia="Times New Roman" w:cs="Arial"/>
          <w:szCs w:val="20"/>
          <w:lang w:val="pl"/>
        </w:rPr>
        <w:t>ałań mających na celu wspieranie innowacji. Można zidentyfikować te duże zmiany</w:t>
      </w:r>
      <w:r w:rsidR="001E1C54">
        <w:rPr>
          <w:rFonts w:eastAsia="Times New Roman" w:cs="Arial"/>
          <w:szCs w:val="20"/>
          <w:lang w:val="pl"/>
        </w:rPr>
        <w:t xml:space="preserve"> w dro</w:t>
      </w:r>
      <w:r>
        <w:rPr>
          <w:rFonts w:eastAsia="Times New Roman" w:cs="Arial"/>
          <w:szCs w:val="20"/>
          <w:lang w:val="pl"/>
        </w:rPr>
        <w:t>dze oceny wskaźników oddziaływania</w:t>
      </w:r>
      <w:r w:rsidR="001E1C54">
        <w:rPr>
          <w:rFonts w:eastAsia="Times New Roman" w:cs="Arial"/>
          <w:szCs w:val="20"/>
          <w:lang w:val="pl"/>
        </w:rPr>
        <w:t xml:space="preserve"> i zgr</w:t>
      </w:r>
      <w:r>
        <w:rPr>
          <w:rFonts w:eastAsia="Times New Roman" w:cs="Arial"/>
          <w:szCs w:val="20"/>
          <w:lang w:val="pl"/>
        </w:rPr>
        <w:t>omadzenia dalszych informacji (np.</w:t>
      </w:r>
      <w:r w:rsidR="001E1C54">
        <w:rPr>
          <w:rFonts w:eastAsia="Times New Roman" w:cs="Arial"/>
          <w:szCs w:val="20"/>
          <w:lang w:val="pl"/>
        </w:rPr>
        <w:t xml:space="preserve"> w dro</w:t>
      </w:r>
      <w:r>
        <w:rPr>
          <w:rFonts w:eastAsia="Times New Roman" w:cs="Arial"/>
          <w:szCs w:val="20"/>
          <w:lang w:val="pl"/>
        </w:rPr>
        <w:t>dze przeglądów dokumentacji</w:t>
      </w:r>
      <w:r w:rsidR="001E1C54">
        <w:rPr>
          <w:rFonts w:eastAsia="Times New Roman" w:cs="Arial"/>
          <w:szCs w:val="20"/>
          <w:lang w:val="pl"/>
        </w:rPr>
        <w:t xml:space="preserve"> i wyw</w:t>
      </w:r>
      <w:r>
        <w:rPr>
          <w:rFonts w:eastAsia="Times New Roman" w:cs="Arial"/>
          <w:szCs w:val="20"/>
          <w:lang w:val="pl"/>
        </w:rPr>
        <w:t>iadów</w:t>
      </w:r>
      <w:r w:rsidR="001E1C54">
        <w:rPr>
          <w:rFonts w:eastAsia="Times New Roman" w:cs="Arial"/>
          <w:szCs w:val="20"/>
          <w:lang w:val="pl"/>
        </w:rPr>
        <w:t xml:space="preserve"> z zai</w:t>
      </w:r>
      <w:r>
        <w:rPr>
          <w:rFonts w:eastAsia="Times New Roman" w:cs="Arial"/>
          <w:szCs w:val="20"/>
          <w:lang w:val="pl"/>
        </w:rPr>
        <w:t xml:space="preserve">nteresowanymi stronami po otrzymaniu rezultatów analizy potencjału innowacyjnego, zob. </w:t>
      </w:r>
      <w:r>
        <w:rPr>
          <w:rFonts w:eastAsia="Times New Roman" w:cs="Arial"/>
          <w:color w:val="F07E31"/>
          <w:szCs w:val="20"/>
          <w:lang w:val="pl"/>
        </w:rPr>
        <w:t>rozdział 2.2.</w:t>
      </w:r>
      <w:r>
        <w:rPr>
          <w:rFonts w:eastAsia="Times New Roman" w:cs="Arial"/>
          <w:szCs w:val="20"/>
          <w:lang w:val="pl"/>
        </w:rPr>
        <w:t xml:space="preserve">). Ustalenia zostaną również wykorzystane do udzielenia odpowiedzi na inne wspólne pytania ewaluacyjne niż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(wspólne pytania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2</w:t>
      </w:r>
      <w:r>
        <w:rPr>
          <w:rFonts w:eastAsia="Times New Roman" w:cs="Arial"/>
          <w:szCs w:val="20"/>
          <w:lang w:val="pl"/>
        </w:rPr>
        <w:t xml:space="preserve">4–29). </w:t>
      </w:r>
    </w:p>
    <w:p w14:paraId="529305B0" w14:textId="10529530"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W rozdziale 1.1 przyjęto</w:t>
      </w:r>
      <w:r w:rsidR="001E1C54">
        <w:rPr>
          <w:rFonts w:eastAsia="Times New Roman" w:cs="Arial"/>
          <w:szCs w:val="20"/>
          <w:lang w:val="pl"/>
        </w:rPr>
        <w:t xml:space="preserve"> a pri</w:t>
      </w:r>
      <w:r>
        <w:rPr>
          <w:rFonts w:eastAsia="Times New Roman" w:cs="Arial"/>
          <w:szCs w:val="20"/>
          <w:lang w:val="pl"/>
        </w:rPr>
        <w:t>ori, że działania/poddziałania</w:t>
      </w:r>
      <w:r w:rsidR="001E1C54">
        <w:rPr>
          <w:rFonts w:eastAsia="Times New Roman" w:cs="Arial"/>
          <w:szCs w:val="20"/>
          <w:lang w:val="pl"/>
        </w:rPr>
        <w:t xml:space="preserve"> w ram</w:t>
      </w:r>
      <w:r>
        <w:rPr>
          <w:rFonts w:eastAsia="Times New Roman" w:cs="Arial"/>
          <w:szCs w:val="20"/>
          <w:lang w:val="pl"/>
        </w:rPr>
        <w:t xml:space="preserve">ach PROW przyczyniają się do </w:t>
      </w:r>
      <w:r>
        <w:rPr>
          <w:rFonts w:eastAsia="Times New Roman" w:cs="Arial"/>
          <w:b/>
          <w:bCs/>
          <w:szCs w:val="20"/>
          <w:lang w:val="pl"/>
        </w:rPr>
        <w:t xml:space="preserve">wspierania innowacji </w:t>
      </w:r>
      <w:r>
        <w:rPr>
          <w:rFonts w:eastAsia="Times New Roman" w:cs="Arial"/>
          <w:szCs w:val="20"/>
          <w:lang w:val="pl"/>
        </w:rPr>
        <w:t xml:space="preserve">za pośrednictwem trzech wzajemnie powiązanych ścieżek (zob. </w:t>
      </w:r>
      <w:hyperlink w:anchor="Pathways" w:history="1">
        <w:r w:rsidRPr="001E1C54">
          <w:rPr>
            <w:rStyle w:val="Hipercze"/>
            <w:rFonts w:eastAsia="Times New Roman" w:cs="Arial"/>
            <w:sz w:val="20"/>
            <w:szCs w:val="20"/>
            <w:u w:val="none"/>
            <w:lang w:val="pl-PL"/>
          </w:rPr>
          <w:t>rys.</w:t>
        </w:r>
        <w:r w:rsidR="001E1C54" w:rsidRPr="001E1C54">
          <w:rPr>
            <w:rStyle w:val="Hipercze"/>
            <w:rFonts w:eastAsia="Times New Roman" w:cs="Arial"/>
            <w:sz w:val="20"/>
            <w:szCs w:val="20"/>
            <w:u w:val="none"/>
            <w:lang w:val="pl-PL"/>
          </w:rPr>
          <w:t> </w:t>
        </w:r>
        <w:r w:rsidRPr="001E1C54">
          <w:rPr>
            <w:rStyle w:val="Hipercze"/>
            <w:rFonts w:eastAsia="Times New Roman" w:cs="Arial"/>
            <w:sz w:val="20"/>
            <w:szCs w:val="20"/>
            <w:u w:val="none"/>
            <w:lang w:val="pl-PL"/>
          </w:rPr>
          <w:t>1</w:t>
        </w:r>
      </w:hyperlink>
      <w:r>
        <w:rPr>
          <w:rFonts w:eastAsia="Times New Roman" w:cs="Arial"/>
          <w:szCs w:val="20"/>
          <w:lang w:val="pl"/>
        </w:rPr>
        <w:t xml:space="preserve">). Wartość tych trzech ścieżek polega na tym, że pomagają </w:t>
      </w:r>
      <w:proofErr w:type="spellStart"/>
      <w:r>
        <w:rPr>
          <w:rFonts w:eastAsia="Times New Roman" w:cs="Arial"/>
          <w:szCs w:val="20"/>
          <w:lang w:val="pl"/>
        </w:rPr>
        <w:t>ewaluatorom</w:t>
      </w:r>
      <w:proofErr w:type="spellEnd"/>
      <w:r>
        <w:rPr>
          <w:rFonts w:eastAsia="Times New Roman" w:cs="Arial"/>
          <w:szCs w:val="20"/>
          <w:lang w:val="pl"/>
        </w:rPr>
        <w:t xml:space="preserve"> przeanalizować</w:t>
      </w:r>
      <w:r w:rsidR="001E1C54">
        <w:rPr>
          <w:rFonts w:eastAsia="Times New Roman" w:cs="Arial"/>
          <w:szCs w:val="20"/>
          <w:lang w:val="pl"/>
        </w:rPr>
        <w:t xml:space="preserve"> i lep</w:t>
      </w:r>
      <w:r>
        <w:rPr>
          <w:rFonts w:eastAsia="Times New Roman" w:cs="Arial"/>
          <w:szCs w:val="20"/>
          <w:lang w:val="pl"/>
        </w:rPr>
        <w:t>iej zrozumieć proces wprowadzania innowacji</w:t>
      </w:r>
      <w:r w:rsidR="001E1C54">
        <w:rPr>
          <w:rFonts w:eastAsia="Times New Roman" w:cs="Arial"/>
          <w:szCs w:val="20"/>
          <w:lang w:val="pl"/>
        </w:rPr>
        <w:t>. W zwi</w:t>
      </w:r>
      <w:r>
        <w:rPr>
          <w:rFonts w:eastAsia="Times New Roman" w:cs="Arial"/>
          <w:szCs w:val="20"/>
          <w:lang w:val="pl"/>
        </w:rPr>
        <w:t>ązku</w:t>
      </w:r>
      <w:r w:rsidR="001E1C54">
        <w:rPr>
          <w:rFonts w:eastAsia="Times New Roman" w:cs="Arial"/>
          <w:szCs w:val="20"/>
          <w:lang w:val="pl"/>
        </w:rPr>
        <w:t xml:space="preserve"> z tym w nin</w:t>
      </w:r>
      <w:r>
        <w:rPr>
          <w:rFonts w:eastAsia="Times New Roman" w:cs="Arial"/>
          <w:szCs w:val="20"/>
          <w:lang w:val="pl"/>
        </w:rPr>
        <w:t>iejszych wytycznych proponuje się trzy pytania cząstkowe wchodzące</w:t>
      </w:r>
      <w:r w:rsidR="001E1C54">
        <w:rPr>
          <w:rFonts w:eastAsia="Times New Roman" w:cs="Arial"/>
          <w:szCs w:val="20"/>
          <w:lang w:val="pl"/>
        </w:rPr>
        <w:t xml:space="preserve"> w skł</w:t>
      </w:r>
      <w:r>
        <w:rPr>
          <w:rFonts w:eastAsia="Times New Roman" w:cs="Arial"/>
          <w:szCs w:val="20"/>
          <w:lang w:val="pl"/>
        </w:rPr>
        <w:t xml:space="preserve">ad wspólnego pytania ewaluacyjnego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odpowiadające poszczególnym ścieżkom: </w:t>
      </w:r>
    </w:p>
    <w:p w14:paraId="6D4E021F" w14:textId="77777777" w:rsidR="00A45935" w:rsidRPr="00BE70EE" w:rsidRDefault="00A45935" w:rsidP="000026C6">
      <w:pPr>
        <w:pStyle w:val="Hlistbullet"/>
      </w:pPr>
      <w:r>
        <w:rPr>
          <w:lang w:val="pl"/>
        </w:rPr>
        <w:t>W jakim stopniu PROW wspierał innowacyjność poprzez rozwijanie potencjału innowacyjnego? (ścieżka 1)</w:t>
      </w:r>
    </w:p>
    <w:p w14:paraId="64B444DD" w14:textId="77777777" w:rsidR="00A45935" w:rsidRPr="00BE70EE" w:rsidRDefault="00A45935" w:rsidP="000026C6">
      <w:pPr>
        <w:pStyle w:val="Hlistbullet"/>
      </w:pPr>
      <w:r>
        <w:rPr>
          <w:lang w:val="pl"/>
        </w:rPr>
        <w:t>W jakim stopniu PROW wspierał innowacyjność poprzez budowanie zdolności do wprowadzania innowacji? (ścieżka 2)</w:t>
      </w:r>
    </w:p>
    <w:p w14:paraId="72C2B7CF" w14:textId="77777777" w:rsidR="00A45935" w:rsidRPr="00BE70EE" w:rsidRDefault="00A45935" w:rsidP="000026C6">
      <w:pPr>
        <w:pStyle w:val="Hlistbullet"/>
      </w:pPr>
      <w:r>
        <w:rPr>
          <w:lang w:val="pl"/>
        </w:rPr>
        <w:t>W jakim stopniu PROW wspierał innowacyjność poprzez tworzenie środowiska sprzyjającego innowacyjności? (ścieżka 3)</w:t>
      </w:r>
    </w:p>
    <w:p w14:paraId="33128520" w14:textId="53144E7B" w:rsidR="00A45935" w:rsidRPr="00C54333" w:rsidRDefault="00A45935" w:rsidP="00690E70">
      <w:pPr>
        <w:spacing w:after="120" w:line="280" w:lineRule="atLeast"/>
        <w:mirrorIndents/>
        <w:rPr>
          <w:rFonts w:eastAsia="Times New Roman" w:cs="Arial"/>
          <w:szCs w:val="20"/>
          <w:lang w:val="pl-PL"/>
        </w:rPr>
      </w:pPr>
      <w:r>
        <w:rPr>
          <w:rFonts w:eastAsia="Times New Roman" w:cs="Arial"/>
          <w:szCs w:val="20"/>
          <w:lang w:val="pl"/>
        </w:rPr>
        <w:t>Interakcje między ścieżkami również są ważne</w:t>
      </w:r>
      <w:r w:rsidR="001E1C54">
        <w:rPr>
          <w:rFonts w:eastAsia="Times New Roman" w:cs="Arial"/>
          <w:szCs w:val="20"/>
          <w:lang w:val="pl"/>
        </w:rPr>
        <w:t>. W ram</w:t>
      </w:r>
      <w:r>
        <w:rPr>
          <w:rFonts w:eastAsia="Times New Roman" w:cs="Arial"/>
          <w:szCs w:val="20"/>
          <w:lang w:val="pl"/>
        </w:rPr>
        <w:t>ach procesu wspólnego rozwijania potencjału innowacyjnego (np. rozwijanie</w:t>
      </w:r>
      <w:r w:rsidR="001E1C54">
        <w:rPr>
          <w:rFonts w:eastAsia="Times New Roman" w:cs="Arial"/>
          <w:szCs w:val="20"/>
          <w:lang w:val="pl"/>
        </w:rPr>
        <w:t xml:space="preserve"> i wpr</w:t>
      </w:r>
      <w:r>
        <w:rPr>
          <w:rFonts w:eastAsia="Times New Roman" w:cs="Arial"/>
          <w:szCs w:val="20"/>
          <w:lang w:val="pl"/>
        </w:rPr>
        <w:t>owadzenie nowej technologii) buduje się zdolność zainteresowanych jednostek</w:t>
      </w:r>
      <w:r w:rsidR="001E1C54">
        <w:rPr>
          <w:rFonts w:eastAsia="Times New Roman" w:cs="Arial"/>
          <w:szCs w:val="20"/>
          <w:lang w:val="pl"/>
        </w:rPr>
        <w:t xml:space="preserve"> i org</w:t>
      </w:r>
      <w:r>
        <w:rPr>
          <w:rFonts w:eastAsia="Times New Roman" w:cs="Arial"/>
          <w:szCs w:val="20"/>
          <w:lang w:val="pl"/>
        </w:rPr>
        <w:t>anizacji do wprowadzania innowacji, jak również rozwija się sam system innowacyjności. Przy udzielaniu odpowiedzi na trzy pytania cząstkowe</w:t>
      </w:r>
      <w:r w:rsidR="001E1C54">
        <w:rPr>
          <w:rFonts w:eastAsia="Times New Roman" w:cs="Arial"/>
          <w:szCs w:val="20"/>
          <w:lang w:val="pl"/>
        </w:rPr>
        <w:t xml:space="preserve"> i wsp</w:t>
      </w:r>
      <w:r>
        <w:rPr>
          <w:rFonts w:eastAsia="Times New Roman" w:cs="Arial"/>
          <w:szCs w:val="20"/>
          <w:lang w:val="pl"/>
        </w:rPr>
        <w:t xml:space="preserve">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należy uwzględnić interakcję między ścieżkami. </w:t>
      </w:r>
    </w:p>
    <w:p w14:paraId="6889D917" w14:textId="77777777" w:rsidR="00A45935" w:rsidRPr="00E05D08"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rPr>
      </w:pPr>
      <w:r>
        <w:rPr>
          <w:rFonts w:eastAsia="Calibri" w:cs="Times New Roman"/>
          <w:b/>
          <w:bCs/>
          <w:color w:val="57825E"/>
          <w:szCs w:val="20"/>
          <w:shd w:val="clear" w:color="auto" w:fill="FFFFFF"/>
          <w:lang w:val="pl"/>
        </w:rPr>
        <w:t xml:space="preserve">Szczególne wyzwania </w:t>
      </w:r>
    </w:p>
    <w:p w14:paraId="0B5A379A" w14:textId="64984A94" w:rsidR="00A45935" w:rsidRPr="00C54333" w:rsidRDefault="00A45935" w:rsidP="000026C6">
      <w:pPr>
        <w:pStyle w:val="Hlistbullet"/>
        <w:rPr>
          <w:lang w:val="pl-PL"/>
        </w:rPr>
      </w:pPr>
      <w:r>
        <w:rPr>
          <w:b/>
          <w:bCs/>
          <w:lang w:val="pl"/>
        </w:rPr>
        <w:t>Rozwijanie dodatkowych elementów ewaluacji</w:t>
      </w:r>
      <w:r w:rsidR="001E1C54">
        <w:rPr>
          <w:b/>
          <w:bCs/>
          <w:lang w:val="pl"/>
        </w:rPr>
        <w:t xml:space="preserve"> </w:t>
      </w:r>
      <w:r w:rsidR="001E1C54">
        <w:rPr>
          <w:lang w:val="pl"/>
        </w:rPr>
        <w:t>w</w:t>
      </w:r>
      <w:r w:rsidR="001E1C54">
        <w:rPr>
          <w:b/>
          <w:bCs/>
          <w:lang w:val="pl"/>
        </w:rPr>
        <w:t> </w:t>
      </w:r>
      <w:r w:rsidR="001E1C54">
        <w:rPr>
          <w:lang w:val="pl"/>
        </w:rPr>
        <w:t>cel</w:t>
      </w:r>
      <w:r>
        <w:rPr>
          <w:lang w:val="pl"/>
        </w:rPr>
        <w:t xml:space="preserve">u udzielenia odpowiedzi na wspólne pytanie ewaluacyjne </w:t>
      </w:r>
      <w:r w:rsidRPr="001E1C54">
        <w:rPr>
          <w:lang w:val="pl-PL"/>
        </w:rPr>
        <w:t>nr</w:t>
      </w:r>
      <w:r w:rsidR="001E1C54" w:rsidRPr="001E1C54">
        <w:rPr>
          <w:lang w:val="pl-PL"/>
        </w:rPr>
        <w:t> </w:t>
      </w:r>
      <w:r w:rsidRPr="001E1C54">
        <w:rPr>
          <w:lang w:val="pl-PL"/>
        </w:rPr>
        <w:t>3</w:t>
      </w:r>
      <w:r>
        <w:rPr>
          <w:lang w:val="pl"/>
        </w:rPr>
        <w:t>0 (kryteria oceny</w:t>
      </w:r>
      <w:r w:rsidR="001E1C54">
        <w:rPr>
          <w:lang w:val="pl"/>
        </w:rPr>
        <w:t xml:space="preserve"> i wsk</w:t>
      </w:r>
      <w:r>
        <w:rPr>
          <w:lang w:val="pl"/>
        </w:rPr>
        <w:t>aźniki – zarówno jakościowe, jak</w:t>
      </w:r>
      <w:r w:rsidR="001E1C54">
        <w:rPr>
          <w:lang w:val="pl"/>
        </w:rPr>
        <w:t xml:space="preserve"> i ilo</w:t>
      </w:r>
      <w:r>
        <w:rPr>
          <w:lang w:val="pl"/>
        </w:rPr>
        <w:t xml:space="preserve">ściowe). </w:t>
      </w:r>
    </w:p>
    <w:p w14:paraId="1F13C62B" w14:textId="326875AB" w:rsidR="00A45935" w:rsidRPr="00C54333" w:rsidRDefault="00A45935" w:rsidP="000026C6">
      <w:pPr>
        <w:pStyle w:val="Hlistbullet"/>
        <w:rPr>
          <w:lang w:val="pl-PL"/>
        </w:rPr>
      </w:pPr>
      <w:r>
        <w:rPr>
          <w:b/>
          <w:bCs/>
          <w:lang w:val="pl"/>
        </w:rPr>
        <w:t>Stosowanie metod ewaluacji</w:t>
      </w:r>
      <w:r>
        <w:rPr>
          <w:lang w:val="pl"/>
        </w:rPr>
        <w:t>, które pozwoliłyby na przypisanie zaobserwowanych zmian we wszystkich trzech ścieżkach systemu innowacyjności na obszarach wiejskich do interwencji</w:t>
      </w:r>
      <w:r w:rsidR="001E1C54">
        <w:rPr>
          <w:lang w:val="pl"/>
        </w:rPr>
        <w:t xml:space="preserve"> w ram</w:t>
      </w:r>
      <w:r>
        <w:rPr>
          <w:lang w:val="pl"/>
        </w:rPr>
        <w:t xml:space="preserve">ach PROW. </w:t>
      </w:r>
    </w:p>
    <w:p w14:paraId="54A63470" w14:textId="3EACE165" w:rsidR="00A45935" w:rsidRPr="00C54333" w:rsidRDefault="00A45935" w:rsidP="000026C6">
      <w:pPr>
        <w:pStyle w:val="Hlistbullet"/>
        <w:rPr>
          <w:lang w:val="pl-PL"/>
        </w:rPr>
      </w:pPr>
      <w:r>
        <w:rPr>
          <w:b/>
          <w:bCs/>
          <w:lang w:val="pl"/>
        </w:rPr>
        <w:t>Przeprowadzanie oceny zmian</w:t>
      </w:r>
      <w:r>
        <w:rPr>
          <w:lang w:val="pl"/>
        </w:rPr>
        <w:t>, które zaszły</w:t>
      </w:r>
      <w:r w:rsidR="001E1C54">
        <w:rPr>
          <w:lang w:val="pl"/>
        </w:rPr>
        <w:t xml:space="preserve"> w wyn</w:t>
      </w:r>
      <w:r>
        <w:rPr>
          <w:lang w:val="pl"/>
        </w:rPr>
        <w:t>iku innowacji wspieranych</w:t>
      </w:r>
      <w:r w:rsidR="001E1C54">
        <w:rPr>
          <w:lang w:val="pl"/>
        </w:rPr>
        <w:t xml:space="preserve"> w ram</w:t>
      </w:r>
      <w:r>
        <w:rPr>
          <w:lang w:val="pl"/>
        </w:rPr>
        <w:t xml:space="preserve">ach PROW. </w:t>
      </w:r>
    </w:p>
    <w:p w14:paraId="07369E35" w14:textId="4D2F861F" w:rsidR="00A45935" w:rsidRPr="00C54333" w:rsidRDefault="00A45935" w:rsidP="00E05D08">
      <w:pPr>
        <w:keepNext/>
        <w:keepLines/>
        <w:tabs>
          <w:tab w:val="left" w:pos="680"/>
        </w:tabs>
        <w:spacing w:before="240" w:after="240" w:line="280" w:lineRule="atLeast"/>
        <w:mirrorIndents/>
        <w:outlineLvl w:val="3"/>
        <w:rPr>
          <w:rFonts w:eastAsia="Calibri" w:cs="Times New Roman"/>
          <w:b/>
          <w:color w:val="57825E"/>
          <w:szCs w:val="20"/>
          <w:shd w:val="clear" w:color="auto" w:fill="FFFFFF"/>
          <w:lang w:val="pl-PL"/>
        </w:rPr>
      </w:pPr>
      <w:r>
        <w:rPr>
          <w:rFonts w:eastAsia="Calibri" w:cs="Times New Roman"/>
          <w:b/>
          <w:bCs/>
          <w:color w:val="57825E"/>
          <w:szCs w:val="20"/>
          <w:shd w:val="clear" w:color="auto" w:fill="FFFFFF"/>
          <w:lang w:val="pl"/>
        </w:rPr>
        <w:t>Sugerowane podejście</w:t>
      </w:r>
      <w:r w:rsidR="001E1C54">
        <w:rPr>
          <w:rFonts w:eastAsia="Calibri" w:cs="Times New Roman"/>
          <w:b/>
          <w:bCs/>
          <w:color w:val="57825E"/>
          <w:szCs w:val="20"/>
          <w:shd w:val="clear" w:color="auto" w:fill="FFFFFF"/>
          <w:lang w:val="pl"/>
        </w:rPr>
        <w:t xml:space="preserve"> w prz</w:t>
      </w:r>
      <w:r>
        <w:rPr>
          <w:rFonts w:eastAsia="Calibri" w:cs="Times New Roman"/>
          <w:b/>
          <w:bCs/>
          <w:color w:val="57825E"/>
          <w:szCs w:val="20"/>
          <w:shd w:val="clear" w:color="auto" w:fill="FFFFFF"/>
          <w:lang w:val="pl"/>
        </w:rPr>
        <w:t xml:space="preserve">ypadku odpowiedzi na wspólne pytanie ewaluacyjne </w:t>
      </w:r>
      <w:r w:rsidRPr="001E1C54">
        <w:rPr>
          <w:rFonts w:eastAsia="Calibri" w:cs="Times New Roman"/>
          <w:b/>
          <w:bCs/>
          <w:color w:val="57825E"/>
          <w:szCs w:val="20"/>
          <w:shd w:val="clear" w:color="auto" w:fill="FFFFFF"/>
          <w:lang w:val="pl-PL"/>
        </w:rPr>
        <w:t>nr</w:t>
      </w:r>
      <w:r w:rsidR="001E1C54" w:rsidRPr="001E1C54">
        <w:rPr>
          <w:rFonts w:eastAsia="Calibri" w:cs="Times New Roman"/>
          <w:b/>
          <w:bCs/>
          <w:color w:val="57825E"/>
          <w:szCs w:val="20"/>
          <w:shd w:val="clear" w:color="auto" w:fill="FFFFFF"/>
          <w:lang w:val="pl-PL"/>
        </w:rPr>
        <w:t> </w:t>
      </w:r>
      <w:r w:rsidRPr="001E1C54">
        <w:rPr>
          <w:rFonts w:eastAsia="Calibri" w:cs="Times New Roman"/>
          <w:b/>
          <w:bCs/>
          <w:color w:val="57825E"/>
          <w:szCs w:val="20"/>
          <w:shd w:val="clear" w:color="auto" w:fill="FFFFFF"/>
          <w:lang w:val="pl-PL"/>
        </w:rPr>
        <w:t>3</w:t>
      </w:r>
      <w:r>
        <w:rPr>
          <w:rFonts w:eastAsia="Calibri" w:cs="Times New Roman"/>
          <w:b/>
          <w:bCs/>
          <w:color w:val="57825E"/>
          <w:szCs w:val="20"/>
          <w:shd w:val="clear" w:color="auto" w:fill="FFFFFF"/>
          <w:lang w:val="pl"/>
        </w:rPr>
        <w:t>0</w:t>
      </w:r>
    </w:p>
    <w:p w14:paraId="556011D9" w14:textId="77777777" w:rsidR="00A45935" w:rsidRPr="00237EDF" w:rsidRDefault="00A45935" w:rsidP="00647766">
      <w:pPr>
        <w:numPr>
          <w:ilvl w:val="0"/>
          <w:numId w:val="62"/>
        </w:numPr>
        <w:spacing w:before="120" w:after="120" w:line="280" w:lineRule="atLeast"/>
        <w:ind w:left="567" w:hanging="567"/>
        <w:mirrorIndents/>
        <w:rPr>
          <w:rFonts w:eastAsia="Calibri" w:cs="Times New Roman"/>
          <w:b/>
          <w:szCs w:val="20"/>
        </w:rPr>
      </w:pPr>
      <w:r>
        <w:rPr>
          <w:rFonts w:eastAsia="Calibri" w:cs="Times New Roman"/>
          <w:b/>
          <w:bCs/>
          <w:szCs w:val="20"/>
          <w:lang w:val="pl"/>
        </w:rPr>
        <w:t xml:space="preserve">Logika interwencji </w:t>
      </w:r>
    </w:p>
    <w:p w14:paraId="61998D51" w14:textId="2329A820" w:rsidR="00A45935" w:rsidRDefault="00A45935" w:rsidP="00E05D08">
      <w:pPr>
        <w:spacing w:after="120" w:line="280" w:lineRule="atLeast"/>
        <w:mirrorIndents/>
        <w:rPr>
          <w:rFonts w:eastAsia="Times New Roman" w:cs="Arial"/>
          <w:szCs w:val="20"/>
        </w:rPr>
      </w:pPr>
      <w:r>
        <w:rPr>
          <w:rFonts w:eastAsia="Times New Roman"/>
          <w:szCs w:val="20"/>
          <w:lang w:val="pl"/>
        </w:rPr>
        <w:t>Podejście</w:t>
      </w:r>
      <w:r w:rsidR="001E1C54">
        <w:rPr>
          <w:rFonts w:eastAsia="Times New Roman"/>
          <w:szCs w:val="20"/>
          <w:lang w:val="pl"/>
        </w:rPr>
        <w:t xml:space="preserve"> w ram</w:t>
      </w:r>
      <w:r>
        <w:rPr>
          <w:rFonts w:eastAsia="Times New Roman"/>
          <w:szCs w:val="20"/>
          <w:lang w:val="pl"/>
        </w:rPr>
        <w:t>ach PROW do wprowadzania innowacji jest ustalane podczas projektowania programu</w:t>
      </w:r>
      <w:r>
        <w:rPr>
          <w:rFonts w:eastAsia="Times New Roman"/>
          <w:szCs w:val="20"/>
          <w:vertAlign w:val="superscript"/>
          <w:lang w:val="pl"/>
        </w:rPr>
        <w:footnoteReference w:id="76"/>
      </w:r>
      <w:r w:rsidR="001E1C54">
        <w:rPr>
          <w:rFonts w:eastAsia="Times New Roman"/>
          <w:szCs w:val="20"/>
          <w:lang w:val="pl"/>
        </w:rPr>
        <w:t>. W tra</w:t>
      </w:r>
      <w:r>
        <w:rPr>
          <w:rFonts w:eastAsia="Times New Roman"/>
          <w:szCs w:val="20"/>
          <w:lang w:val="pl"/>
        </w:rPr>
        <w:t>kcie analizy potencjału innowacyjnego działań/poddziałań</w:t>
      </w:r>
      <w:r w:rsidR="001E1C54">
        <w:rPr>
          <w:rFonts w:eastAsia="Times New Roman"/>
          <w:szCs w:val="20"/>
          <w:lang w:val="pl"/>
        </w:rPr>
        <w:t xml:space="preserve"> w ram</w:t>
      </w:r>
      <w:r>
        <w:rPr>
          <w:rFonts w:eastAsia="Times New Roman"/>
          <w:szCs w:val="20"/>
          <w:lang w:val="pl"/>
        </w:rPr>
        <w:t>ach PROW podczas etapu przygotowania ewaluacji analizuje</w:t>
      </w:r>
      <w:r w:rsidR="001E1C54">
        <w:rPr>
          <w:rFonts w:eastAsia="Times New Roman"/>
          <w:szCs w:val="20"/>
          <w:lang w:val="pl"/>
        </w:rPr>
        <w:t xml:space="preserve"> i bad</w:t>
      </w:r>
      <w:r>
        <w:rPr>
          <w:rFonts w:eastAsia="Times New Roman"/>
          <w:szCs w:val="20"/>
          <w:lang w:val="pl"/>
        </w:rPr>
        <w:t>a się wszystkie działania/poddziałania (nie tylko M1, M2, M16, M19 i TA), aby określić ich potencjał rozwijania pomysłów, budowania zdolności oraz tworzenia środowiska prorozwojowego</w:t>
      </w:r>
      <w:r w:rsidR="001E1C54">
        <w:rPr>
          <w:rFonts w:eastAsia="Times New Roman"/>
          <w:szCs w:val="20"/>
          <w:lang w:val="pl"/>
        </w:rPr>
        <w:t>. W zwi</w:t>
      </w:r>
      <w:r>
        <w:rPr>
          <w:rFonts w:eastAsia="Times New Roman"/>
          <w:szCs w:val="20"/>
          <w:lang w:val="pl"/>
        </w:rPr>
        <w:t>ązku</w:t>
      </w:r>
      <w:r w:rsidR="001E1C54">
        <w:rPr>
          <w:rFonts w:eastAsia="Times New Roman"/>
          <w:szCs w:val="20"/>
          <w:lang w:val="pl"/>
        </w:rPr>
        <w:t xml:space="preserve"> z tym</w:t>
      </w:r>
      <w:r>
        <w:rPr>
          <w:rFonts w:eastAsia="Times New Roman"/>
          <w:szCs w:val="20"/>
          <w:lang w:val="pl"/>
        </w:rPr>
        <w:t xml:space="preserve"> oczekuje się, że </w:t>
      </w:r>
      <w:r>
        <w:rPr>
          <w:rFonts w:eastAsia="Times New Roman"/>
          <w:b/>
          <w:bCs/>
          <w:szCs w:val="20"/>
          <w:lang w:val="pl"/>
        </w:rPr>
        <w:t>wszystkie działania</w:t>
      </w:r>
      <w:r w:rsidR="001E1C54">
        <w:rPr>
          <w:rFonts w:eastAsia="Times New Roman"/>
          <w:b/>
          <w:bCs/>
          <w:szCs w:val="20"/>
          <w:lang w:val="pl"/>
        </w:rPr>
        <w:t xml:space="preserve"> i pod</w:t>
      </w:r>
      <w:r>
        <w:rPr>
          <w:rFonts w:eastAsia="Times New Roman"/>
          <w:b/>
          <w:bCs/>
          <w:szCs w:val="20"/>
          <w:lang w:val="pl"/>
        </w:rPr>
        <w:t>działania</w:t>
      </w:r>
      <w:r w:rsidR="001E1C54">
        <w:rPr>
          <w:rFonts w:eastAsia="Times New Roman"/>
          <w:b/>
          <w:bCs/>
          <w:szCs w:val="20"/>
          <w:lang w:val="pl"/>
        </w:rPr>
        <w:t xml:space="preserve"> w ram</w:t>
      </w:r>
      <w:r>
        <w:rPr>
          <w:rFonts w:eastAsia="Times New Roman"/>
          <w:b/>
          <w:bCs/>
          <w:szCs w:val="20"/>
          <w:lang w:val="pl"/>
        </w:rPr>
        <w:t>ach PROW, które wykazały znaczny potencjał innowacyjny</w:t>
      </w:r>
      <w:r>
        <w:rPr>
          <w:rFonts w:eastAsia="Times New Roman"/>
          <w:szCs w:val="20"/>
          <w:lang w:val="pl"/>
        </w:rPr>
        <w:t>, wejdą</w:t>
      </w:r>
      <w:r w:rsidR="001E1C54">
        <w:rPr>
          <w:rFonts w:eastAsia="Times New Roman"/>
          <w:szCs w:val="20"/>
          <w:lang w:val="pl"/>
        </w:rPr>
        <w:t xml:space="preserve"> w skł</w:t>
      </w:r>
      <w:r>
        <w:rPr>
          <w:rFonts w:eastAsia="Times New Roman"/>
          <w:szCs w:val="20"/>
          <w:lang w:val="pl"/>
        </w:rPr>
        <w:t>ad związanej</w:t>
      </w:r>
      <w:r w:rsidR="001E1C54">
        <w:rPr>
          <w:rFonts w:eastAsia="Times New Roman"/>
          <w:szCs w:val="20"/>
          <w:lang w:val="pl"/>
        </w:rPr>
        <w:t xml:space="preserve"> z inn</w:t>
      </w:r>
      <w:r>
        <w:rPr>
          <w:rFonts w:eastAsia="Times New Roman"/>
          <w:szCs w:val="20"/>
          <w:lang w:val="pl"/>
        </w:rPr>
        <w:t>owacją logiki interwencji</w:t>
      </w:r>
      <w:r w:rsidR="001E1C54">
        <w:rPr>
          <w:rFonts w:eastAsia="Times New Roman"/>
          <w:szCs w:val="20"/>
          <w:lang w:val="pl"/>
        </w:rPr>
        <w:t xml:space="preserve"> w ram</w:t>
      </w:r>
      <w:r>
        <w:rPr>
          <w:rFonts w:eastAsia="Times New Roman"/>
          <w:szCs w:val="20"/>
          <w:lang w:val="pl"/>
        </w:rPr>
        <w:t xml:space="preserve">ach PROW, która kieruje wdrażaniem PROW ukierunkowanym na innowację. </w:t>
      </w:r>
      <w:proofErr w:type="spellStart"/>
      <w:r>
        <w:rPr>
          <w:rFonts w:eastAsia="Times New Roman"/>
          <w:szCs w:val="20"/>
          <w:lang w:val="pl"/>
        </w:rPr>
        <w:t>Ewaluator</w:t>
      </w:r>
      <w:proofErr w:type="spellEnd"/>
      <w:r>
        <w:rPr>
          <w:rFonts w:eastAsia="Times New Roman"/>
          <w:szCs w:val="20"/>
          <w:lang w:val="pl"/>
        </w:rPr>
        <w:t xml:space="preserve"> wykorzystuje tę logikę jako wkład</w:t>
      </w:r>
      <w:r w:rsidR="001E1C54">
        <w:rPr>
          <w:rFonts w:eastAsia="Times New Roman"/>
          <w:szCs w:val="20"/>
          <w:lang w:val="pl"/>
        </w:rPr>
        <w:t xml:space="preserve"> w arg</w:t>
      </w:r>
      <w:r>
        <w:rPr>
          <w:rFonts w:eastAsia="Times New Roman"/>
          <w:szCs w:val="20"/>
          <w:lang w:val="pl"/>
        </w:rPr>
        <w:t>umentację ilustrującą,</w:t>
      </w:r>
      <w:r w:rsidR="001E1C54">
        <w:rPr>
          <w:rFonts w:eastAsia="Times New Roman"/>
          <w:szCs w:val="20"/>
          <w:lang w:val="pl"/>
        </w:rPr>
        <w:t xml:space="preserve"> w jak</w:t>
      </w:r>
      <w:r>
        <w:rPr>
          <w:rFonts w:eastAsia="Times New Roman"/>
          <w:szCs w:val="20"/>
          <w:lang w:val="pl"/>
        </w:rPr>
        <w:t xml:space="preserve">i sposób PROW przyczynił się do wsparcia innowacji (zob. </w:t>
      </w:r>
      <w:hyperlink w:anchor="Example_IL" w:history="1">
        <w:r w:rsidRPr="001E1C54">
          <w:rPr>
            <w:rStyle w:val="Hipercze"/>
            <w:rFonts w:eastAsia="Times New Roman" w:cs="Arial"/>
            <w:sz w:val="20"/>
            <w:szCs w:val="20"/>
            <w:u w:val="none"/>
            <w:lang w:val="pl-PL"/>
          </w:rPr>
          <w:t>rys.</w:t>
        </w:r>
        <w:r w:rsidR="001E1C54" w:rsidRPr="001E1C54">
          <w:rPr>
            <w:rStyle w:val="Hipercze"/>
            <w:rFonts w:eastAsia="Times New Roman" w:cs="Arial"/>
            <w:sz w:val="20"/>
            <w:szCs w:val="20"/>
            <w:u w:val="none"/>
            <w:lang w:val="pl-PL"/>
          </w:rPr>
          <w:t> </w:t>
        </w:r>
        <w:r w:rsidRPr="001E1C54">
          <w:rPr>
            <w:rStyle w:val="Hipercze"/>
            <w:rFonts w:eastAsia="Times New Roman" w:cs="Arial"/>
            <w:sz w:val="20"/>
            <w:szCs w:val="20"/>
            <w:u w:val="none"/>
            <w:lang w:val="pl-PL"/>
          </w:rPr>
          <w:t>1</w:t>
        </w:r>
        <w:r>
          <w:rPr>
            <w:rStyle w:val="Hipercze"/>
            <w:rFonts w:eastAsia="Times New Roman" w:cs="Arial"/>
            <w:sz w:val="20"/>
            <w:szCs w:val="20"/>
            <w:u w:val="none"/>
            <w:lang w:val="pl"/>
          </w:rPr>
          <w:t>1</w:t>
        </w:r>
      </w:hyperlink>
      <w:r>
        <w:rPr>
          <w:rFonts w:eastAsia="Times New Roman"/>
          <w:szCs w:val="20"/>
          <w:lang w:val="pl"/>
        </w:rPr>
        <w:t>).</w:t>
      </w:r>
    </w:p>
    <w:p w14:paraId="2A9E3A6C" w14:textId="58F3E892" w:rsidR="00A45935" w:rsidRPr="00C54333" w:rsidRDefault="00BE1F31" w:rsidP="00DF5137">
      <w:pPr>
        <w:pStyle w:val="HHeadingfigures"/>
        <w:tabs>
          <w:tab w:val="left" w:pos="1701"/>
        </w:tabs>
        <w:rPr>
          <w:lang w:val="pl-PL"/>
        </w:rPr>
      </w:pPr>
      <w:bookmarkStart w:id="131" w:name="Example_IL"/>
      <w:bookmarkStart w:id="132" w:name="_Toc508022957"/>
      <w:bookmarkEnd w:id="131"/>
      <w:r>
        <w:rPr>
          <w:bCs/>
          <w:lang w:val="pl"/>
        </w:rPr>
        <w:t xml:space="preserve">Przykład logiki interwencji dotyczącej wspólnego pytania ewaluacyjnego </w:t>
      </w:r>
      <w:r w:rsidRPr="001E1C54">
        <w:rPr>
          <w:bCs/>
          <w:lang w:val="pl-PL"/>
        </w:rPr>
        <w:t>nr</w:t>
      </w:r>
      <w:r w:rsidR="001E1C54" w:rsidRPr="001E1C54">
        <w:rPr>
          <w:bCs/>
          <w:lang w:val="pl-PL"/>
        </w:rPr>
        <w:t> </w:t>
      </w:r>
      <w:r w:rsidRPr="001E1C54">
        <w:rPr>
          <w:bCs/>
          <w:lang w:val="pl-PL"/>
        </w:rPr>
        <w:t>3</w:t>
      </w:r>
      <w:r>
        <w:rPr>
          <w:bCs/>
          <w:lang w:val="pl"/>
        </w:rPr>
        <w:t>0</w:t>
      </w:r>
      <w:bookmarkEnd w:id="132"/>
    </w:p>
    <w:p w14:paraId="13340C3E" w14:textId="69A2816E" w:rsidR="00A45935" w:rsidRPr="00E05D08" w:rsidRDefault="00DF5137" w:rsidP="002C2C15">
      <w:pPr>
        <w:suppressAutoHyphens/>
        <w:spacing w:before="60" w:after="140" w:line="240" w:lineRule="auto"/>
        <w:mirrorIndents/>
        <w:jc w:val="center"/>
        <w:rPr>
          <w:rFonts w:eastAsia="Times New Roman" w:cs="Times New Roman"/>
          <w:i/>
          <w:noProof/>
          <w:sz w:val="16"/>
          <w:szCs w:val="20"/>
        </w:rPr>
      </w:pPr>
      <w:r w:rsidRPr="00DF5137">
        <w:rPr>
          <w:noProof/>
          <w:lang w:eastAsia="en-GB"/>
        </w:rPr>
        <w:drawing>
          <wp:inline distT="0" distB="0" distL="0" distR="0" wp14:anchorId="5E92E21A" wp14:editId="1D7F1B12">
            <wp:extent cx="5732145" cy="3211670"/>
            <wp:effectExtent l="0" t="0" r="1905" b="825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32145" cy="3211670"/>
                    </a:xfrm>
                    <a:prstGeom prst="rect">
                      <a:avLst/>
                    </a:prstGeom>
                    <a:noFill/>
                    <a:ln>
                      <a:noFill/>
                    </a:ln>
                  </pic:spPr>
                </pic:pic>
              </a:graphicData>
            </a:graphic>
          </wp:inline>
        </w:drawing>
      </w:r>
    </w:p>
    <w:p w14:paraId="4EC6532E" w14:textId="22F183BA" w:rsidR="00A45935" w:rsidRPr="00C54333" w:rsidRDefault="00A45935" w:rsidP="00916AB5">
      <w:pPr>
        <w:suppressAutoHyphens/>
        <w:spacing w:before="60" w:after="140" w:line="240" w:lineRule="auto"/>
        <w:mirrorIndents/>
        <w:jc w:val="center"/>
        <w:rPr>
          <w:rFonts w:eastAsia="Times New Roman" w:cs="Times New Roman"/>
          <w:i/>
          <w:sz w:val="16"/>
          <w:szCs w:val="20"/>
          <w:lang w:val="pl-PL"/>
        </w:rPr>
      </w:pPr>
      <w:r>
        <w:rPr>
          <w:rFonts w:eastAsia="Times New Roman" w:cs="Times New Roman"/>
          <w:i/>
          <w:iCs/>
          <w:sz w:val="16"/>
          <w:szCs w:val="20"/>
          <w:lang w:val="pl"/>
        </w:rPr>
        <w:t>Źródło: Europejskie biuro pomocy ds. ewaluacji rozwoju obszarów wiejskich, 20</w:t>
      </w:r>
      <w:r w:rsidRPr="001E1C54">
        <w:rPr>
          <w:rFonts w:eastAsia="Times New Roman" w:cs="Times New Roman"/>
          <w:i/>
          <w:iCs/>
          <w:sz w:val="16"/>
          <w:szCs w:val="20"/>
          <w:lang w:val="pl-PL"/>
        </w:rPr>
        <w:t>17</w:t>
      </w:r>
      <w:r w:rsidR="001E1C54" w:rsidRPr="001E1C54">
        <w:rPr>
          <w:rFonts w:eastAsia="Times New Roman" w:cs="Times New Roman"/>
          <w:i/>
          <w:iCs/>
          <w:sz w:val="16"/>
          <w:szCs w:val="20"/>
          <w:lang w:val="pl-PL"/>
        </w:rPr>
        <w:t> </w:t>
      </w:r>
      <w:r w:rsidRPr="001E1C54">
        <w:rPr>
          <w:rFonts w:eastAsia="Times New Roman" w:cs="Times New Roman"/>
          <w:i/>
          <w:iCs/>
          <w:sz w:val="16"/>
          <w:szCs w:val="20"/>
          <w:lang w:val="pl-PL"/>
        </w:rPr>
        <w:t>r.</w:t>
      </w:r>
    </w:p>
    <w:p w14:paraId="2971EF71" w14:textId="77777777" w:rsidR="00A45935" w:rsidRPr="00E05D08" w:rsidRDefault="00A45935" w:rsidP="00E05D08">
      <w:pPr>
        <w:spacing w:after="120" w:line="280" w:lineRule="atLeast"/>
        <w:mirrorIndents/>
        <w:rPr>
          <w:rFonts w:eastAsia="Times New Roman" w:cs="Arial"/>
          <w:szCs w:val="20"/>
        </w:rPr>
      </w:pPr>
      <w:r>
        <w:rPr>
          <w:rFonts w:eastAsia="Times New Roman" w:cs="Times New Roman"/>
          <w:noProof/>
          <w:sz w:val="18"/>
          <w:szCs w:val="24"/>
          <w:lang w:eastAsia="en-GB"/>
        </w:rPr>
        <mc:AlternateContent>
          <mc:Choice Requires="wps">
            <w:drawing>
              <wp:inline distT="0" distB="0" distL="0" distR="0" wp14:anchorId="08563829" wp14:editId="303E5649">
                <wp:extent cx="5732145" cy="2028825"/>
                <wp:effectExtent l="0" t="0" r="20955" b="28575"/>
                <wp:docPr id="560" name="Rectangle: Diagonal Corners Rounded 560"/>
                <wp:cNvGraphicFramePr/>
                <a:graphic xmlns:a="http://schemas.openxmlformats.org/drawingml/2006/main">
                  <a:graphicData uri="http://schemas.microsoft.com/office/word/2010/wordprocessingShape">
                    <wps:wsp>
                      <wps:cNvSpPr/>
                      <wps:spPr>
                        <a:xfrm>
                          <a:off x="0" y="0"/>
                          <a:ext cx="5732145" cy="2028825"/>
                        </a:xfrm>
                        <a:prstGeom prst="round2DiagRect">
                          <a:avLst>
                            <a:gd name="adj1" fmla="val 11556"/>
                            <a:gd name="adj2" fmla="val 0"/>
                          </a:avLst>
                        </a:prstGeom>
                        <a:noFill/>
                        <a:ln w="25400" cap="flat" cmpd="sng" algn="ctr">
                          <a:solidFill>
                            <a:srgbClr val="F07E31"/>
                          </a:solidFill>
                          <a:prstDash val="solid"/>
                        </a:ln>
                        <a:effectLst/>
                      </wps:spPr>
                      <wps:txbx>
                        <w:txbxContent>
                          <w:p w14:paraId="58BE3E21" w14:textId="59110165" w:rsidR="007C7437" w:rsidRPr="00C54333" w:rsidRDefault="007C7437" w:rsidP="00DF5137">
                            <w:pPr>
                              <w:pStyle w:val="HStandard"/>
                              <w:spacing w:line="240" w:lineRule="auto"/>
                              <w:rPr>
                                <w:rFonts w:cs="Arial"/>
                                <w:sz w:val="18"/>
                                <w:lang w:val="pl-PL"/>
                              </w:rPr>
                            </w:pPr>
                            <w:r>
                              <w:rPr>
                                <w:noProof/>
                                <w:sz w:val="18"/>
                                <w:szCs w:val="18"/>
                                <w:lang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 xml:space="preserve"> Na tym rysunku przykładowym przedstawiono działania (koła) przypisane do celów szczegółowych (kwadraty) mające wesprzeć na różne sposoby innowację oddzielnie lub w połączeniu z innymi działaniami (trzy ścieżki przedstawiono jako piktogramy). Na przykład oczekuje się, że działania 16 i 2 zaprogramowane w ramach celu szczegółowego 3A – włączenie producentów produktów pierwotnych do łańcucha dostaw żywności – oraz w ramach celu szczegółowego 5A – efektywna gospodarka wodna – wspólnie wesprą innowację za pośrednictwem wszystkich trzech ścieżek. W innym przypadku – celu szczegółowego 5B – oczekuje się, że oba działania łącznie z działaniem 4 wesprą innowacje poprzez wspólne budowanie zdolności. </w:t>
                            </w:r>
                          </w:p>
                          <w:p w14:paraId="15624E89" w14:textId="77777777" w:rsidR="007C7437" w:rsidRPr="00C54333" w:rsidRDefault="007C7437" w:rsidP="00DF5137">
                            <w:pPr>
                              <w:pStyle w:val="HStandard"/>
                              <w:spacing w:line="240" w:lineRule="auto"/>
                              <w:rPr>
                                <w:sz w:val="18"/>
                                <w:szCs w:val="18"/>
                                <w:lang w:val="pl-PL"/>
                              </w:rPr>
                            </w:pPr>
                            <w:r>
                              <w:rPr>
                                <w:rFonts w:cs="Arial"/>
                                <w:sz w:val="18"/>
                                <w:lang w:val="pl"/>
                              </w:rPr>
                              <w:t>Oczekuje się, że działania o potencjale innowacyjnym wygenerują produkty, które przyczynią się do uzyskania rezultatów w obszarze wspierania innowacji w ramach trzech ścieżek, a w konsekwencji wpłyną na osiągnięcie celów politycznych.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563829" id="Rectangle: Diagonal Corners Rounded 560" o:spid="_x0000_s1054" style="width:451.35pt;height:159.75pt;visibility:visible;mso-wrap-style:square;mso-left-percent:-10001;mso-top-percent:-10001;mso-position-horizontal:absolute;mso-position-horizontal-relative:char;mso-position-vertical:absolute;mso-position-vertical-relative:line;mso-left-percent:-10001;mso-top-percent:-10001;v-text-anchor:middle" coordsize="5732145,202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" adj="-11796480,,5400" path="m234451,l5732145,r,l5732145,1794374v,129484,-104967,234451,-234451,234451l,2028825r,l,234451c,104967,104967,,234451,xe" filled="f" strokecolor="#f07e31" strokeweight="2pt">
                <v:stroke joinstyle="miter"/>
                <v:formulas/>
                <v:path arrowok="t" o:connecttype="custom" o:connectlocs="234451,0;5732145,0;5732145,0;5732145,1794374;5497694,2028825;0,2028825;0,2028825;0,234451;234451,0" o:connectangles="0,0,0,0,0,0,0,0,0" textboxrect="0,0,5732145,2028825"/>
                <v:textbox>
                  <w:txbxContent>
                    <w:p w14:paraId="58BE3E21" w14:textId="59110165" w:rsidR="007C7437" w:rsidRPr="00C54333" w:rsidRDefault="007C7437" w:rsidP="00DF5137">
                      <w:pPr>
                        <w:pStyle w:val="HStandard"/>
                        <w:spacing w:line="240" w:lineRule="auto"/>
                        <w:rPr>
                          <w:rFonts w:cs="Arial"/>
                          <w:sz w:val="18"/>
                          <w:lang w:val="pl-PL"/>
                        </w:rPr>
                      </w:pPr>
                      <w:r>
                        <w:rPr>
                          <w:noProof/>
                          <w:sz w:val="18"/>
                          <w:szCs w:val="18"/>
                          <w:lang w:eastAsia="en-GB"/>
                        </w:rPr>
                        <w:drawing>
                          <wp:inline distT="0" distB="0" distL="0" distR="0" wp14:anchorId="63CB7D78" wp14:editId="10994747">
                            <wp:extent cx="353060" cy="359410"/>
                            <wp:effectExtent l="0" t="0" r="8890" b="2540"/>
                            <wp:docPr id="715"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sz w:val="18"/>
                          <w:lang w:val="pl"/>
                        </w:rPr>
                        <w:t xml:space="preserve"> Na tym rysunku przykładowym przedstawiono działania (koła) przypisane do celów szczegółowych (kwadraty) mające wesprzeć na różne sposoby innowację oddzielnie lub w połączeniu z innymi działaniami (trzy ścieżki przedstawiono jako piktogramy). Na przykład oczekuje się, że działania 16 i 2 zaprogramowane w ramach celu szczegółowego 3A – włączenie producentów produktów pierwotnych do łańcucha dostaw żywności – oraz w ramach celu szczegółowego 5A – efektywna gospodarka wodna – wspólnie wesprą innowację za pośrednictwem wszystkich trzech ścieżek. W innym przypadku – celu szczegółowego 5B – oczekuje się, że oba działania łącznie z działaniem 4 wesprą innowacje poprzez wspólne budowanie zdolności. </w:t>
                      </w:r>
                    </w:p>
                    <w:p w14:paraId="15624E89" w14:textId="77777777" w:rsidR="007C7437" w:rsidRPr="00C54333" w:rsidRDefault="007C7437" w:rsidP="00DF5137">
                      <w:pPr>
                        <w:pStyle w:val="HStandard"/>
                        <w:spacing w:line="240" w:lineRule="auto"/>
                        <w:rPr>
                          <w:sz w:val="18"/>
                          <w:szCs w:val="18"/>
                          <w:lang w:val="pl-PL"/>
                        </w:rPr>
                      </w:pPr>
                      <w:r>
                        <w:rPr>
                          <w:rFonts w:cs="Arial"/>
                          <w:sz w:val="18"/>
                          <w:lang w:val="pl"/>
                        </w:rPr>
                        <w:t>Oczekuje się, że działania o potencjale innowacyjnym wygenerują produkty, które przyczynią się do uzyskania rezultatów w obszarze wspierania innowacji w ramach trzech ścieżek, a w konsekwencji wpłyną na osiągnięcie celów politycznych.</w:t>
                      </w:r>
                    </w:p>
                  </w:txbxContent>
                </v:textbox>
                <w10:anchorlock/>
              </v:shape>
            </w:pict>
          </mc:Fallback>
        </mc:AlternateContent>
      </w:r>
    </w:p>
    <w:p w14:paraId="12FB92D4" w14:textId="77777777" w:rsidR="00A45935" w:rsidRPr="00E05D08" w:rsidRDefault="00A45935" w:rsidP="00E05D08">
      <w:pPr>
        <w:spacing w:after="120" w:line="280" w:lineRule="atLeast"/>
        <w:mirrorIndents/>
        <w:rPr>
          <w:rFonts w:eastAsia="Times New Roman" w:cs="Arial"/>
          <w:szCs w:val="20"/>
        </w:rPr>
        <w:sectPr w:rsidR="00A45935" w:rsidRPr="00E05D08" w:rsidSect="001F6F07">
          <w:headerReference w:type="even" r:id="rId78"/>
          <w:headerReference w:type="first" r:id="rId79"/>
          <w:endnotePr>
            <w:numFmt w:val="decimal"/>
          </w:endnotePr>
          <w:pgSz w:w="11907" w:h="16840" w:code="9"/>
          <w:pgMar w:top="1134" w:right="1440" w:bottom="1440" w:left="1440" w:header="567" w:footer="1020" w:gutter="0"/>
          <w:cols w:space="708"/>
          <w:noEndnote/>
          <w:titlePg/>
          <w:docGrid w:linePitch="435"/>
        </w:sectPr>
      </w:pPr>
    </w:p>
    <w:p w14:paraId="583C7B26" w14:textId="3118D40F"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20"/>
          <w:lang w:val="pl"/>
        </w:rPr>
        <w:t>Ze względu na złożony</w:t>
      </w:r>
      <w:r w:rsidR="001E1C54">
        <w:rPr>
          <w:rFonts w:eastAsia="Times New Roman" w:cs="Arial"/>
          <w:szCs w:val="20"/>
          <w:lang w:val="pl"/>
        </w:rPr>
        <w:t xml:space="preserve"> i wsc</w:t>
      </w:r>
      <w:r>
        <w:rPr>
          <w:rFonts w:eastAsia="Times New Roman" w:cs="Arial"/>
          <w:szCs w:val="20"/>
          <w:lang w:val="pl"/>
        </w:rPr>
        <w:t>hodzący charakter innowacyjności zakłada się, że oczekiwania wobec potencjału innowacyjnego nie będą</w:t>
      </w:r>
      <w:r w:rsidR="001E1C54">
        <w:rPr>
          <w:rFonts w:eastAsia="Times New Roman" w:cs="Arial"/>
          <w:szCs w:val="20"/>
          <w:lang w:val="pl"/>
        </w:rPr>
        <w:t xml:space="preserve"> w peł</w:t>
      </w:r>
      <w:r>
        <w:rPr>
          <w:rFonts w:eastAsia="Times New Roman" w:cs="Arial"/>
          <w:szCs w:val="20"/>
          <w:lang w:val="pl"/>
        </w:rPr>
        <w:t>ni zbieżne</w:t>
      </w:r>
      <w:r w:rsidR="001E1C54">
        <w:rPr>
          <w:rFonts w:eastAsia="Times New Roman" w:cs="Arial"/>
          <w:szCs w:val="20"/>
          <w:lang w:val="pl"/>
        </w:rPr>
        <w:t xml:space="preserve"> z int</w:t>
      </w:r>
      <w:r>
        <w:rPr>
          <w:rFonts w:eastAsia="Times New Roman" w:cs="Arial"/>
          <w:szCs w:val="20"/>
          <w:lang w:val="pl"/>
        </w:rPr>
        <w:t>erwencjami</w:t>
      </w:r>
      <w:r w:rsidR="001E1C54">
        <w:rPr>
          <w:rFonts w:eastAsia="Times New Roman" w:cs="Arial"/>
          <w:szCs w:val="20"/>
          <w:lang w:val="pl"/>
        </w:rPr>
        <w:t xml:space="preserve"> w ram</w:t>
      </w:r>
      <w:r>
        <w:rPr>
          <w:rFonts w:eastAsia="Times New Roman" w:cs="Arial"/>
          <w:szCs w:val="20"/>
          <w:lang w:val="pl"/>
        </w:rPr>
        <w:t>ach PROW, które wywołały zmiany</w:t>
      </w:r>
      <w:r w:rsidR="001E1C54">
        <w:rPr>
          <w:rFonts w:eastAsia="Times New Roman" w:cs="Arial"/>
          <w:szCs w:val="20"/>
          <w:lang w:val="pl"/>
        </w:rPr>
        <w:t>. W zwi</w:t>
      </w:r>
      <w:r>
        <w:rPr>
          <w:rFonts w:eastAsia="Times New Roman" w:cs="Arial"/>
          <w:szCs w:val="20"/>
          <w:lang w:val="pl"/>
        </w:rPr>
        <w:t>ązku</w:t>
      </w:r>
      <w:r w:rsidR="001E1C54">
        <w:rPr>
          <w:rFonts w:eastAsia="Times New Roman" w:cs="Arial"/>
          <w:szCs w:val="20"/>
          <w:lang w:val="pl"/>
        </w:rPr>
        <w:t xml:space="preserve"> z tym</w:t>
      </w:r>
      <w:r>
        <w:rPr>
          <w:rFonts w:eastAsia="Times New Roman" w:cs="Arial"/>
          <w:szCs w:val="20"/>
          <w:lang w:val="pl"/>
        </w:rPr>
        <w:t xml:space="preserve"> zadaniem </w:t>
      </w:r>
      <w:proofErr w:type="spellStart"/>
      <w:r>
        <w:rPr>
          <w:rFonts w:eastAsia="Times New Roman" w:cs="Arial"/>
          <w:szCs w:val="20"/>
          <w:lang w:val="pl"/>
        </w:rPr>
        <w:t>ewaluatora</w:t>
      </w:r>
      <w:proofErr w:type="spellEnd"/>
      <w:r w:rsidR="001E1C54">
        <w:rPr>
          <w:rFonts w:eastAsia="Times New Roman" w:cs="Arial"/>
          <w:szCs w:val="20"/>
          <w:lang w:val="pl"/>
        </w:rPr>
        <w:t xml:space="preserve"> w tra</w:t>
      </w:r>
      <w:r>
        <w:rPr>
          <w:rFonts w:eastAsia="Times New Roman" w:cs="Arial"/>
          <w:szCs w:val="20"/>
          <w:lang w:val="pl"/>
        </w:rPr>
        <w:t>kcie przeprowadzania ewaluacji jest porównanie oczekiwań wobec potencjału innowacyjnego PROW</w:t>
      </w:r>
      <w:r w:rsidR="001E1C54">
        <w:rPr>
          <w:rFonts w:eastAsia="Times New Roman" w:cs="Arial"/>
          <w:szCs w:val="20"/>
          <w:lang w:val="pl"/>
        </w:rPr>
        <w:t xml:space="preserve"> z fak</w:t>
      </w:r>
      <w:r>
        <w:rPr>
          <w:rFonts w:eastAsia="Times New Roman" w:cs="Arial"/>
          <w:szCs w:val="20"/>
          <w:lang w:val="pl"/>
        </w:rPr>
        <w:t>tycznym wkładem</w:t>
      </w:r>
      <w:r w:rsidR="001E1C54">
        <w:rPr>
          <w:rFonts w:eastAsia="Times New Roman" w:cs="Arial"/>
          <w:szCs w:val="20"/>
          <w:lang w:val="pl"/>
        </w:rPr>
        <w:t xml:space="preserve"> w wyw</w:t>
      </w:r>
      <w:r>
        <w:rPr>
          <w:rFonts w:eastAsia="Times New Roman" w:cs="Arial"/>
          <w:szCs w:val="20"/>
          <w:lang w:val="pl"/>
        </w:rPr>
        <w:t>ołanie zmian.</w:t>
      </w:r>
    </w:p>
    <w:p w14:paraId="234D3A1F" w14:textId="77777777" w:rsidR="00A45935" w:rsidRPr="00E05D08" w:rsidRDefault="00A45935" w:rsidP="008C0B17">
      <w:pPr>
        <w:numPr>
          <w:ilvl w:val="0"/>
          <w:numId w:val="62"/>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 xml:space="preserve">Elementy ewaluacji </w:t>
      </w:r>
    </w:p>
    <w:p w14:paraId="64BB7E84" w14:textId="0D1A8358" w:rsidR="00A45935" w:rsidRPr="00E75127"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 xml:space="preserve">W dokumencie roboczym </w:t>
      </w:r>
      <w:hyperlink r:id="rId80" w:history="1">
        <w:r>
          <w:rPr>
            <w:rStyle w:val="Hipercze"/>
            <w:rFonts w:eastAsia="Times New Roman" w:cs="Times New Roman"/>
            <w:sz w:val="20"/>
            <w:szCs w:val="20"/>
            <w:u w:val="none"/>
            <w:lang w:val="pl"/>
          </w:rPr>
          <w:t>„Wspólne pytania ewaluacyjne dotyczące PROW na lata 2014–2020”</w:t>
        </w:r>
      </w:hyperlink>
      <w:r>
        <w:rPr>
          <w:rFonts w:eastAsia="Times New Roman" w:cs="Times New Roman"/>
          <w:szCs w:val="20"/>
          <w:lang w:val="pl"/>
        </w:rPr>
        <w:t xml:space="preserve"> proponuje się jedno kryterium oceny (wspierano innowacyjność na obszarach wiejskich</w:t>
      </w:r>
      <w:r w:rsidR="001E1C54">
        <w:rPr>
          <w:rFonts w:eastAsia="Times New Roman" w:cs="Times New Roman"/>
          <w:szCs w:val="20"/>
          <w:lang w:val="pl"/>
        </w:rPr>
        <w:t xml:space="preserve"> i w sek</w:t>
      </w:r>
      <w:r>
        <w:rPr>
          <w:rFonts w:eastAsia="Times New Roman" w:cs="Times New Roman"/>
          <w:szCs w:val="20"/>
          <w:lang w:val="pl"/>
        </w:rPr>
        <w:t>torach na obszarach wiejskich)</w:t>
      </w:r>
      <w:r w:rsidR="001E1C54">
        <w:rPr>
          <w:rFonts w:eastAsia="Times New Roman" w:cs="Times New Roman"/>
          <w:szCs w:val="20"/>
          <w:lang w:val="pl"/>
        </w:rPr>
        <w:t xml:space="preserve"> i jed</w:t>
      </w:r>
      <w:r>
        <w:rPr>
          <w:rFonts w:eastAsia="Times New Roman" w:cs="Times New Roman"/>
          <w:szCs w:val="20"/>
          <w:lang w:val="pl"/>
        </w:rPr>
        <w:t>en wspólny wskaźnik (T1 – wydatki związane</w:t>
      </w:r>
      <w:r w:rsidR="001E1C54">
        <w:rPr>
          <w:rFonts w:eastAsia="Times New Roman" w:cs="Times New Roman"/>
          <w:szCs w:val="20"/>
          <w:lang w:val="pl"/>
        </w:rPr>
        <w:t xml:space="preserve"> z </w:t>
      </w:r>
      <w:r w:rsidR="001E1C54" w:rsidRPr="001E1C54">
        <w:rPr>
          <w:rFonts w:eastAsia="Times New Roman" w:cs="Times New Roman"/>
          <w:szCs w:val="20"/>
          <w:lang w:val="pl-PL"/>
        </w:rPr>
        <w:t>art</w:t>
      </w:r>
      <w:r w:rsidRPr="001E1C54">
        <w:rPr>
          <w:rFonts w:eastAsia="Times New Roman" w:cs="Times New Roman"/>
          <w:szCs w:val="20"/>
          <w:lang w:val="pl-PL"/>
        </w:rPr>
        <w:t>.</w:t>
      </w:r>
      <w:r w:rsidR="001E1C54" w:rsidRPr="001E1C54">
        <w:rPr>
          <w:rFonts w:eastAsia="Times New Roman" w:cs="Times New Roman"/>
          <w:szCs w:val="20"/>
          <w:lang w:val="pl-PL"/>
        </w:rPr>
        <w:t> </w:t>
      </w:r>
      <w:r w:rsidRPr="001E1C54">
        <w:rPr>
          <w:rFonts w:eastAsia="Times New Roman" w:cs="Times New Roman"/>
          <w:szCs w:val="20"/>
          <w:lang w:val="pl-PL"/>
        </w:rPr>
        <w:t>1</w:t>
      </w:r>
      <w:r>
        <w:rPr>
          <w:rFonts w:eastAsia="Times New Roman" w:cs="Times New Roman"/>
          <w:szCs w:val="20"/>
          <w:lang w:val="pl"/>
        </w:rPr>
        <w:t>4, 15</w:t>
      </w:r>
      <w:r w:rsidR="001E1C54">
        <w:rPr>
          <w:rFonts w:eastAsia="Times New Roman" w:cs="Times New Roman"/>
          <w:szCs w:val="20"/>
          <w:lang w:val="pl"/>
        </w:rPr>
        <w:t xml:space="preserve"> i 3</w:t>
      </w:r>
      <w:r>
        <w:rPr>
          <w:rFonts w:eastAsia="Times New Roman" w:cs="Times New Roman"/>
          <w:szCs w:val="20"/>
          <w:lang w:val="pl"/>
        </w:rPr>
        <w:t>5). Zaleca się również zgromadzenie dodatkowych informacji ilościowych</w:t>
      </w:r>
      <w:r w:rsidR="001E1C54">
        <w:rPr>
          <w:rFonts w:eastAsia="Times New Roman" w:cs="Times New Roman"/>
          <w:szCs w:val="20"/>
          <w:lang w:val="pl"/>
        </w:rPr>
        <w:t xml:space="preserve"> i jak</w:t>
      </w:r>
      <w:r>
        <w:rPr>
          <w:rFonts w:eastAsia="Times New Roman" w:cs="Times New Roman"/>
          <w:szCs w:val="20"/>
          <w:lang w:val="pl"/>
        </w:rPr>
        <w:t xml:space="preserve">ościowych na temat innowacyjności, aby udzielić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 xml:space="preserve">0. Te elementy nie mogą jednak dać pełnego obrazu wkładu PROW we wspieranie innowacji. </w:t>
      </w:r>
    </w:p>
    <w:p w14:paraId="07F18432" w14:textId="4C8F422C"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Dlatego też</w:t>
      </w:r>
      <w:r w:rsidR="001E1C54">
        <w:rPr>
          <w:rFonts w:eastAsia="Times New Roman" w:cs="Times New Roman"/>
          <w:szCs w:val="20"/>
          <w:lang w:val="pl"/>
        </w:rPr>
        <w:t xml:space="preserve"> w nin</w:t>
      </w:r>
      <w:r>
        <w:rPr>
          <w:rFonts w:eastAsia="Times New Roman" w:cs="Times New Roman"/>
          <w:szCs w:val="20"/>
          <w:lang w:val="pl"/>
        </w:rPr>
        <w:t>iejszych wytycznych sugeruje się rozważenie wykorzystania dodatkowych elementów ewaluacji</w:t>
      </w:r>
      <w:r w:rsidR="001E1C54">
        <w:rPr>
          <w:rFonts w:eastAsia="Times New Roman" w:cs="Times New Roman"/>
          <w:szCs w:val="20"/>
          <w:lang w:val="pl"/>
        </w:rPr>
        <w:t xml:space="preserve"> w cel</w:t>
      </w:r>
      <w:r>
        <w:rPr>
          <w:rFonts w:eastAsia="Times New Roman" w:cs="Times New Roman"/>
          <w:szCs w:val="20"/>
          <w:lang w:val="pl"/>
        </w:rPr>
        <w:t xml:space="preserve">u udzielenia odpowiedzi na wspólne pytanie ewaluacyjne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 xml:space="preserve">0 (zob. </w:t>
      </w:r>
      <w:hyperlink w:anchor="CEQ_fostering" w:history="1">
        <w:r>
          <w:rPr>
            <w:rStyle w:val="Hipercze"/>
            <w:rFonts w:eastAsia="Times New Roman" w:cs="Times New Roman"/>
            <w:sz w:val="20"/>
            <w:szCs w:val="20"/>
            <w:u w:val="none"/>
            <w:lang w:val="pl"/>
          </w:rPr>
          <w:t>tabela 9</w:t>
        </w:r>
      </w:hyperlink>
      <w:r>
        <w:rPr>
          <w:rFonts w:eastAsia="Times New Roman" w:cs="Times New Roman"/>
          <w:szCs w:val="20"/>
          <w:lang w:val="pl"/>
        </w:rPr>
        <w:t>)</w:t>
      </w:r>
      <w:r w:rsidR="001E1C54">
        <w:rPr>
          <w:rFonts w:eastAsia="Times New Roman" w:cs="Times New Roman"/>
          <w:szCs w:val="20"/>
          <w:lang w:val="pl"/>
        </w:rPr>
        <w:t>. W prz</w:t>
      </w:r>
      <w:r>
        <w:rPr>
          <w:rFonts w:eastAsia="Times New Roman" w:cs="Times New Roman"/>
          <w:szCs w:val="20"/>
          <w:lang w:val="pl"/>
        </w:rPr>
        <w:t xml:space="preserve">ypadku wspólnego pytania ewaluacyjnego </w:t>
      </w:r>
      <w:r w:rsidRPr="001E1C54">
        <w:rPr>
          <w:rFonts w:eastAsia="Times New Roman" w:cs="Times New Roman"/>
          <w:szCs w:val="20"/>
          <w:lang w:val="pl-PL"/>
        </w:rPr>
        <w:t>nr</w:t>
      </w:r>
      <w:r w:rsidR="001E1C54" w:rsidRPr="001E1C54">
        <w:rPr>
          <w:rFonts w:eastAsia="Times New Roman" w:cs="Times New Roman"/>
          <w:szCs w:val="20"/>
          <w:lang w:val="pl-PL"/>
        </w:rPr>
        <w:t> </w:t>
      </w:r>
      <w:r w:rsidRPr="001E1C54">
        <w:rPr>
          <w:rFonts w:eastAsia="Times New Roman" w:cs="Times New Roman"/>
          <w:szCs w:val="20"/>
          <w:lang w:val="pl-PL"/>
        </w:rPr>
        <w:t>3</w:t>
      </w:r>
      <w:r>
        <w:rPr>
          <w:rFonts w:eastAsia="Times New Roman" w:cs="Times New Roman"/>
          <w:szCs w:val="20"/>
          <w:lang w:val="pl"/>
        </w:rPr>
        <w:t>0 elementy ewaluacji są powiązane</w:t>
      </w:r>
      <w:r w:rsidR="001E1C54">
        <w:rPr>
          <w:rFonts w:eastAsia="Times New Roman" w:cs="Times New Roman"/>
          <w:szCs w:val="20"/>
          <w:lang w:val="pl"/>
        </w:rPr>
        <w:t xml:space="preserve"> z trz</w:t>
      </w:r>
      <w:r>
        <w:rPr>
          <w:rFonts w:eastAsia="Times New Roman" w:cs="Times New Roman"/>
          <w:szCs w:val="20"/>
          <w:lang w:val="pl"/>
        </w:rPr>
        <w:t>ema pytaniami cząstkowymi odpowiadającymi trzem ścieżkom procesu wprowadzania innowacji. Proponowane kryteria oceny są powiązane</w:t>
      </w:r>
      <w:r w:rsidR="001E1C54">
        <w:rPr>
          <w:rFonts w:eastAsia="Times New Roman" w:cs="Times New Roman"/>
          <w:szCs w:val="20"/>
          <w:lang w:val="pl"/>
        </w:rPr>
        <w:t xml:space="preserve"> z cec</w:t>
      </w:r>
      <w:r>
        <w:rPr>
          <w:rFonts w:eastAsia="Times New Roman" w:cs="Times New Roman"/>
          <w:szCs w:val="20"/>
          <w:lang w:val="pl"/>
        </w:rPr>
        <w:t>hami poszczególnych ścieżek. Umożliwia to sprawdzenie, czy podążano według ścieżki podczas wdrażania działań</w:t>
      </w:r>
      <w:r w:rsidR="001E1C54">
        <w:rPr>
          <w:rFonts w:eastAsia="Times New Roman" w:cs="Times New Roman"/>
          <w:szCs w:val="20"/>
          <w:lang w:val="pl"/>
        </w:rPr>
        <w:t xml:space="preserve"> w ram</w:t>
      </w:r>
      <w:r>
        <w:rPr>
          <w:rFonts w:eastAsia="Times New Roman" w:cs="Times New Roman"/>
          <w:szCs w:val="20"/>
          <w:lang w:val="pl"/>
        </w:rPr>
        <w:t>ach PROW zgodnie</w:t>
      </w:r>
      <w:r w:rsidR="001E1C54">
        <w:rPr>
          <w:rFonts w:eastAsia="Times New Roman" w:cs="Times New Roman"/>
          <w:szCs w:val="20"/>
          <w:lang w:val="pl"/>
        </w:rPr>
        <w:t xml:space="preserve"> z wyn</w:t>
      </w:r>
      <w:r>
        <w:rPr>
          <w:rFonts w:eastAsia="Times New Roman" w:cs="Times New Roman"/>
          <w:szCs w:val="20"/>
          <w:lang w:val="pl"/>
        </w:rPr>
        <w:t xml:space="preserve">ikami analizy potencjału innowacyjnego. </w:t>
      </w:r>
    </w:p>
    <w:p w14:paraId="75B3AED2" w14:textId="40013140" w:rsidR="00A45935" w:rsidRPr="00C54333" w:rsidRDefault="00A45935" w:rsidP="00E05D08">
      <w:pPr>
        <w:spacing w:after="120" w:line="280" w:lineRule="atLeast"/>
        <w:mirrorIndents/>
        <w:rPr>
          <w:rFonts w:eastAsia="Times New Roman" w:cs="Times New Roman"/>
          <w:szCs w:val="20"/>
          <w:lang w:val="pl-PL"/>
        </w:rPr>
      </w:pPr>
      <w:r>
        <w:rPr>
          <w:rFonts w:eastAsia="Times New Roman" w:cs="Times New Roman"/>
          <w:szCs w:val="20"/>
          <w:lang w:val="pl"/>
        </w:rPr>
        <w:t>Proponowane elementy, poza wspólnymi wskaźnikami, nie są wiążące</w:t>
      </w:r>
      <w:r w:rsidR="001E1C54">
        <w:rPr>
          <w:rFonts w:eastAsia="Times New Roman" w:cs="Times New Roman"/>
          <w:szCs w:val="20"/>
          <w:lang w:val="pl"/>
        </w:rPr>
        <w:t xml:space="preserve"> i zai</w:t>
      </w:r>
      <w:r>
        <w:rPr>
          <w:rFonts w:eastAsia="Times New Roman" w:cs="Times New Roman"/>
          <w:szCs w:val="20"/>
          <w:lang w:val="pl"/>
        </w:rPr>
        <w:t>nteresowane strony</w:t>
      </w:r>
      <w:r w:rsidR="001E1C54">
        <w:rPr>
          <w:rFonts w:eastAsia="Times New Roman" w:cs="Times New Roman"/>
          <w:szCs w:val="20"/>
          <w:lang w:val="pl"/>
        </w:rPr>
        <w:t xml:space="preserve"> w pań</w:t>
      </w:r>
      <w:r>
        <w:rPr>
          <w:rFonts w:eastAsia="Times New Roman" w:cs="Times New Roman"/>
          <w:szCs w:val="20"/>
          <w:lang w:val="pl"/>
        </w:rPr>
        <w:t xml:space="preserve">stwach członkowskich mogą opracować własne kryteria oceny oraz dodatkowe wskaźniki. </w:t>
      </w:r>
    </w:p>
    <w:p w14:paraId="0946976B" w14:textId="77777777" w:rsidR="00A45935" w:rsidRPr="00C54333" w:rsidRDefault="00A45935" w:rsidP="00E05D08">
      <w:pPr>
        <w:spacing w:after="120" w:line="280" w:lineRule="atLeast"/>
        <w:mirrorIndents/>
        <w:rPr>
          <w:rFonts w:eastAsia="Times New Roman" w:cs="Times New Roman"/>
          <w:szCs w:val="20"/>
          <w:lang w:val="pl-PL"/>
        </w:rPr>
        <w:sectPr w:rsidR="00A45935" w:rsidRPr="00C54333" w:rsidSect="001F6F07">
          <w:endnotePr>
            <w:numFmt w:val="decimal"/>
          </w:endnotePr>
          <w:type w:val="continuous"/>
          <w:pgSz w:w="11907" w:h="16840" w:code="9"/>
          <w:pgMar w:top="1134" w:right="1440" w:bottom="1440" w:left="1440" w:header="567" w:footer="1020" w:gutter="0"/>
          <w:cols w:space="708"/>
          <w:noEndnote/>
          <w:titlePg/>
          <w:docGrid w:linePitch="435"/>
        </w:sectPr>
      </w:pPr>
    </w:p>
    <w:p w14:paraId="742B915A" w14:textId="38CF22D2" w:rsidR="00A45935" w:rsidRPr="00C54333" w:rsidRDefault="00A45935" w:rsidP="009C734C">
      <w:pPr>
        <w:pStyle w:val="HHeadingtables"/>
        <w:rPr>
          <w:color w:val="6F6F6F"/>
          <w:sz w:val="18"/>
          <w:szCs w:val="18"/>
          <w:lang w:val="pl-PL"/>
        </w:rPr>
      </w:pPr>
      <w:bookmarkStart w:id="133" w:name="CEQ_fostering"/>
      <w:bookmarkStart w:id="134" w:name="_Toc508022946"/>
      <w:bookmarkEnd w:id="133"/>
      <w:r>
        <w:rPr>
          <w:bCs/>
          <w:color w:val="6F6F6F"/>
          <w:sz w:val="18"/>
          <w:szCs w:val="18"/>
          <w:lang w:val="pl"/>
        </w:rPr>
        <w:t xml:space="preserve">Elementy ewaluacji powiązane ze wspólnym pytaniem ewaluacyjnym </w:t>
      </w:r>
      <w:r w:rsidRPr="001E1C54">
        <w:rPr>
          <w:bCs/>
          <w:color w:val="6F6F6F"/>
          <w:sz w:val="18"/>
          <w:szCs w:val="18"/>
          <w:lang w:val="pl-PL"/>
        </w:rPr>
        <w:t>nr</w:t>
      </w:r>
      <w:r w:rsidR="001E1C54" w:rsidRPr="001E1C54">
        <w:rPr>
          <w:bCs/>
          <w:color w:val="6F6F6F"/>
          <w:sz w:val="18"/>
          <w:szCs w:val="18"/>
          <w:lang w:val="pl-PL"/>
        </w:rPr>
        <w:t> </w:t>
      </w:r>
      <w:r w:rsidRPr="001E1C54">
        <w:rPr>
          <w:bCs/>
          <w:color w:val="6F6F6F"/>
          <w:sz w:val="18"/>
          <w:szCs w:val="18"/>
          <w:lang w:val="pl-PL"/>
        </w:rPr>
        <w:t>3</w:t>
      </w:r>
      <w:r>
        <w:rPr>
          <w:bCs/>
          <w:color w:val="6F6F6F"/>
          <w:sz w:val="18"/>
          <w:szCs w:val="18"/>
          <w:lang w:val="pl"/>
        </w:rPr>
        <w:t>0</w:t>
      </w:r>
      <w:bookmarkEnd w:id="134"/>
      <w:r>
        <w:rPr>
          <w:bCs/>
          <w:color w:val="6F6F6F"/>
          <w:sz w:val="18"/>
          <w:szCs w:val="18"/>
          <w:lang w:val="pl"/>
        </w:rPr>
        <w:t xml:space="preserve"> </w:t>
      </w:r>
    </w:p>
    <w:p w14:paraId="46740D5A" w14:textId="01771F17" w:rsidR="00A45935" w:rsidRPr="00C54333" w:rsidRDefault="00A45935" w:rsidP="00E05D08">
      <w:pPr>
        <w:spacing w:after="120" w:line="280" w:lineRule="atLeast"/>
        <w:mirrorIndents/>
        <w:rPr>
          <w:rFonts w:eastAsia="Times New Roman" w:cs="Arial"/>
          <w:i/>
          <w:szCs w:val="20"/>
          <w:lang w:val="pl-PL"/>
        </w:rPr>
      </w:pPr>
      <w:r>
        <w:rPr>
          <w:rFonts w:eastAsia="Times New Roman" w:cs="Arial"/>
          <w:i/>
          <w:iCs/>
          <w:szCs w:val="20"/>
          <w:lang w:val="pl"/>
        </w:rPr>
        <w:t>Przedstawione elementy ewaluacji (pytania cząstkowe, kryteria oceny</w:t>
      </w:r>
      <w:r w:rsidR="001E1C54">
        <w:rPr>
          <w:rFonts w:eastAsia="Times New Roman" w:cs="Arial"/>
          <w:i/>
          <w:iCs/>
          <w:szCs w:val="20"/>
          <w:lang w:val="pl"/>
        </w:rPr>
        <w:t xml:space="preserve"> i wsk</w:t>
      </w:r>
      <w:r>
        <w:rPr>
          <w:rFonts w:eastAsia="Times New Roman" w:cs="Arial"/>
          <w:i/>
          <w:iCs/>
          <w:szCs w:val="20"/>
          <w:lang w:val="pl"/>
        </w:rPr>
        <w:t>aźniki), które nie zostały skopiowane</w:t>
      </w:r>
      <w:r w:rsidR="001E1C54">
        <w:rPr>
          <w:rFonts w:eastAsia="Times New Roman" w:cs="Arial"/>
          <w:i/>
          <w:iCs/>
          <w:szCs w:val="20"/>
          <w:lang w:val="pl"/>
        </w:rPr>
        <w:t xml:space="preserve"> z dok</w:t>
      </w:r>
      <w:r>
        <w:rPr>
          <w:rFonts w:eastAsia="Times New Roman" w:cs="Arial"/>
          <w:i/>
          <w:iCs/>
          <w:szCs w:val="20"/>
          <w:lang w:val="pl"/>
        </w:rPr>
        <w:t>umentu roboczego:</w:t>
      </w:r>
      <w:r w:rsidR="00E96CCE">
        <w:rPr>
          <w:rFonts w:eastAsia="Times New Roman" w:cs="Arial"/>
          <w:i/>
          <w:iCs/>
          <w:szCs w:val="20"/>
          <w:lang w:val="pl"/>
        </w:rPr>
        <w:t xml:space="preserve"> </w:t>
      </w:r>
      <w:hyperlink r:id="rId81" w:history="1">
        <w:r>
          <w:rPr>
            <w:rStyle w:val="Hipercze"/>
            <w:rFonts w:eastAsia="Times New Roman" w:cs="Arial"/>
            <w:sz w:val="20"/>
            <w:szCs w:val="20"/>
            <w:u w:val="none"/>
            <w:lang w:val="pl"/>
          </w:rPr>
          <w:t>Wspólne pytania ewaluacyjne dotyczące PROW na lata 2014–2020</w:t>
        </w:r>
      </w:hyperlink>
      <w:r>
        <w:rPr>
          <w:rFonts w:eastAsia="Times New Roman" w:cs="Arial"/>
          <w:szCs w:val="20"/>
          <w:lang w:val="pl"/>
        </w:rPr>
        <w:t xml:space="preserve"> zostały wyróżnione kursywą.</w:t>
      </w:r>
      <w:r>
        <w:rPr>
          <w:rFonts w:eastAsia="Times New Roman" w:cs="Arial"/>
          <w:i/>
          <w:iCs/>
          <w:szCs w:val="20"/>
          <w:lang w:val="pl"/>
        </w:rPr>
        <w:t xml:space="preserve"> </w:t>
      </w:r>
    </w:p>
    <w:tbl>
      <w:tblPr>
        <w:tblStyle w:val="TableGrid1"/>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2988"/>
        <w:gridCol w:w="2647"/>
        <w:gridCol w:w="3302"/>
        <w:gridCol w:w="2715"/>
        <w:gridCol w:w="2715"/>
      </w:tblGrid>
      <w:tr w:rsidR="00A45935" w:rsidRPr="00E05D08" w14:paraId="65372B13" w14:textId="77777777" w:rsidTr="00F73706">
        <w:trPr>
          <w:tblHeader/>
        </w:trPr>
        <w:tc>
          <w:tcPr>
            <w:tcW w:w="2988" w:type="dxa"/>
            <w:shd w:val="clear" w:color="auto" w:fill="F07E31"/>
          </w:tcPr>
          <w:p w14:paraId="6D30FFA6"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Pytania cząstkowe</w:t>
            </w:r>
          </w:p>
        </w:tc>
        <w:tc>
          <w:tcPr>
            <w:tcW w:w="2127" w:type="dxa"/>
            <w:shd w:val="clear" w:color="auto" w:fill="F07E31"/>
          </w:tcPr>
          <w:p w14:paraId="0BCC67DD"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Kryteria oceny</w:t>
            </w:r>
          </w:p>
        </w:tc>
        <w:tc>
          <w:tcPr>
            <w:tcW w:w="3302" w:type="dxa"/>
            <w:shd w:val="clear" w:color="auto" w:fill="F07E31"/>
          </w:tcPr>
          <w:p w14:paraId="3BB933C5"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Wskaźniki rezultatu</w:t>
            </w:r>
          </w:p>
        </w:tc>
        <w:tc>
          <w:tcPr>
            <w:tcW w:w="2715" w:type="dxa"/>
            <w:shd w:val="clear" w:color="auto" w:fill="F07E31"/>
          </w:tcPr>
          <w:p w14:paraId="4B03E608" w14:textId="6B65E290"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Wymagane dane</w:t>
            </w:r>
            <w:r w:rsidR="001E1C54">
              <w:rPr>
                <w:rFonts w:cs="Arial"/>
                <w:b/>
                <w:bCs/>
                <w:color w:val="FFFFFF"/>
                <w:sz w:val="18"/>
                <w:szCs w:val="18"/>
                <w:lang w:val="pl"/>
              </w:rPr>
              <w:t xml:space="preserve"> i inf</w:t>
            </w:r>
            <w:r>
              <w:rPr>
                <w:rFonts w:cs="Arial"/>
                <w:b/>
                <w:bCs/>
                <w:color w:val="FFFFFF"/>
                <w:sz w:val="18"/>
                <w:szCs w:val="18"/>
                <w:lang w:val="pl"/>
              </w:rPr>
              <w:t>ormacje</w:t>
            </w:r>
          </w:p>
        </w:tc>
        <w:tc>
          <w:tcPr>
            <w:tcW w:w="2715" w:type="dxa"/>
            <w:shd w:val="clear" w:color="auto" w:fill="F07E31"/>
          </w:tcPr>
          <w:p w14:paraId="6F9C9619" w14:textId="77777777" w:rsidR="00A45935" w:rsidRPr="00E05D08" w:rsidRDefault="00A45935" w:rsidP="00E05D08">
            <w:pPr>
              <w:spacing w:after="120" w:line="220" w:lineRule="atLeast"/>
              <w:jc w:val="center"/>
              <w:rPr>
                <w:rFonts w:cs="Arial"/>
                <w:b/>
                <w:color w:val="FFFFFF"/>
                <w:sz w:val="18"/>
                <w:szCs w:val="18"/>
              </w:rPr>
            </w:pPr>
            <w:r>
              <w:rPr>
                <w:rFonts w:cs="Arial"/>
                <w:b/>
                <w:bCs/>
                <w:color w:val="FFFFFF"/>
                <w:sz w:val="18"/>
                <w:szCs w:val="18"/>
                <w:lang w:val="pl"/>
              </w:rPr>
              <w:t>Źródła danych</w:t>
            </w:r>
          </w:p>
        </w:tc>
      </w:tr>
      <w:tr w:rsidR="00A45935" w:rsidRPr="00E75127" w14:paraId="23EC015E" w14:textId="77777777" w:rsidTr="00F73706">
        <w:trPr>
          <w:trHeight w:val="1408"/>
        </w:trPr>
        <w:tc>
          <w:tcPr>
            <w:tcW w:w="2988" w:type="dxa"/>
          </w:tcPr>
          <w:p w14:paraId="107C6A9F" w14:textId="77777777"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t>W jakim stopniu PROW wspierał innowacyjność poprzez rozwijanie potencjału innowacyjnego (ścieżka 1)?</w:t>
            </w:r>
          </w:p>
        </w:tc>
        <w:tc>
          <w:tcPr>
            <w:tcW w:w="2127" w:type="dxa"/>
          </w:tcPr>
          <w:p w14:paraId="570947A1" w14:textId="6AFAB858" w:rsidR="00A45935" w:rsidRPr="00C54333" w:rsidRDefault="00A45935" w:rsidP="008A260B">
            <w:pPr>
              <w:spacing w:line="220" w:lineRule="atLeast"/>
              <w:jc w:val="left"/>
              <w:rPr>
                <w:rFonts w:ascii="Helvetica" w:hAnsi="Helvetica"/>
                <w:sz w:val="18"/>
                <w:lang w:val="pl-PL"/>
              </w:rPr>
            </w:pPr>
            <w:r>
              <w:rPr>
                <w:rFonts w:eastAsia="Calibri" w:cs="Arial"/>
                <w:i/>
                <w:iCs/>
                <w:sz w:val="18"/>
                <w:szCs w:val="16"/>
                <w:lang w:val="pl"/>
              </w:rPr>
              <w:t>Dodatkowe kryterium oceny: Przyjęcie innowacyjnych pomysłów, procesów, modeli lub technologii wprowadzonych</w:t>
            </w:r>
            <w:r w:rsidR="001E1C54">
              <w:rPr>
                <w:rFonts w:eastAsia="Calibri" w:cs="Arial"/>
                <w:i/>
                <w:iCs/>
                <w:sz w:val="18"/>
                <w:szCs w:val="16"/>
                <w:lang w:val="pl"/>
              </w:rPr>
              <w:t xml:space="preserve"> w ram</w:t>
            </w:r>
            <w:r>
              <w:rPr>
                <w:rFonts w:eastAsia="Calibri" w:cs="Arial"/>
                <w:i/>
                <w:iCs/>
                <w:sz w:val="18"/>
                <w:szCs w:val="16"/>
                <w:lang w:val="pl"/>
              </w:rPr>
              <w:t>ach PROW.</w:t>
            </w:r>
          </w:p>
        </w:tc>
        <w:tc>
          <w:tcPr>
            <w:tcW w:w="3302" w:type="dxa"/>
          </w:tcPr>
          <w:p w14:paraId="1A0DCB53" w14:textId="4C9939A9" w:rsidR="00A45935" w:rsidRPr="00C54333" w:rsidRDefault="00A45935" w:rsidP="00F73706">
            <w:pPr>
              <w:spacing w:line="220" w:lineRule="atLeast"/>
              <w:jc w:val="left"/>
              <w:rPr>
                <w:rFonts w:cs="Arial"/>
                <w:sz w:val="18"/>
                <w:szCs w:val="16"/>
                <w:lang w:val="pl-PL"/>
              </w:rPr>
            </w:pPr>
            <w:r>
              <w:rPr>
                <w:rFonts w:cs="Arial"/>
                <w:sz w:val="18"/>
                <w:szCs w:val="16"/>
                <w:lang w:val="pl"/>
              </w:rPr>
              <w:t>T1: % wydatków</w:t>
            </w:r>
            <w:r w:rsidR="001E1C54">
              <w:rPr>
                <w:rFonts w:cs="Arial"/>
                <w:sz w:val="18"/>
                <w:szCs w:val="16"/>
                <w:lang w:val="pl"/>
              </w:rPr>
              <w:t xml:space="preserve"> w ram</w:t>
            </w:r>
            <w:r>
              <w:rPr>
                <w:rFonts w:cs="Arial"/>
                <w:sz w:val="18"/>
                <w:szCs w:val="16"/>
                <w:lang w:val="pl"/>
              </w:rPr>
              <w:t xml:space="preserve">ach </w:t>
            </w:r>
            <w:r w:rsidRPr="001E1C54">
              <w:rPr>
                <w:rFonts w:cs="Arial"/>
                <w:sz w:val="18"/>
                <w:szCs w:val="16"/>
                <w:lang w:val="pl-PL"/>
              </w:rPr>
              <w:t>art.</w:t>
            </w:r>
            <w:r w:rsidR="001E1C54" w:rsidRPr="001E1C54">
              <w:rPr>
                <w:rFonts w:cs="Arial"/>
                <w:sz w:val="18"/>
                <w:szCs w:val="16"/>
                <w:lang w:val="pl-PL"/>
              </w:rPr>
              <w:t> </w:t>
            </w:r>
            <w:r w:rsidRPr="001E1C54">
              <w:rPr>
                <w:rFonts w:cs="Arial"/>
                <w:sz w:val="18"/>
                <w:szCs w:val="16"/>
                <w:lang w:val="pl-PL"/>
              </w:rPr>
              <w:t>1</w:t>
            </w:r>
            <w:r>
              <w:rPr>
                <w:rFonts w:cs="Arial"/>
                <w:sz w:val="18"/>
                <w:szCs w:val="16"/>
                <w:lang w:val="pl"/>
              </w:rPr>
              <w:t>4, 15</w:t>
            </w:r>
            <w:r w:rsidR="001E1C54">
              <w:rPr>
                <w:rFonts w:cs="Arial"/>
                <w:sz w:val="18"/>
                <w:szCs w:val="16"/>
                <w:lang w:val="pl"/>
              </w:rPr>
              <w:t xml:space="preserve"> i 3</w:t>
            </w:r>
            <w:r>
              <w:rPr>
                <w:rFonts w:cs="Arial"/>
                <w:sz w:val="18"/>
                <w:szCs w:val="16"/>
                <w:lang w:val="pl"/>
              </w:rPr>
              <w:t xml:space="preserve">5 rozporządzenia (UE) </w:t>
            </w:r>
            <w:r w:rsidRPr="001E1C54">
              <w:rPr>
                <w:rFonts w:cs="Arial"/>
                <w:sz w:val="18"/>
                <w:szCs w:val="16"/>
                <w:lang w:val="pl-PL"/>
              </w:rPr>
              <w:t>nr</w:t>
            </w:r>
            <w:r w:rsidR="001E1C54" w:rsidRPr="001E1C54">
              <w:rPr>
                <w:rFonts w:cs="Arial"/>
                <w:sz w:val="18"/>
                <w:szCs w:val="16"/>
                <w:lang w:val="pl-PL"/>
              </w:rPr>
              <w:t> </w:t>
            </w:r>
            <w:r w:rsidRPr="001E1C54">
              <w:rPr>
                <w:rFonts w:cs="Arial"/>
                <w:sz w:val="18"/>
                <w:szCs w:val="16"/>
                <w:lang w:val="pl-PL"/>
              </w:rPr>
              <w:t>1</w:t>
            </w:r>
            <w:r>
              <w:rPr>
                <w:rFonts w:cs="Arial"/>
                <w:sz w:val="18"/>
                <w:szCs w:val="16"/>
                <w:lang w:val="pl"/>
              </w:rPr>
              <w:t>305/2013</w:t>
            </w:r>
            <w:r w:rsidR="001E1C54">
              <w:rPr>
                <w:rFonts w:cs="Arial"/>
                <w:sz w:val="18"/>
                <w:szCs w:val="16"/>
                <w:lang w:val="pl"/>
              </w:rPr>
              <w:t xml:space="preserve"> w odn</w:t>
            </w:r>
            <w:r>
              <w:rPr>
                <w:rFonts w:cs="Arial"/>
                <w:sz w:val="18"/>
                <w:szCs w:val="16"/>
                <w:lang w:val="pl"/>
              </w:rPr>
              <w:t>iesieniu do ogółu wydatków poniesionych</w:t>
            </w:r>
            <w:r w:rsidR="001E1C54">
              <w:rPr>
                <w:rFonts w:cs="Arial"/>
                <w:sz w:val="18"/>
                <w:szCs w:val="16"/>
                <w:lang w:val="pl"/>
              </w:rPr>
              <w:t xml:space="preserve"> w ram</w:t>
            </w:r>
            <w:r>
              <w:rPr>
                <w:rFonts w:cs="Arial"/>
                <w:sz w:val="18"/>
                <w:szCs w:val="16"/>
                <w:lang w:val="pl"/>
              </w:rPr>
              <w:t xml:space="preserve">ach PROW </w:t>
            </w:r>
          </w:p>
          <w:p w14:paraId="670B70BB" w14:textId="77777777" w:rsidR="001275FF" w:rsidRPr="00C54333" w:rsidRDefault="001275FF" w:rsidP="00F73706">
            <w:pPr>
              <w:spacing w:line="220" w:lineRule="atLeast"/>
              <w:jc w:val="left"/>
              <w:rPr>
                <w:rFonts w:cs="Arial"/>
                <w:sz w:val="18"/>
                <w:szCs w:val="16"/>
                <w:lang w:val="pl-PL"/>
              </w:rPr>
            </w:pPr>
          </w:p>
          <w:p w14:paraId="1E3DEED8" w14:textId="77777777" w:rsidR="00A45935" w:rsidRPr="00C54333" w:rsidRDefault="00A45935" w:rsidP="00F73706">
            <w:pPr>
              <w:spacing w:line="220" w:lineRule="atLeast"/>
              <w:jc w:val="left"/>
              <w:rPr>
                <w:rFonts w:cs="Arial"/>
                <w:sz w:val="18"/>
                <w:szCs w:val="16"/>
                <w:lang w:val="pl-PL"/>
              </w:rPr>
            </w:pPr>
          </w:p>
          <w:p w14:paraId="49009714" w14:textId="6F098054" w:rsidR="00A45935" w:rsidRPr="00C54333" w:rsidRDefault="00A45935" w:rsidP="00F73706">
            <w:pPr>
              <w:spacing w:line="220" w:lineRule="atLeast"/>
              <w:jc w:val="left"/>
              <w:rPr>
                <w:rFonts w:cs="Arial"/>
                <w:sz w:val="18"/>
                <w:szCs w:val="16"/>
                <w:lang w:val="pl-PL"/>
              </w:rPr>
            </w:pPr>
            <w:r>
              <w:rPr>
                <w:rFonts w:cs="Arial"/>
                <w:sz w:val="18"/>
                <w:szCs w:val="16"/>
                <w:lang w:val="pl"/>
              </w:rPr>
              <w:t>Liczba wspieranych działań innowacyjnych realizowanych</w:t>
            </w:r>
            <w:r w:rsidR="001E1C54">
              <w:rPr>
                <w:rFonts w:cs="Arial"/>
                <w:sz w:val="18"/>
                <w:szCs w:val="16"/>
                <w:lang w:val="pl"/>
              </w:rPr>
              <w:t xml:space="preserve"> i upo</w:t>
            </w:r>
            <w:r>
              <w:rPr>
                <w:rFonts w:cs="Arial"/>
                <w:sz w:val="18"/>
                <w:szCs w:val="16"/>
                <w:lang w:val="pl"/>
              </w:rPr>
              <w:t>wszechnianych przez GO EPI.</w:t>
            </w:r>
          </w:p>
          <w:p w14:paraId="3C19120E" w14:textId="77777777" w:rsidR="001275FF" w:rsidRPr="00C54333" w:rsidRDefault="001275FF" w:rsidP="00F73706">
            <w:pPr>
              <w:spacing w:line="220" w:lineRule="atLeast"/>
              <w:jc w:val="left"/>
              <w:rPr>
                <w:rFonts w:cs="Arial"/>
                <w:sz w:val="18"/>
                <w:szCs w:val="16"/>
                <w:lang w:val="pl-PL"/>
              </w:rPr>
            </w:pPr>
          </w:p>
          <w:p w14:paraId="36B0C677" w14:textId="77777777" w:rsidR="00A45935" w:rsidRPr="00C54333" w:rsidRDefault="00A45935" w:rsidP="00F73706">
            <w:pPr>
              <w:spacing w:line="220" w:lineRule="atLeast"/>
              <w:jc w:val="left"/>
              <w:rPr>
                <w:rFonts w:cs="Arial"/>
                <w:sz w:val="18"/>
                <w:szCs w:val="16"/>
                <w:lang w:val="pl-PL"/>
              </w:rPr>
            </w:pPr>
          </w:p>
          <w:p w14:paraId="36BA81CC" w14:textId="2CEE0799" w:rsidR="00A45935" w:rsidRPr="00C54333" w:rsidRDefault="00A45935" w:rsidP="00F73706">
            <w:pPr>
              <w:spacing w:line="220" w:lineRule="atLeast"/>
              <w:jc w:val="left"/>
              <w:rPr>
                <w:rFonts w:cs="Arial"/>
                <w:i/>
                <w:sz w:val="18"/>
                <w:szCs w:val="16"/>
                <w:lang w:val="pl-PL"/>
              </w:rPr>
            </w:pPr>
            <w:r>
              <w:rPr>
                <w:rFonts w:cs="Arial"/>
                <w:i/>
                <w:iCs/>
                <w:color w:val="57825E"/>
                <w:sz w:val="18"/>
                <w:szCs w:val="16"/>
                <w:lang w:val="pl"/>
              </w:rPr>
              <w:t xml:space="preserve">Dodatkowy wskaźnik rezultatu: Stopień przyjmowania nowych pomysłów, procesów, modeli lub technologii wprowadzonych przez zainteresowane strony. </w:t>
            </w:r>
          </w:p>
        </w:tc>
        <w:tc>
          <w:tcPr>
            <w:tcW w:w="2715" w:type="dxa"/>
          </w:tcPr>
          <w:p w14:paraId="2C123C49" w14:textId="07589FEC" w:rsidR="00A45935" w:rsidRPr="00C54333" w:rsidRDefault="00A45935" w:rsidP="00F73706">
            <w:pPr>
              <w:spacing w:line="220" w:lineRule="atLeast"/>
              <w:jc w:val="left"/>
              <w:rPr>
                <w:rFonts w:cs="Arial"/>
                <w:sz w:val="18"/>
                <w:szCs w:val="16"/>
                <w:lang w:val="pl-PL"/>
              </w:rPr>
            </w:pPr>
            <w:r>
              <w:rPr>
                <w:rFonts w:cs="Arial"/>
                <w:sz w:val="18"/>
                <w:szCs w:val="16"/>
                <w:lang w:val="pl"/>
              </w:rPr>
              <w:t>Dane na temat wydatków dotyczących operacji realizowanych</w:t>
            </w:r>
            <w:r w:rsidR="001E1C54">
              <w:rPr>
                <w:rFonts w:cs="Arial"/>
                <w:sz w:val="18"/>
                <w:szCs w:val="16"/>
                <w:lang w:val="pl"/>
              </w:rPr>
              <w:t xml:space="preserve"> w ram</w:t>
            </w:r>
            <w:r>
              <w:rPr>
                <w:rFonts w:cs="Arial"/>
                <w:sz w:val="18"/>
                <w:szCs w:val="16"/>
                <w:lang w:val="pl"/>
              </w:rPr>
              <w:t>ach działania 1, 2</w:t>
            </w:r>
            <w:r w:rsidR="001E1C54">
              <w:rPr>
                <w:rFonts w:cs="Arial"/>
                <w:sz w:val="18"/>
                <w:szCs w:val="16"/>
                <w:lang w:val="pl"/>
              </w:rPr>
              <w:t xml:space="preserve"> i 1</w:t>
            </w:r>
            <w:r>
              <w:rPr>
                <w:rFonts w:cs="Arial"/>
                <w:sz w:val="18"/>
                <w:szCs w:val="16"/>
                <w:lang w:val="pl"/>
              </w:rPr>
              <w:t>6.</w:t>
            </w:r>
          </w:p>
          <w:p w14:paraId="529F99CE" w14:textId="77777777" w:rsidR="00A45935" w:rsidRPr="00C54333" w:rsidRDefault="00A45935" w:rsidP="00F73706">
            <w:pPr>
              <w:spacing w:line="220" w:lineRule="atLeast"/>
              <w:jc w:val="left"/>
              <w:rPr>
                <w:rFonts w:cs="Arial"/>
                <w:sz w:val="18"/>
                <w:szCs w:val="16"/>
                <w:lang w:val="pl-PL"/>
              </w:rPr>
            </w:pPr>
          </w:p>
          <w:p w14:paraId="4FDC5325" w14:textId="77777777" w:rsidR="00A45935" w:rsidRPr="00C54333" w:rsidRDefault="00A45935" w:rsidP="00F73706">
            <w:pPr>
              <w:spacing w:line="220" w:lineRule="atLeast"/>
              <w:jc w:val="left"/>
              <w:rPr>
                <w:rFonts w:cs="Arial"/>
                <w:sz w:val="18"/>
                <w:szCs w:val="16"/>
                <w:lang w:val="pl-PL"/>
              </w:rPr>
            </w:pPr>
          </w:p>
          <w:p w14:paraId="526E8E14" w14:textId="77777777" w:rsidR="00A45935" w:rsidRPr="00C54333" w:rsidRDefault="00A45935" w:rsidP="00F73706">
            <w:pPr>
              <w:spacing w:line="220" w:lineRule="atLeast"/>
              <w:jc w:val="left"/>
              <w:rPr>
                <w:rFonts w:cs="Arial"/>
                <w:sz w:val="18"/>
                <w:szCs w:val="16"/>
                <w:lang w:val="pl-PL"/>
              </w:rPr>
            </w:pPr>
          </w:p>
          <w:p w14:paraId="764D74B9" w14:textId="321CE0BB" w:rsidR="00A45935" w:rsidRPr="00C54333" w:rsidRDefault="00A45935" w:rsidP="00F73706">
            <w:pPr>
              <w:spacing w:line="220" w:lineRule="atLeast"/>
              <w:jc w:val="left"/>
              <w:rPr>
                <w:rFonts w:cs="Arial"/>
                <w:sz w:val="18"/>
                <w:szCs w:val="16"/>
                <w:lang w:val="pl-PL"/>
              </w:rPr>
            </w:pPr>
            <w:r>
              <w:rPr>
                <w:rFonts w:cs="Arial"/>
                <w:sz w:val="18"/>
                <w:szCs w:val="16"/>
                <w:lang w:val="pl"/>
              </w:rPr>
              <w:t xml:space="preserve">Dane na temat działań innowacyjnych realizowanych przez GO EPI. </w:t>
            </w:r>
          </w:p>
          <w:p w14:paraId="1483C6C9" w14:textId="77777777" w:rsidR="00A45935" w:rsidRPr="00C54333" w:rsidRDefault="00A45935" w:rsidP="00F73706">
            <w:pPr>
              <w:spacing w:line="220" w:lineRule="atLeast"/>
              <w:jc w:val="left"/>
              <w:rPr>
                <w:rFonts w:cs="Arial"/>
                <w:sz w:val="18"/>
                <w:szCs w:val="16"/>
                <w:lang w:val="pl-PL"/>
              </w:rPr>
            </w:pPr>
          </w:p>
          <w:p w14:paraId="1E6DBDF3" w14:textId="77777777" w:rsidR="00A45935" w:rsidRPr="00C54333" w:rsidRDefault="00A45935" w:rsidP="00F73706">
            <w:pPr>
              <w:spacing w:line="220" w:lineRule="atLeast"/>
              <w:jc w:val="left"/>
              <w:rPr>
                <w:rFonts w:cs="Arial"/>
                <w:sz w:val="18"/>
                <w:szCs w:val="16"/>
                <w:lang w:val="pl-PL"/>
              </w:rPr>
            </w:pPr>
          </w:p>
          <w:p w14:paraId="731CDE34" w14:textId="77777777" w:rsidR="00A45935" w:rsidRPr="00C54333" w:rsidRDefault="00A45935" w:rsidP="00F73706">
            <w:pPr>
              <w:spacing w:line="220" w:lineRule="atLeast"/>
              <w:jc w:val="left"/>
              <w:rPr>
                <w:rFonts w:cs="Arial"/>
                <w:sz w:val="18"/>
                <w:szCs w:val="16"/>
                <w:lang w:val="pl-PL"/>
              </w:rPr>
            </w:pPr>
          </w:p>
          <w:p w14:paraId="593F8F43" w14:textId="2EF9FFF9" w:rsidR="00A45935" w:rsidRPr="00C54333" w:rsidRDefault="00A45935" w:rsidP="00F73706">
            <w:pPr>
              <w:spacing w:line="220" w:lineRule="atLeast"/>
              <w:jc w:val="left"/>
              <w:rPr>
                <w:rFonts w:cs="Arial"/>
                <w:sz w:val="18"/>
                <w:szCs w:val="16"/>
                <w:lang w:val="pl-PL"/>
              </w:rPr>
            </w:pPr>
            <w:r>
              <w:rPr>
                <w:rFonts w:cs="Arial"/>
                <w:sz w:val="18"/>
                <w:szCs w:val="16"/>
                <w:lang w:val="pl"/>
              </w:rPr>
              <w:t>Dane</w:t>
            </w:r>
            <w:r w:rsidR="001E1C54">
              <w:rPr>
                <w:rFonts w:cs="Arial"/>
                <w:sz w:val="18"/>
                <w:szCs w:val="16"/>
                <w:lang w:val="pl"/>
              </w:rPr>
              <w:t xml:space="preserve"> i inf</w:t>
            </w:r>
            <w:r>
              <w:rPr>
                <w:rFonts w:cs="Arial"/>
                <w:sz w:val="18"/>
                <w:szCs w:val="16"/>
                <w:lang w:val="pl"/>
              </w:rPr>
              <w:t xml:space="preserve">ormacje na temat wygenerowanych innowacyjnych pomysłów, modeli, technologii. </w:t>
            </w:r>
          </w:p>
          <w:p w14:paraId="7667D4B4" w14:textId="77777777" w:rsidR="00A45935" w:rsidRPr="00C54333" w:rsidRDefault="00A45935" w:rsidP="00F73706">
            <w:pPr>
              <w:spacing w:line="220" w:lineRule="atLeast"/>
              <w:jc w:val="left"/>
              <w:rPr>
                <w:rFonts w:cs="Arial"/>
                <w:sz w:val="18"/>
                <w:szCs w:val="16"/>
                <w:lang w:val="pl-PL"/>
              </w:rPr>
            </w:pPr>
          </w:p>
          <w:p w14:paraId="0857F5A7" w14:textId="77777777" w:rsidR="00A45935" w:rsidRPr="00C54333" w:rsidRDefault="00A45935" w:rsidP="00F73706">
            <w:pPr>
              <w:spacing w:line="220" w:lineRule="atLeast"/>
              <w:jc w:val="left"/>
              <w:rPr>
                <w:rFonts w:cs="Arial"/>
                <w:sz w:val="18"/>
                <w:szCs w:val="16"/>
                <w:lang w:val="pl-PL"/>
              </w:rPr>
            </w:pPr>
          </w:p>
        </w:tc>
        <w:tc>
          <w:tcPr>
            <w:tcW w:w="2715" w:type="dxa"/>
          </w:tcPr>
          <w:p w14:paraId="3177CFAD" w14:textId="798A73F7" w:rsidR="00A45935" w:rsidRPr="00C54333" w:rsidRDefault="00A45935" w:rsidP="00F73706">
            <w:pPr>
              <w:spacing w:line="220" w:lineRule="atLeast"/>
              <w:jc w:val="left"/>
              <w:rPr>
                <w:rFonts w:cs="Arial"/>
                <w:sz w:val="18"/>
                <w:szCs w:val="16"/>
                <w:lang w:val="pl-PL"/>
              </w:rPr>
            </w:pPr>
            <w:r>
              <w:rPr>
                <w:rFonts w:cs="Arial"/>
                <w:sz w:val="18"/>
                <w:szCs w:val="16"/>
                <w:lang w:val="pl"/>
              </w:rPr>
              <w:t xml:space="preserve">System monitorowania PROW. </w:t>
            </w:r>
          </w:p>
          <w:p w14:paraId="5C66E8AD" w14:textId="77777777" w:rsidR="00A45935" w:rsidRPr="00C54333" w:rsidRDefault="00A45935" w:rsidP="00F73706">
            <w:pPr>
              <w:spacing w:line="220" w:lineRule="atLeast"/>
              <w:jc w:val="left"/>
              <w:rPr>
                <w:rFonts w:cs="Arial"/>
                <w:sz w:val="18"/>
                <w:szCs w:val="16"/>
                <w:lang w:val="pl-PL"/>
              </w:rPr>
            </w:pPr>
          </w:p>
          <w:p w14:paraId="72F923F7" w14:textId="77777777" w:rsidR="00A45935" w:rsidRPr="00C54333" w:rsidRDefault="00A45935" w:rsidP="00F73706">
            <w:pPr>
              <w:spacing w:line="220" w:lineRule="atLeast"/>
              <w:jc w:val="left"/>
              <w:rPr>
                <w:rFonts w:cs="Arial"/>
                <w:sz w:val="18"/>
                <w:szCs w:val="16"/>
                <w:lang w:val="pl-PL"/>
              </w:rPr>
            </w:pPr>
          </w:p>
          <w:p w14:paraId="5AE5A2E1" w14:textId="77777777" w:rsidR="00A45935" w:rsidRPr="00C54333" w:rsidRDefault="00A45935" w:rsidP="00F73706">
            <w:pPr>
              <w:spacing w:line="220" w:lineRule="atLeast"/>
              <w:jc w:val="left"/>
              <w:rPr>
                <w:rFonts w:cs="Arial"/>
                <w:sz w:val="18"/>
                <w:szCs w:val="16"/>
                <w:lang w:val="pl-PL"/>
              </w:rPr>
            </w:pPr>
          </w:p>
          <w:p w14:paraId="36A67E29" w14:textId="77777777" w:rsidR="00A45935" w:rsidRPr="00C54333" w:rsidRDefault="00A45935" w:rsidP="00F73706">
            <w:pPr>
              <w:spacing w:line="220" w:lineRule="atLeast"/>
              <w:jc w:val="left"/>
              <w:rPr>
                <w:rFonts w:cs="Arial"/>
                <w:sz w:val="18"/>
                <w:szCs w:val="16"/>
                <w:lang w:val="pl-PL"/>
              </w:rPr>
            </w:pPr>
          </w:p>
          <w:p w14:paraId="2C42BE5E" w14:textId="77777777" w:rsidR="00A45935" w:rsidRPr="00C54333" w:rsidRDefault="00A45935" w:rsidP="00F73706">
            <w:pPr>
              <w:spacing w:line="220" w:lineRule="atLeast"/>
              <w:jc w:val="left"/>
              <w:rPr>
                <w:rFonts w:cs="Arial"/>
                <w:sz w:val="18"/>
                <w:szCs w:val="16"/>
                <w:lang w:val="pl-PL"/>
              </w:rPr>
            </w:pPr>
          </w:p>
          <w:p w14:paraId="178DDCF7" w14:textId="17E703E1" w:rsidR="00A45935" w:rsidRPr="00C54333" w:rsidRDefault="00A45935" w:rsidP="00F73706">
            <w:pPr>
              <w:spacing w:line="220" w:lineRule="atLeast"/>
              <w:jc w:val="left"/>
              <w:rPr>
                <w:rFonts w:cs="Arial"/>
                <w:sz w:val="18"/>
                <w:szCs w:val="16"/>
                <w:lang w:val="pl-PL"/>
              </w:rPr>
            </w:pPr>
            <w:r>
              <w:rPr>
                <w:rFonts w:cs="Arial"/>
                <w:sz w:val="18"/>
                <w:szCs w:val="16"/>
                <w:lang w:val="pl"/>
              </w:rPr>
              <w:t>System monitorowania PROW</w:t>
            </w:r>
            <w:r w:rsidR="001E1C54">
              <w:rPr>
                <w:rFonts w:cs="Arial"/>
                <w:sz w:val="18"/>
                <w:szCs w:val="16"/>
                <w:lang w:val="pl"/>
              </w:rPr>
              <w:t xml:space="preserve"> i wyw</w:t>
            </w:r>
            <w:r>
              <w:rPr>
                <w:rFonts w:cs="Arial"/>
                <w:sz w:val="18"/>
                <w:szCs w:val="16"/>
                <w:lang w:val="pl"/>
              </w:rPr>
              <w:t>iady.</w:t>
            </w:r>
          </w:p>
          <w:p w14:paraId="3862A7C7" w14:textId="77777777" w:rsidR="00A45935" w:rsidRPr="00C54333" w:rsidRDefault="00A45935" w:rsidP="00F73706">
            <w:pPr>
              <w:spacing w:line="220" w:lineRule="atLeast"/>
              <w:jc w:val="left"/>
              <w:rPr>
                <w:rFonts w:cs="Arial"/>
                <w:sz w:val="18"/>
                <w:szCs w:val="16"/>
                <w:lang w:val="pl-PL"/>
              </w:rPr>
            </w:pPr>
          </w:p>
          <w:p w14:paraId="3BCB520A" w14:textId="77777777" w:rsidR="00A45935" w:rsidRPr="00C54333" w:rsidRDefault="00A45935" w:rsidP="00F73706">
            <w:pPr>
              <w:spacing w:line="220" w:lineRule="atLeast"/>
              <w:jc w:val="left"/>
              <w:rPr>
                <w:rFonts w:cs="Arial"/>
                <w:sz w:val="18"/>
                <w:szCs w:val="16"/>
                <w:lang w:val="pl-PL"/>
              </w:rPr>
            </w:pPr>
          </w:p>
          <w:p w14:paraId="02170DD2" w14:textId="77777777" w:rsidR="00A45935" w:rsidRPr="00C54333" w:rsidRDefault="00A45935" w:rsidP="00F73706">
            <w:pPr>
              <w:spacing w:line="220" w:lineRule="atLeast"/>
              <w:jc w:val="left"/>
              <w:rPr>
                <w:rFonts w:cs="Arial"/>
                <w:sz w:val="18"/>
                <w:szCs w:val="16"/>
                <w:lang w:val="pl-PL"/>
              </w:rPr>
            </w:pPr>
          </w:p>
          <w:p w14:paraId="65F9317A" w14:textId="1B0F68E4" w:rsidR="00A45935" w:rsidRPr="00C54333" w:rsidRDefault="00A45935" w:rsidP="00F73706">
            <w:pPr>
              <w:spacing w:line="220" w:lineRule="atLeast"/>
              <w:jc w:val="left"/>
              <w:rPr>
                <w:rFonts w:cs="Arial"/>
                <w:sz w:val="18"/>
                <w:szCs w:val="16"/>
                <w:lang w:val="pl-PL"/>
              </w:rPr>
            </w:pPr>
            <w:r>
              <w:rPr>
                <w:rFonts w:cs="Arial"/>
                <w:sz w:val="18"/>
                <w:szCs w:val="16"/>
                <w:lang w:val="pl"/>
              </w:rPr>
              <w:t>System monitorowania PROW</w:t>
            </w:r>
            <w:r w:rsidR="001E1C54">
              <w:rPr>
                <w:rFonts w:cs="Arial"/>
                <w:sz w:val="18"/>
                <w:szCs w:val="16"/>
                <w:lang w:val="pl"/>
              </w:rPr>
              <w:t xml:space="preserve"> i bad</w:t>
            </w:r>
            <w:r>
              <w:rPr>
                <w:rFonts w:cs="Arial"/>
                <w:sz w:val="18"/>
                <w:szCs w:val="16"/>
                <w:lang w:val="pl"/>
              </w:rPr>
              <w:t>anie, wywiady.</w:t>
            </w:r>
          </w:p>
        </w:tc>
      </w:tr>
      <w:tr w:rsidR="00A45935" w:rsidRPr="00B24A5C" w14:paraId="619AA5D0" w14:textId="77777777" w:rsidTr="00F73706">
        <w:tc>
          <w:tcPr>
            <w:tcW w:w="2988" w:type="dxa"/>
          </w:tcPr>
          <w:p w14:paraId="2FFD4A24" w14:textId="77777777"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t>W jakim stopniu PROW wsparł innowacyjność poprzez budowanie zdolności do wprowadzania innowacji (ścieżka 2)?</w:t>
            </w:r>
          </w:p>
        </w:tc>
        <w:tc>
          <w:tcPr>
            <w:tcW w:w="2127" w:type="dxa"/>
          </w:tcPr>
          <w:p w14:paraId="23121C80" w14:textId="3BC7A18B"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Wzmocniono</w:t>
            </w:r>
            <w:r w:rsidR="001E1C54">
              <w:rPr>
                <w:rFonts w:eastAsia="Calibri" w:cs="Arial"/>
                <w:i/>
                <w:iCs/>
                <w:sz w:val="18"/>
                <w:szCs w:val="16"/>
                <w:lang w:val="pl"/>
              </w:rPr>
              <w:t xml:space="preserve"> w ram</w:t>
            </w:r>
            <w:r>
              <w:rPr>
                <w:rFonts w:eastAsia="Calibri" w:cs="Arial"/>
                <w:i/>
                <w:iCs/>
                <w:sz w:val="18"/>
                <w:szCs w:val="16"/>
                <w:lang w:val="pl"/>
              </w:rPr>
              <w:t xml:space="preserve">ach PROW funkcjonalne powiązania między różnymi rodzajami podmiotów. </w:t>
            </w:r>
          </w:p>
          <w:p w14:paraId="08DC10AD" w14:textId="77777777" w:rsidR="00A45935" w:rsidRPr="00C54333" w:rsidRDefault="00A45935" w:rsidP="00F73706">
            <w:pPr>
              <w:spacing w:line="220" w:lineRule="atLeast"/>
              <w:jc w:val="left"/>
              <w:rPr>
                <w:rFonts w:eastAsia="Calibri" w:cs="Arial"/>
                <w:i/>
                <w:sz w:val="18"/>
                <w:szCs w:val="16"/>
                <w:lang w:val="pl-PL"/>
              </w:rPr>
            </w:pPr>
          </w:p>
          <w:p w14:paraId="7D787CD5" w14:textId="77777777" w:rsidR="00A45935" w:rsidRPr="00C54333" w:rsidRDefault="00A45935" w:rsidP="00F73706">
            <w:pPr>
              <w:spacing w:line="220" w:lineRule="atLeast"/>
              <w:jc w:val="left"/>
              <w:rPr>
                <w:rFonts w:eastAsia="Calibri" w:cs="Arial"/>
                <w:i/>
                <w:sz w:val="18"/>
                <w:szCs w:val="16"/>
                <w:lang w:val="pl-PL"/>
              </w:rPr>
            </w:pPr>
          </w:p>
          <w:p w14:paraId="1259FC3B" w14:textId="77777777" w:rsidR="00A45935" w:rsidRPr="00C54333" w:rsidRDefault="00A45935" w:rsidP="00F73706">
            <w:pPr>
              <w:spacing w:line="220" w:lineRule="atLeast"/>
              <w:jc w:val="left"/>
              <w:rPr>
                <w:rFonts w:eastAsia="Calibri" w:cs="Arial"/>
                <w:i/>
                <w:sz w:val="18"/>
                <w:szCs w:val="16"/>
                <w:lang w:val="pl-PL"/>
              </w:rPr>
            </w:pPr>
          </w:p>
          <w:p w14:paraId="212E18DC" w14:textId="77777777" w:rsidR="00A45935" w:rsidRPr="00C54333" w:rsidRDefault="00A45935" w:rsidP="00F73706">
            <w:pPr>
              <w:spacing w:line="220" w:lineRule="atLeast"/>
              <w:jc w:val="left"/>
              <w:rPr>
                <w:rFonts w:eastAsia="Calibri" w:cs="Arial"/>
                <w:i/>
                <w:sz w:val="18"/>
                <w:szCs w:val="16"/>
                <w:lang w:val="pl-PL"/>
              </w:rPr>
            </w:pPr>
          </w:p>
          <w:p w14:paraId="007C76F5" w14:textId="77777777" w:rsidR="00A45935" w:rsidRPr="00C54333" w:rsidRDefault="00A45935" w:rsidP="00F73706">
            <w:pPr>
              <w:spacing w:line="220" w:lineRule="atLeast"/>
              <w:jc w:val="left"/>
              <w:rPr>
                <w:rFonts w:eastAsia="Calibri" w:cs="Arial"/>
                <w:i/>
                <w:sz w:val="18"/>
                <w:szCs w:val="16"/>
                <w:lang w:val="pl-PL"/>
              </w:rPr>
            </w:pPr>
          </w:p>
          <w:p w14:paraId="41EC4FF9" w14:textId="77777777" w:rsidR="00A45935" w:rsidRPr="00C54333" w:rsidRDefault="00A45935" w:rsidP="00F73706">
            <w:pPr>
              <w:spacing w:line="220" w:lineRule="atLeast"/>
              <w:jc w:val="left"/>
              <w:rPr>
                <w:rFonts w:eastAsia="Calibri" w:cs="Arial"/>
                <w:i/>
                <w:sz w:val="18"/>
                <w:szCs w:val="16"/>
                <w:lang w:val="pl-PL"/>
              </w:rPr>
            </w:pPr>
          </w:p>
          <w:p w14:paraId="0552DE7F" w14:textId="5FD79FE0"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Utworzono</w:t>
            </w:r>
            <w:r w:rsidR="001E1C54">
              <w:rPr>
                <w:rFonts w:eastAsia="Calibri" w:cs="Arial"/>
                <w:i/>
                <w:iCs/>
                <w:sz w:val="18"/>
                <w:szCs w:val="16"/>
                <w:lang w:val="pl"/>
              </w:rPr>
              <w:t xml:space="preserve"> i wzm</w:t>
            </w:r>
            <w:r>
              <w:rPr>
                <w:rFonts w:eastAsia="Calibri" w:cs="Arial"/>
                <w:i/>
                <w:iCs/>
                <w:sz w:val="18"/>
                <w:szCs w:val="16"/>
                <w:lang w:val="pl"/>
              </w:rPr>
              <w:t>ocniono platformy uczenia się</w:t>
            </w:r>
            <w:r w:rsidR="001E1C54">
              <w:rPr>
                <w:rFonts w:eastAsia="Calibri" w:cs="Arial"/>
                <w:i/>
                <w:iCs/>
                <w:sz w:val="18"/>
                <w:szCs w:val="16"/>
                <w:lang w:val="pl"/>
              </w:rPr>
              <w:t xml:space="preserve"> i inn</w:t>
            </w:r>
            <w:r>
              <w:rPr>
                <w:rFonts w:eastAsia="Calibri" w:cs="Arial"/>
                <w:i/>
                <w:iCs/>
                <w:sz w:val="18"/>
                <w:szCs w:val="16"/>
                <w:lang w:val="pl"/>
              </w:rPr>
              <w:t>e rodzaje przestrzeni publicznych, które umożliwiają dzielenie się wiedzą, refleksję</w:t>
            </w:r>
            <w:r w:rsidR="001E1C54">
              <w:rPr>
                <w:rFonts w:eastAsia="Calibri" w:cs="Arial"/>
                <w:i/>
                <w:iCs/>
                <w:sz w:val="18"/>
                <w:szCs w:val="16"/>
                <w:lang w:val="pl"/>
              </w:rPr>
              <w:t xml:space="preserve"> i ucz</w:t>
            </w:r>
            <w:r>
              <w:rPr>
                <w:rFonts w:eastAsia="Calibri" w:cs="Arial"/>
                <w:i/>
                <w:iCs/>
                <w:sz w:val="18"/>
                <w:szCs w:val="16"/>
                <w:lang w:val="pl"/>
              </w:rPr>
              <w:t>enie się.</w:t>
            </w:r>
          </w:p>
          <w:p w14:paraId="572E6249" w14:textId="77777777" w:rsidR="00A45935" w:rsidRPr="00C54333" w:rsidRDefault="00A45935" w:rsidP="00F73706">
            <w:pPr>
              <w:spacing w:line="220" w:lineRule="atLeast"/>
              <w:jc w:val="left"/>
              <w:rPr>
                <w:rFonts w:eastAsia="Calibri" w:cs="Arial"/>
                <w:i/>
                <w:sz w:val="18"/>
                <w:szCs w:val="16"/>
                <w:lang w:val="pl-PL"/>
              </w:rPr>
            </w:pPr>
          </w:p>
          <w:p w14:paraId="297D748B" w14:textId="5CE28801" w:rsidR="00A45935" w:rsidRPr="00C54333" w:rsidRDefault="00A45935" w:rsidP="00561A2D">
            <w:pPr>
              <w:spacing w:line="220" w:lineRule="atLeast"/>
              <w:jc w:val="left"/>
              <w:rPr>
                <w:rFonts w:cs="Arial"/>
                <w:sz w:val="18"/>
                <w:szCs w:val="16"/>
                <w:lang w:val="pl-PL"/>
              </w:rPr>
            </w:pPr>
            <w:r>
              <w:rPr>
                <w:rFonts w:eastAsia="Calibri" w:cs="Arial"/>
                <w:i/>
                <w:iCs/>
                <w:sz w:val="18"/>
                <w:szCs w:val="16"/>
                <w:lang w:val="pl"/>
              </w:rPr>
              <w:t>Dodatkowe kryterium oceny: Usprawniono przepływ informacji między różnorodnymi podmiotami uczestniczącymi</w:t>
            </w:r>
            <w:r w:rsidR="001E1C54">
              <w:rPr>
                <w:rFonts w:eastAsia="Calibri" w:cs="Arial"/>
                <w:i/>
                <w:iCs/>
                <w:sz w:val="18"/>
                <w:szCs w:val="16"/>
                <w:lang w:val="pl"/>
              </w:rPr>
              <w:t xml:space="preserve"> w sys</w:t>
            </w:r>
            <w:r>
              <w:rPr>
                <w:rFonts w:eastAsia="Calibri" w:cs="Arial"/>
                <w:i/>
                <w:iCs/>
                <w:sz w:val="18"/>
                <w:szCs w:val="16"/>
                <w:lang w:val="pl"/>
              </w:rPr>
              <w:t>temie innowacyjności,</w:t>
            </w:r>
            <w:r w:rsidR="001E1C54">
              <w:rPr>
                <w:rFonts w:eastAsia="Calibri" w:cs="Arial"/>
                <w:i/>
                <w:iCs/>
                <w:sz w:val="18"/>
                <w:szCs w:val="16"/>
                <w:lang w:val="pl"/>
              </w:rPr>
              <w:t xml:space="preserve"> w któ</w:t>
            </w:r>
            <w:r>
              <w:rPr>
                <w:rFonts w:eastAsia="Calibri" w:cs="Arial"/>
                <w:i/>
                <w:iCs/>
                <w:sz w:val="18"/>
                <w:szCs w:val="16"/>
                <w:lang w:val="pl"/>
              </w:rPr>
              <w:t xml:space="preserve">rym </w:t>
            </w:r>
            <w:r w:rsidR="00561A2D">
              <w:rPr>
                <w:rFonts w:eastAsia="Calibri" w:cs="Arial"/>
                <w:i/>
                <w:iCs/>
                <w:sz w:val="18"/>
                <w:szCs w:val="16"/>
                <w:lang w:val="pl"/>
              </w:rPr>
              <w:t xml:space="preserve">zaszła </w:t>
            </w:r>
            <w:r>
              <w:rPr>
                <w:rFonts w:eastAsia="Calibri" w:cs="Arial"/>
                <w:i/>
                <w:iCs/>
                <w:sz w:val="18"/>
                <w:szCs w:val="16"/>
                <w:lang w:val="pl"/>
              </w:rPr>
              <w:t xml:space="preserve">zmiana </w:t>
            </w:r>
          </w:p>
        </w:tc>
        <w:tc>
          <w:tcPr>
            <w:tcW w:w="3302" w:type="dxa"/>
          </w:tcPr>
          <w:p w14:paraId="4CECD329" w14:textId="59866CF8"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 formalnych partnerstw,</w:t>
            </w:r>
            <w:r w:rsidR="001E1C54">
              <w:rPr>
                <w:rFonts w:cs="Arial"/>
                <w:i/>
                <w:iCs/>
                <w:color w:val="57825E"/>
                <w:sz w:val="18"/>
                <w:szCs w:val="16"/>
                <w:lang w:val="pl"/>
              </w:rPr>
              <w:t xml:space="preserve"> w zaw</w:t>
            </w:r>
            <w:r>
              <w:rPr>
                <w:rFonts w:cs="Arial"/>
                <w:i/>
                <w:iCs/>
                <w:color w:val="57825E"/>
                <w:sz w:val="18"/>
                <w:szCs w:val="16"/>
                <w:lang w:val="pl"/>
              </w:rPr>
              <w:t>arciu których pośredniczył PROW, powiązanych ze zmianami</w:t>
            </w:r>
            <w:r w:rsidR="001E1C54">
              <w:rPr>
                <w:rFonts w:cs="Arial"/>
                <w:i/>
                <w:iCs/>
                <w:color w:val="57825E"/>
                <w:sz w:val="18"/>
                <w:szCs w:val="16"/>
                <w:lang w:val="pl"/>
              </w:rPr>
              <w:t xml:space="preserve"> w obr</w:t>
            </w:r>
            <w:r>
              <w:rPr>
                <w:rFonts w:cs="Arial"/>
                <w:i/>
                <w:iCs/>
                <w:color w:val="57825E"/>
                <w:sz w:val="18"/>
                <w:szCs w:val="16"/>
                <w:lang w:val="pl"/>
              </w:rPr>
              <w:t xml:space="preserve">ębie wspartych przez PROW priorytetów rozwoju obszarów wiejskich. </w:t>
            </w:r>
          </w:p>
          <w:p w14:paraId="346D9D7E" w14:textId="77777777" w:rsidR="00A45935" w:rsidRPr="00C54333" w:rsidRDefault="00A45935" w:rsidP="00F73706">
            <w:pPr>
              <w:spacing w:line="220" w:lineRule="atLeast"/>
              <w:jc w:val="left"/>
              <w:rPr>
                <w:rFonts w:eastAsia="Calibri" w:cs="Arial"/>
                <w:i/>
                <w:color w:val="57825E"/>
                <w:sz w:val="18"/>
                <w:szCs w:val="16"/>
                <w:lang w:val="pl-PL"/>
              </w:rPr>
            </w:pPr>
          </w:p>
          <w:p w14:paraId="6C3FBD31" w14:textId="73C76DAE" w:rsidR="00A45935" w:rsidRPr="00C54333" w:rsidRDefault="00A45935" w:rsidP="00F73706">
            <w:pPr>
              <w:spacing w:line="220" w:lineRule="atLeast"/>
              <w:jc w:val="left"/>
              <w:rPr>
                <w:rFonts w:cs="Arial"/>
                <w:sz w:val="18"/>
                <w:szCs w:val="16"/>
                <w:lang w:val="pl-PL"/>
              </w:rPr>
            </w:pPr>
            <w:r>
              <w:rPr>
                <w:rFonts w:cs="Arial"/>
                <w:sz w:val="18"/>
                <w:szCs w:val="16"/>
                <w:lang w:val="pl"/>
              </w:rPr>
              <w:t>% wzrostu</w:t>
            </w:r>
            <w:r w:rsidR="001E1C54">
              <w:rPr>
                <w:rFonts w:cs="Arial"/>
                <w:sz w:val="18"/>
                <w:szCs w:val="16"/>
                <w:lang w:val="pl"/>
              </w:rPr>
              <w:t xml:space="preserve"> w odn</w:t>
            </w:r>
            <w:r>
              <w:rPr>
                <w:rFonts w:cs="Arial"/>
                <w:sz w:val="18"/>
                <w:szCs w:val="16"/>
                <w:lang w:val="pl"/>
              </w:rPr>
              <w:t>iesieniu do liczby</w:t>
            </w:r>
            <w:r w:rsidR="001E1C54">
              <w:rPr>
                <w:rFonts w:cs="Arial"/>
                <w:sz w:val="18"/>
                <w:szCs w:val="16"/>
                <w:lang w:val="pl"/>
              </w:rPr>
              <w:t xml:space="preserve"> i rod</w:t>
            </w:r>
            <w:r>
              <w:rPr>
                <w:rFonts w:cs="Arial"/>
                <w:sz w:val="18"/>
                <w:szCs w:val="16"/>
                <w:lang w:val="pl"/>
              </w:rPr>
              <w:t>zajów partnerów zaangażowanych</w:t>
            </w:r>
            <w:r w:rsidR="001E1C54">
              <w:rPr>
                <w:rFonts w:cs="Arial"/>
                <w:sz w:val="18"/>
                <w:szCs w:val="16"/>
                <w:lang w:val="pl"/>
              </w:rPr>
              <w:t xml:space="preserve"> w pro</w:t>
            </w:r>
            <w:r>
              <w:rPr>
                <w:rFonts w:cs="Arial"/>
                <w:sz w:val="18"/>
                <w:szCs w:val="16"/>
                <w:lang w:val="pl"/>
              </w:rPr>
              <w:t xml:space="preserve">jekty współpracy (dokument roboczy na temat wspólnych pytań ewaluacyjnych dotyczących PROW na lata 2014–2020). </w:t>
            </w:r>
          </w:p>
          <w:p w14:paraId="6449F982" w14:textId="77777777" w:rsidR="00A45935" w:rsidRPr="00C54333" w:rsidRDefault="00A45935" w:rsidP="00F73706">
            <w:pPr>
              <w:spacing w:line="220" w:lineRule="atLeast"/>
              <w:jc w:val="left"/>
              <w:rPr>
                <w:rFonts w:cs="Arial"/>
                <w:color w:val="57825E"/>
                <w:sz w:val="18"/>
                <w:szCs w:val="16"/>
                <w:lang w:val="pl-PL"/>
              </w:rPr>
            </w:pPr>
          </w:p>
          <w:p w14:paraId="04F5E20C" w14:textId="65D8AB83" w:rsidR="00A45935" w:rsidRPr="00C54333" w:rsidRDefault="00A45935" w:rsidP="00F73706">
            <w:pPr>
              <w:spacing w:line="220" w:lineRule="atLeast"/>
              <w:jc w:val="left"/>
              <w:rPr>
                <w:rFonts w:eastAsia="Calibri" w:cs="Arial"/>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w:t>
            </w:r>
            <w:r w:rsidR="001E1C54">
              <w:rPr>
                <w:rFonts w:cs="Arial"/>
                <w:i/>
                <w:iCs/>
                <w:color w:val="57825E"/>
                <w:sz w:val="18"/>
                <w:szCs w:val="16"/>
                <w:lang w:val="pl"/>
              </w:rPr>
              <w:t xml:space="preserve"> i jak</w:t>
            </w:r>
            <w:r>
              <w:rPr>
                <w:rFonts w:cs="Arial"/>
                <w:i/>
                <w:iCs/>
                <w:color w:val="57825E"/>
                <w:sz w:val="18"/>
                <w:szCs w:val="16"/>
                <w:lang w:val="pl"/>
              </w:rPr>
              <w:t>ość platform i „przestrzeni” wspierających innowacyjność, które utworzono lub wzmocniono</w:t>
            </w:r>
            <w:r w:rsidR="001E1C54">
              <w:rPr>
                <w:rFonts w:cs="Arial"/>
                <w:i/>
                <w:iCs/>
                <w:color w:val="57825E"/>
                <w:sz w:val="18"/>
                <w:szCs w:val="16"/>
                <w:lang w:val="pl"/>
              </w:rPr>
              <w:t xml:space="preserve"> w ram</w:t>
            </w:r>
            <w:r>
              <w:rPr>
                <w:rFonts w:cs="Arial"/>
                <w:i/>
                <w:iCs/>
                <w:color w:val="57825E"/>
                <w:sz w:val="18"/>
                <w:szCs w:val="16"/>
                <w:lang w:val="pl"/>
              </w:rPr>
              <w:t>ach PROW, np. wspólnot praktyków, platform na rzecz innowacji, wydarzeń organizowanych</w:t>
            </w:r>
            <w:r w:rsidR="001E1C54">
              <w:rPr>
                <w:rFonts w:cs="Arial"/>
                <w:i/>
                <w:iCs/>
                <w:color w:val="57825E"/>
                <w:sz w:val="18"/>
                <w:szCs w:val="16"/>
                <w:lang w:val="pl"/>
              </w:rPr>
              <w:t xml:space="preserve"> w cel</w:t>
            </w:r>
            <w:r>
              <w:rPr>
                <w:rFonts w:cs="Arial"/>
                <w:i/>
                <w:iCs/>
                <w:color w:val="57825E"/>
                <w:sz w:val="18"/>
                <w:szCs w:val="16"/>
                <w:lang w:val="pl"/>
              </w:rPr>
              <w:t>u refleksji</w:t>
            </w:r>
            <w:r w:rsidR="001E1C54">
              <w:rPr>
                <w:rFonts w:cs="Arial"/>
                <w:i/>
                <w:iCs/>
                <w:color w:val="57825E"/>
                <w:sz w:val="18"/>
                <w:szCs w:val="16"/>
                <w:lang w:val="pl"/>
              </w:rPr>
              <w:t xml:space="preserve"> i ucz</w:t>
            </w:r>
            <w:r>
              <w:rPr>
                <w:rFonts w:cs="Arial"/>
                <w:i/>
                <w:iCs/>
                <w:color w:val="57825E"/>
                <w:sz w:val="18"/>
                <w:szCs w:val="16"/>
                <w:lang w:val="pl"/>
              </w:rPr>
              <w:t xml:space="preserve">enia się. </w:t>
            </w:r>
          </w:p>
          <w:p w14:paraId="67ED9676" w14:textId="080CCD71" w:rsidR="00A45935" w:rsidRPr="00C54333" w:rsidRDefault="00A45935" w:rsidP="00F73706">
            <w:pPr>
              <w:spacing w:line="220" w:lineRule="atLeast"/>
              <w:jc w:val="left"/>
              <w:rPr>
                <w:rFonts w:eastAsia="Calibri" w:cs="Arial"/>
                <w:color w:val="57825E"/>
                <w:sz w:val="18"/>
                <w:szCs w:val="16"/>
                <w:lang w:val="pl-PL"/>
              </w:rPr>
            </w:pPr>
          </w:p>
          <w:p w14:paraId="6E320BCA" w14:textId="707CA2A9" w:rsidR="00560E46" w:rsidRPr="00C54333" w:rsidRDefault="00560E46" w:rsidP="00F73706">
            <w:pPr>
              <w:spacing w:line="220" w:lineRule="atLeast"/>
              <w:jc w:val="left"/>
              <w:rPr>
                <w:rFonts w:eastAsia="Calibri" w:cs="Arial"/>
                <w:color w:val="57825E"/>
                <w:sz w:val="18"/>
                <w:szCs w:val="16"/>
                <w:lang w:val="pl-PL"/>
              </w:rPr>
            </w:pPr>
          </w:p>
          <w:p w14:paraId="78792653" w14:textId="77777777" w:rsidR="00560E46" w:rsidRPr="00C54333" w:rsidRDefault="00560E46" w:rsidP="00F73706">
            <w:pPr>
              <w:spacing w:line="220" w:lineRule="atLeast"/>
              <w:jc w:val="left"/>
              <w:rPr>
                <w:rFonts w:eastAsia="Calibri" w:cs="Arial"/>
                <w:color w:val="57825E"/>
                <w:sz w:val="18"/>
                <w:szCs w:val="16"/>
                <w:lang w:val="pl-PL"/>
              </w:rPr>
            </w:pPr>
          </w:p>
          <w:p w14:paraId="6C3EB6D1" w14:textId="7F43D9B2"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 xml:space="preserve">Dodatkowy wskaźnik rezultatu: </w:t>
            </w:r>
            <w:r>
              <w:rPr>
                <w:rFonts w:cs="Arial"/>
                <w:i/>
                <w:iCs/>
                <w:color w:val="57825E"/>
                <w:sz w:val="18"/>
                <w:szCs w:val="16"/>
                <w:lang w:val="pl"/>
              </w:rPr>
              <w:t>Skrócenie średniej długości ścieżki wewnątrz sieci</w:t>
            </w:r>
            <w:r w:rsidR="001E1C54">
              <w:rPr>
                <w:rFonts w:cs="Arial"/>
                <w:i/>
                <w:iCs/>
                <w:color w:val="57825E"/>
                <w:sz w:val="18"/>
                <w:szCs w:val="16"/>
                <w:lang w:val="pl"/>
              </w:rPr>
              <w:t xml:space="preserve"> i zmn</w:t>
            </w:r>
            <w:r>
              <w:rPr>
                <w:rFonts w:cs="Arial"/>
                <w:i/>
                <w:iCs/>
                <w:color w:val="57825E"/>
                <w:sz w:val="18"/>
                <w:szCs w:val="16"/>
                <w:lang w:val="pl"/>
              </w:rPr>
              <w:t>iejszenie różnorodności sieci (działania związane</w:t>
            </w:r>
            <w:r w:rsidR="001E1C54">
              <w:rPr>
                <w:rFonts w:cs="Arial"/>
                <w:i/>
                <w:iCs/>
                <w:color w:val="57825E"/>
                <w:sz w:val="18"/>
                <w:szCs w:val="16"/>
                <w:lang w:val="pl"/>
              </w:rPr>
              <w:t xml:space="preserve"> z ana</w:t>
            </w:r>
            <w:r>
              <w:rPr>
                <w:rFonts w:cs="Arial"/>
                <w:i/>
                <w:iCs/>
                <w:color w:val="57825E"/>
                <w:sz w:val="18"/>
                <w:szCs w:val="16"/>
                <w:lang w:val="pl"/>
              </w:rPr>
              <w:t xml:space="preserve">lizą sieci społecznych). </w:t>
            </w:r>
          </w:p>
        </w:tc>
        <w:tc>
          <w:tcPr>
            <w:tcW w:w="2715" w:type="dxa"/>
          </w:tcPr>
          <w:p w14:paraId="3CF853A8" w14:textId="20638F8C"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Informacje na temat formalnych partnerstw.</w:t>
            </w:r>
          </w:p>
          <w:p w14:paraId="1DAE24E2" w14:textId="77777777" w:rsidR="00A45935" w:rsidRPr="00C54333" w:rsidRDefault="00A45935" w:rsidP="00F73706">
            <w:pPr>
              <w:spacing w:line="220" w:lineRule="atLeast"/>
              <w:jc w:val="left"/>
              <w:rPr>
                <w:rFonts w:eastAsia="Calibri" w:cs="Arial"/>
                <w:sz w:val="18"/>
                <w:szCs w:val="16"/>
                <w:lang w:val="pl-PL"/>
              </w:rPr>
            </w:pPr>
          </w:p>
          <w:p w14:paraId="3CC9A534" w14:textId="77777777" w:rsidR="00A45935" w:rsidRPr="00C54333" w:rsidRDefault="00A45935" w:rsidP="00F73706">
            <w:pPr>
              <w:spacing w:line="220" w:lineRule="atLeast"/>
              <w:jc w:val="left"/>
              <w:rPr>
                <w:rFonts w:eastAsia="Calibri" w:cs="Arial"/>
                <w:sz w:val="18"/>
                <w:szCs w:val="16"/>
                <w:lang w:val="pl-PL"/>
              </w:rPr>
            </w:pPr>
          </w:p>
          <w:p w14:paraId="1ED39116" w14:textId="77777777" w:rsidR="00A45935" w:rsidRPr="00C54333" w:rsidRDefault="00A45935" w:rsidP="00F73706">
            <w:pPr>
              <w:spacing w:line="220" w:lineRule="atLeast"/>
              <w:jc w:val="left"/>
              <w:rPr>
                <w:rFonts w:eastAsia="Calibri" w:cs="Arial"/>
                <w:sz w:val="18"/>
                <w:szCs w:val="16"/>
                <w:lang w:val="pl-PL"/>
              </w:rPr>
            </w:pPr>
          </w:p>
          <w:p w14:paraId="3571C0A0" w14:textId="77777777" w:rsidR="00A45935" w:rsidRPr="00C54333" w:rsidRDefault="00A45935" w:rsidP="00F73706">
            <w:pPr>
              <w:spacing w:line="220" w:lineRule="atLeast"/>
              <w:jc w:val="left"/>
              <w:rPr>
                <w:rFonts w:eastAsia="Calibri" w:cs="Arial"/>
                <w:sz w:val="18"/>
                <w:szCs w:val="16"/>
                <w:lang w:val="pl-PL"/>
              </w:rPr>
            </w:pPr>
          </w:p>
          <w:p w14:paraId="67F7867A" w14:textId="453E885C"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Dane na temat liczby</w:t>
            </w:r>
            <w:r w:rsidR="001E1C54">
              <w:rPr>
                <w:rFonts w:eastAsia="Calibri" w:cs="Arial"/>
                <w:sz w:val="18"/>
                <w:szCs w:val="16"/>
                <w:lang w:val="pl"/>
              </w:rPr>
              <w:t xml:space="preserve"> i rod</w:t>
            </w:r>
            <w:r>
              <w:rPr>
                <w:rFonts w:eastAsia="Calibri" w:cs="Arial"/>
                <w:sz w:val="18"/>
                <w:szCs w:val="16"/>
                <w:lang w:val="pl"/>
              </w:rPr>
              <w:t>zaju partnerów biorących udział</w:t>
            </w:r>
            <w:r w:rsidR="001E1C54">
              <w:rPr>
                <w:rFonts w:eastAsia="Calibri" w:cs="Arial"/>
                <w:sz w:val="18"/>
                <w:szCs w:val="16"/>
                <w:lang w:val="pl"/>
              </w:rPr>
              <w:t xml:space="preserve"> w pro</w:t>
            </w:r>
            <w:r>
              <w:rPr>
                <w:rFonts w:eastAsia="Calibri" w:cs="Arial"/>
                <w:sz w:val="18"/>
                <w:szCs w:val="16"/>
                <w:lang w:val="pl"/>
              </w:rPr>
              <w:t xml:space="preserve">jektach współpracy. </w:t>
            </w:r>
          </w:p>
          <w:p w14:paraId="1DEED3AF" w14:textId="77777777" w:rsidR="00A45935" w:rsidRPr="00C54333" w:rsidRDefault="00A45935" w:rsidP="00F73706">
            <w:pPr>
              <w:spacing w:line="220" w:lineRule="atLeast"/>
              <w:jc w:val="left"/>
              <w:rPr>
                <w:rFonts w:eastAsia="Calibri" w:cs="Arial"/>
                <w:sz w:val="18"/>
                <w:szCs w:val="16"/>
                <w:lang w:val="pl-PL"/>
              </w:rPr>
            </w:pPr>
          </w:p>
          <w:p w14:paraId="6E3BA07C" w14:textId="77777777" w:rsidR="00A45935" w:rsidRPr="00C54333" w:rsidRDefault="00A45935" w:rsidP="00F73706">
            <w:pPr>
              <w:spacing w:line="220" w:lineRule="atLeast"/>
              <w:jc w:val="left"/>
              <w:rPr>
                <w:rFonts w:eastAsia="Calibri" w:cs="Arial"/>
                <w:sz w:val="18"/>
                <w:szCs w:val="16"/>
                <w:lang w:val="pl-PL"/>
              </w:rPr>
            </w:pPr>
          </w:p>
          <w:p w14:paraId="17450DEF" w14:textId="47F03669"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Informacje na temat platform utworzonych</w:t>
            </w:r>
            <w:r w:rsidR="001E1C54">
              <w:rPr>
                <w:rFonts w:eastAsia="Calibri" w:cs="Arial"/>
                <w:sz w:val="18"/>
                <w:szCs w:val="16"/>
                <w:lang w:val="pl"/>
              </w:rPr>
              <w:t xml:space="preserve"> w ram</w:t>
            </w:r>
            <w:r>
              <w:rPr>
                <w:rFonts w:eastAsia="Calibri" w:cs="Arial"/>
                <w:sz w:val="18"/>
                <w:szCs w:val="16"/>
                <w:lang w:val="pl"/>
              </w:rPr>
              <w:t>ach PROW.</w:t>
            </w:r>
          </w:p>
          <w:p w14:paraId="4F344984" w14:textId="77777777" w:rsidR="00A45935" w:rsidRPr="00C54333" w:rsidRDefault="00A45935" w:rsidP="00F73706">
            <w:pPr>
              <w:spacing w:line="220" w:lineRule="atLeast"/>
              <w:jc w:val="left"/>
              <w:rPr>
                <w:rFonts w:eastAsia="Calibri" w:cs="Arial"/>
                <w:sz w:val="18"/>
                <w:szCs w:val="16"/>
                <w:lang w:val="pl-PL"/>
              </w:rPr>
            </w:pPr>
          </w:p>
          <w:p w14:paraId="23F51B11" w14:textId="77777777" w:rsidR="00A45935" w:rsidRPr="00C54333" w:rsidRDefault="00A45935" w:rsidP="00F73706">
            <w:pPr>
              <w:spacing w:line="220" w:lineRule="atLeast"/>
              <w:jc w:val="left"/>
              <w:rPr>
                <w:rFonts w:eastAsia="Calibri" w:cs="Arial"/>
                <w:sz w:val="18"/>
                <w:szCs w:val="16"/>
                <w:lang w:val="pl-PL"/>
              </w:rPr>
            </w:pPr>
          </w:p>
          <w:p w14:paraId="0D1C2FB3" w14:textId="77777777" w:rsidR="00A45935" w:rsidRPr="00C54333" w:rsidRDefault="00A45935" w:rsidP="00F73706">
            <w:pPr>
              <w:spacing w:line="220" w:lineRule="atLeast"/>
              <w:jc w:val="left"/>
              <w:rPr>
                <w:rFonts w:eastAsia="Calibri" w:cs="Arial"/>
                <w:sz w:val="18"/>
                <w:szCs w:val="16"/>
                <w:lang w:val="pl-PL"/>
              </w:rPr>
            </w:pPr>
          </w:p>
          <w:p w14:paraId="0D5E954F" w14:textId="77777777" w:rsidR="00A45935" w:rsidRPr="00C54333" w:rsidRDefault="00A45935" w:rsidP="00F73706">
            <w:pPr>
              <w:spacing w:line="220" w:lineRule="atLeast"/>
              <w:jc w:val="left"/>
              <w:rPr>
                <w:rFonts w:eastAsia="Calibri" w:cs="Arial"/>
                <w:sz w:val="18"/>
                <w:szCs w:val="16"/>
                <w:lang w:val="pl-PL"/>
              </w:rPr>
            </w:pPr>
          </w:p>
          <w:p w14:paraId="0092C2C8" w14:textId="77777777" w:rsidR="00A45935" w:rsidRPr="00C54333" w:rsidRDefault="00A45935" w:rsidP="00F73706">
            <w:pPr>
              <w:spacing w:line="220" w:lineRule="atLeast"/>
              <w:jc w:val="left"/>
              <w:rPr>
                <w:rFonts w:eastAsia="Calibri" w:cs="Arial"/>
                <w:sz w:val="18"/>
                <w:szCs w:val="16"/>
                <w:lang w:val="pl-PL"/>
              </w:rPr>
            </w:pPr>
          </w:p>
          <w:p w14:paraId="19472649" w14:textId="6796CC21" w:rsidR="00A45935" w:rsidRPr="00C54333" w:rsidRDefault="00A45935" w:rsidP="00F73706">
            <w:pPr>
              <w:spacing w:line="220" w:lineRule="atLeast"/>
              <w:jc w:val="left"/>
              <w:rPr>
                <w:rFonts w:eastAsia="Calibri" w:cs="Arial"/>
                <w:sz w:val="18"/>
                <w:szCs w:val="16"/>
                <w:lang w:val="pl-PL"/>
              </w:rPr>
            </w:pPr>
          </w:p>
          <w:p w14:paraId="1F21EAC0" w14:textId="0E977BD2" w:rsidR="00560E46" w:rsidRPr="00C54333" w:rsidRDefault="00560E46" w:rsidP="00F73706">
            <w:pPr>
              <w:spacing w:line="220" w:lineRule="atLeast"/>
              <w:jc w:val="left"/>
              <w:rPr>
                <w:rFonts w:eastAsia="Calibri" w:cs="Arial"/>
                <w:sz w:val="18"/>
                <w:szCs w:val="16"/>
                <w:lang w:val="pl-PL"/>
              </w:rPr>
            </w:pPr>
          </w:p>
          <w:p w14:paraId="6475D020" w14:textId="77777777" w:rsidR="00560E46" w:rsidRPr="00C54333" w:rsidRDefault="00560E46" w:rsidP="00F73706">
            <w:pPr>
              <w:spacing w:line="220" w:lineRule="atLeast"/>
              <w:jc w:val="left"/>
              <w:rPr>
                <w:rFonts w:eastAsia="Calibri" w:cs="Arial"/>
                <w:sz w:val="18"/>
                <w:szCs w:val="16"/>
                <w:lang w:val="pl-PL"/>
              </w:rPr>
            </w:pPr>
          </w:p>
          <w:p w14:paraId="78B366DA" w14:textId="0C3D133E" w:rsidR="00A45935" w:rsidRPr="00E05D08" w:rsidRDefault="00A45935" w:rsidP="00560E46">
            <w:pPr>
              <w:spacing w:line="220" w:lineRule="atLeast"/>
              <w:jc w:val="left"/>
              <w:rPr>
                <w:rFonts w:eastAsia="Calibri" w:cs="Arial"/>
                <w:sz w:val="18"/>
                <w:szCs w:val="16"/>
              </w:rPr>
            </w:pPr>
            <w:r>
              <w:rPr>
                <w:rFonts w:eastAsia="Calibri" w:cs="Arial"/>
                <w:sz w:val="18"/>
                <w:szCs w:val="16"/>
                <w:lang w:val="pl"/>
              </w:rPr>
              <w:t xml:space="preserve">Informacje na temat sieci. </w:t>
            </w:r>
          </w:p>
        </w:tc>
        <w:tc>
          <w:tcPr>
            <w:tcW w:w="2715" w:type="dxa"/>
          </w:tcPr>
          <w:p w14:paraId="157DBB59" w14:textId="43BCF089"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Wywiady</w:t>
            </w:r>
            <w:r w:rsidR="001E1C54">
              <w:rPr>
                <w:rFonts w:eastAsia="Calibri" w:cs="Arial"/>
                <w:sz w:val="18"/>
                <w:szCs w:val="16"/>
                <w:lang w:val="pl"/>
              </w:rPr>
              <w:t xml:space="preserve"> i gru</w:t>
            </w:r>
            <w:r>
              <w:rPr>
                <w:rFonts w:eastAsia="Calibri" w:cs="Arial"/>
                <w:sz w:val="18"/>
                <w:szCs w:val="16"/>
                <w:lang w:val="pl"/>
              </w:rPr>
              <w:t xml:space="preserve">py dyskusyjne. </w:t>
            </w:r>
          </w:p>
          <w:p w14:paraId="13890C71" w14:textId="77777777" w:rsidR="00A45935" w:rsidRPr="00C54333" w:rsidRDefault="00A45935" w:rsidP="00F73706">
            <w:pPr>
              <w:spacing w:line="220" w:lineRule="atLeast"/>
              <w:jc w:val="left"/>
              <w:rPr>
                <w:rFonts w:eastAsia="Calibri" w:cs="Arial"/>
                <w:sz w:val="18"/>
                <w:szCs w:val="16"/>
                <w:lang w:val="pl-PL"/>
              </w:rPr>
            </w:pPr>
          </w:p>
          <w:p w14:paraId="0BAF0CFE" w14:textId="77777777" w:rsidR="00A45935" w:rsidRPr="00C54333" w:rsidRDefault="00A45935" w:rsidP="00F73706">
            <w:pPr>
              <w:spacing w:line="220" w:lineRule="atLeast"/>
              <w:jc w:val="left"/>
              <w:rPr>
                <w:rFonts w:eastAsia="Calibri" w:cs="Arial"/>
                <w:sz w:val="18"/>
                <w:szCs w:val="16"/>
                <w:lang w:val="pl-PL"/>
              </w:rPr>
            </w:pPr>
          </w:p>
          <w:p w14:paraId="559219C1" w14:textId="77777777" w:rsidR="00A45935" w:rsidRPr="00C54333" w:rsidRDefault="00A45935" w:rsidP="00F73706">
            <w:pPr>
              <w:spacing w:line="220" w:lineRule="atLeast"/>
              <w:jc w:val="left"/>
              <w:rPr>
                <w:rFonts w:eastAsia="Calibri" w:cs="Arial"/>
                <w:sz w:val="18"/>
                <w:szCs w:val="16"/>
                <w:lang w:val="pl-PL"/>
              </w:rPr>
            </w:pPr>
          </w:p>
          <w:p w14:paraId="60F2E4C4" w14:textId="77777777" w:rsidR="00A45935" w:rsidRPr="00C54333" w:rsidRDefault="00A45935" w:rsidP="00F73706">
            <w:pPr>
              <w:spacing w:line="220" w:lineRule="atLeast"/>
              <w:jc w:val="left"/>
              <w:rPr>
                <w:rFonts w:eastAsia="Calibri" w:cs="Arial"/>
                <w:sz w:val="18"/>
                <w:szCs w:val="16"/>
                <w:lang w:val="pl-PL"/>
              </w:rPr>
            </w:pPr>
          </w:p>
          <w:p w14:paraId="613F235E" w14:textId="77777777" w:rsidR="00A45935" w:rsidRPr="00C54333" w:rsidRDefault="00A45935" w:rsidP="00F73706">
            <w:pPr>
              <w:spacing w:line="220" w:lineRule="atLeast"/>
              <w:jc w:val="left"/>
              <w:rPr>
                <w:rFonts w:eastAsia="Calibri" w:cs="Arial"/>
                <w:sz w:val="18"/>
                <w:szCs w:val="16"/>
                <w:lang w:val="pl-PL"/>
              </w:rPr>
            </w:pPr>
          </w:p>
          <w:p w14:paraId="4E3CCA21" w14:textId="77777777" w:rsidR="00A45935" w:rsidRPr="00C54333" w:rsidRDefault="00A45935" w:rsidP="00F73706">
            <w:pPr>
              <w:spacing w:line="220" w:lineRule="atLeast"/>
              <w:jc w:val="left"/>
              <w:rPr>
                <w:rFonts w:eastAsia="Calibri" w:cs="Arial"/>
                <w:sz w:val="18"/>
                <w:szCs w:val="16"/>
                <w:lang w:val="pl-PL"/>
              </w:rPr>
            </w:pPr>
          </w:p>
          <w:p w14:paraId="0D232CEE" w14:textId="426E3EE3"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System monitorowania PROW.</w:t>
            </w:r>
          </w:p>
          <w:p w14:paraId="197F713E" w14:textId="77777777" w:rsidR="00A45935" w:rsidRPr="00C54333" w:rsidRDefault="00A45935" w:rsidP="00F73706">
            <w:pPr>
              <w:spacing w:line="220" w:lineRule="atLeast"/>
              <w:jc w:val="left"/>
              <w:rPr>
                <w:rFonts w:eastAsia="Calibri" w:cs="Arial"/>
                <w:sz w:val="18"/>
                <w:szCs w:val="16"/>
                <w:lang w:val="pl-PL"/>
              </w:rPr>
            </w:pPr>
          </w:p>
          <w:p w14:paraId="492815A4" w14:textId="77777777" w:rsidR="00A45935" w:rsidRPr="00C54333" w:rsidRDefault="00A45935" w:rsidP="00F73706">
            <w:pPr>
              <w:spacing w:line="220" w:lineRule="atLeast"/>
              <w:jc w:val="left"/>
              <w:rPr>
                <w:rFonts w:eastAsia="Calibri" w:cs="Arial"/>
                <w:sz w:val="18"/>
                <w:szCs w:val="16"/>
                <w:lang w:val="pl-PL"/>
              </w:rPr>
            </w:pPr>
          </w:p>
          <w:p w14:paraId="21D2FE4F" w14:textId="77777777" w:rsidR="00A45935" w:rsidRPr="00C54333" w:rsidRDefault="00A45935" w:rsidP="00F73706">
            <w:pPr>
              <w:spacing w:line="220" w:lineRule="atLeast"/>
              <w:jc w:val="left"/>
              <w:rPr>
                <w:rFonts w:eastAsia="Calibri" w:cs="Arial"/>
                <w:sz w:val="18"/>
                <w:szCs w:val="16"/>
                <w:lang w:val="pl-PL"/>
              </w:rPr>
            </w:pPr>
          </w:p>
          <w:p w14:paraId="71E1EF64" w14:textId="01A0F64D" w:rsidR="00A45935" w:rsidRPr="00C54333" w:rsidRDefault="00A45935" w:rsidP="00F73706">
            <w:pPr>
              <w:spacing w:line="220" w:lineRule="atLeast"/>
              <w:jc w:val="left"/>
              <w:rPr>
                <w:rFonts w:eastAsia="Calibri" w:cs="Arial"/>
                <w:sz w:val="18"/>
                <w:szCs w:val="16"/>
                <w:lang w:val="pl-PL"/>
              </w:rPr>
            </w:pPr>
            <w:r>
              <w:rPr>
                <w:rFonts w:eastAsia="Calibri" w:cs="Arial"/>
                <w:sz w:val="18"/>
                <w:szCs w:val="16"/>
                <w:lang w:val="pl"/>
              </w:rPr>
              <w:t>Wywiady</w:t>
            </w:r>
            <w:r w:rsidR="001E1C54">
              <w:rPr>
                <w:rFonts w:eastAsia="Calibri" w:cs="Arial"/>
                <w:sz w:val="18"/>
                <w:szCs w:val="16"/>
                <w:lang w:val="pl"/>
              </w:rPr>
              <w:t xml:space="preserve"> i gru</w:t>
            </w:r>
            <w:r>
              <w:rPr>
                <w:rFonts w:eastAsia="Calibri" w:cs="Arial"/>
                <w:sz w:val="18"/>
                <w:szCs w:val="16"/>
                <w:lang w:val="pl"/>
              </w:rPr>
              <w:t xml:space="preserve">py dyskusyjne. </w:t>
            </w:r>
          </w:p>
          <w:p w14:paraId="03A9C019" w14:textId="77777777" w:rsidR="00A45935" w:rsidRPr="00C54333" w:rsidRDefault="00A45935" w:rsidP="00F73706">
            <w:pPr>
              <w:spacing w:line="220" w:lineRule="atLeast"/>
              <w:jc w:val="left"/>
              <w:rPr>
                <w:rFonts w:eastAsia="Calibri" w:cs="Arial"/>
                <w:sz w:val="18"/>
                <w:szCs w:val="16"/>
                <w:lang w:val="pl-PL"/>
              </w:rPr>
            </w:pPr>
          </w:p>
          <w:p w14:paraId="223B40CC" w14:textId="77777777" w:rsidR="00A45935" w:rsidRPr="00C54333" w:rsidRDefault="00A45935" w:rsidP="00F73706">
            <w:pPr>
              <w:spacing w:line="220" w:lineRule="atLeast"/>
              <w:jc w:val="left"/>
              <w:rPr>
                <w:rFonts w:eastAsia="Calibri" w:cs="Arial"/>
                <w:sz w:val="18"/>
                <w:szCs w:val="16"/>
                <w:lang w:val="pl-PL"/>
              </w:rPr>
            </w:pPr>
          </w:p>
          <w:p w14:paraId="5631910C" w14:textId="77777777" w:rsidR="00A45935" w:rsidRPr="00C54333" w:rsidRDefault="00A45935" w:rsidP="00F73706">
            <w:pPr>
              <w:spacing w:line="220" w:lineRule="atLeast"/>
              <w:jc w:val="left"/>
              <w:rPr>
                <w:rFonts w:eastAsia="Calibri" w:cs="Arial"/>
                <w:sz w:val="18"/>
                <w:szCs w:val="16"/>
                <w:lang w:val="pl-PL"/>
              </w:rPr>
            </w:pPr>
          </w:p>
          <w:p w14:paraId="46966961" w14:textId="77777777" w:rsidR="00A45935" w:rsidRPr="00C54333" w:rsidRDefault="00A45935" w:rsidP="00F73706">
            <w:pPr>
              <w:spacing w:line="220" w:lineRule="atLeast"/>
              <w:jc w:val="left"/>
              <w:rPr>
                <w:rFonts w:eastAsia="Calibri" w:cs="Arial"/>
                <w:sz w:val="18"/>
                <w:szCs w:val="16"/>
                <w:lang w:val="pl-PL"/>
              </w:rPr>
            </w:pPr>
          </w:p>
          <w:p w14:paraId="135576EC" w14:textId="77777777" w:rsidR="00A45935" w:rsidRPr="00C54333" w:rsidRDefault="00A45935" w:rsidP="00F73706">
            <w:pPr>
              <w:spacing w:line="220" w:lineRule="atLeast"/>
              <w:jc w:val="left"/>
              <w:rPr>
                <w:rFonts w:eastAsia="Calibri" w:cs="Arial"/>
                <w:sz w:val="18"/>
                <w:szCs w:val="16"/>
                <w:lang w:val="pl-PL"/>
              </w:rPr>
            </w:pPr>
          </w:p>
          <w:p w14:paraId="50BFF68D" w14:textId="77777777" w:rsidR="00A45935" w:rsidRPr="00C54333" w:rsidRDefault="00A45935" w:rsidP="00F73706">
            <w:pPr>
              <w:spacing w:line="220" w:lineRule="atLeast"/>
              <w:jc w:val="left"/>
              <w:rPr>
                <w:rFonts w:eastAsia="Calibri" w:cs="Arial"/>
                <w:sz w:val="18"/>
                <w:szCs w:val="16"/>
                <w:lang w:val="pl-PL"/>
              </w:rPr>
            </w:pPr>
          </w:p>
          <w:p w14:paraId="6F626F9D" w14:textId="6713EDE4" w:rsidR="00A45935" w:rsidRPr="00C54333" w:rsidRDefault="00A45935" w:rsidP="00F73706">
            <w:pPr>
              <w:spacing w:line="220" w:lineRule="atLeast"/>
              <w:jc w:val="left"/>
              <w:rPr>
                <w:rFonts w:eastAsia="Calibri" w:cs="Arial"/>
                <w:sz w:val="18"/>
                <w:szCs w:val="16"/>
                <w:lang w:val="pl-PL"/>
              </w:rPr>
            </w:pPr>
          </w:p>
          <w:p w14:paraId="029A3D24" w14:textId="092C5B51" w:rsidR="00560E46" w:rsidRPr="00C54333" w:rsidRDefault="00560E46" w:rsidP="00F73706">
            <w:pPr>
              <w:spacing w:line="220" w:lineRule="atLeast"/>
              <w:jc w:val="left"/>
              <w:rPr>
                <w:rFonts w:eastAsia="Calibri" w:cs="Arial"/>
                <w:sz w:val="18"/>
                <w:szCs w:val="16"/>
                <w:lang w:val="pl-PL"/>
              </w:rPr>
            </w:pPr>
          </w:p>
          <w:p w14:paraId="05B7E036" w14:textId="77777777" w:rsidR="00560E46" w:rsidRPr="00C54333" w:rsidRDefault="00560E46" w:rsidP="00F73706">
            <w:pPr>
              <w:spacing w:line="220" w:lineRule="atLeast"/>
              <w:jc w:val="left"/>
              <w:rPr>
                <w:rFonts w:eastAsia="Calibri" w:cs="Arial"/>
                <w:sz w:val="18"/>
                <w:szCs w:val="16"/>
                <w:lang w:val="pl-PL"/>
              </w:rPr>
            </w:pPr>
          </w:p>
          <w:p w14:paraId="5187CB9A" w14:textId="39FAFBED"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Informacje uzyskane dzięki analizie sieci społecznych.</w:t>
            </w:r>
          </w:p>
        </w:tc>
      </w:tr>
      <w:tr w:rsidR="00A45935" w:rsidRPr="00E05D08" w14:paraId="52E020F7" w14:textId="77777777" w:rsidTr="00F73706">
        <w:trPr>
          <w:trHeight w:val="4850"/>
        </w:trPr>
        <w:tc>
          <w:tcPr>
            <w:tcW w:w="2988" w:type="dxa"/>
          </w:tcPr>
          <w:p w14:paraId="04D818B9" w14:textId="77777777"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t>W jakim stopniu PROW wspierał innowacyjność poprzez tworzenie środowiska sprzyjającego innowacyjności (ścieżka 3)?</w:t>
            </w:r>
          </w:p>
        </w:tc>
        <w:tc>
          <w:tcPr>
            <w:tcW w:w="2127" w:type="dxa"/>
          </w:tcPr>
          <w:p w14:paraId="713923DB" w14:textId="2271F826"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 ramach PROW wsparto polityki wspierające wprowadzanie zmian,</w:t>
            </w:r>
            <w:r w:rsidR="001E1C54">
              <w:rPr>
                <w:rFonts w:eastAsia="Calibri" w:cs="Arial"/>
                <w:i/>
                <w:iCs/>
                <w:sz w:val="18"/>
                <w:szCs w:val="16"/>
                <w:lang w:val="pl"/>
              </w:rPr>
              <w:t xml:space="preserve"> w odn</w:t>
            </w:r>
            <w:r>
              <w:rPr>
                <w:rFonts w:eastAsia="Calibri" w:cs="Arial"/>
                <w:i/>
                <w:iCs/>
                <w:sz w:val="18"/>
                <w:szCs w:val="16"/>
                <w:lang w:val="pl"/>
              </w:rPr>
              <w:t>iesieniu do których wniesiono wkład</w:t>
            </w:r>
            <w:r w:rsidR="001E1C54">
              <w:rPr>
                <w:rFonts w:eastAsia="Calibri" w:cs="Arial"/>
                <w:i/>
                <w:iCs/>
                <w:sz w:val="18"/>
                <w:szCs w:val="16"/>
                <w:lang w:val="pl"/>
              </w:rPr>
              <w:t xml:space="preserve"> w ram</w:t>
            </w:r>
            <w:r>
              <w:rPr>
                <w:rFonts w:eastAsia="Calibri" w:cs="Arial"/>
                <w:i/>
                <w:iCs/>
                <w:sz w:val="18"/>
                <w:szCs w:val="16"/>
                <w:lang w:val="pl"/>
              </w:rPr>
              <w:t>ach PROW.</w:t>
            </w:r>
          </w:p>
          <w:p w14:paraId="382180AB" w14:textId="77777777" w:rsidR="00A45935" w:rsidRPr="00C54333" w:rsidRDefault="00A45935" w:rsidP="00F73706">
            <w:pPr>
              <w:spacing w:line="220" w:lineRule="atLeast"/>
              <w:jc w:val="left"/>
              <w:rPr>
                <w:rFonts w:eastAsia="Calibri" w:cs="Arial"/>
                <w:i/>
                <w:sz w:val="18"/>
                <w:szCs w:val="16"/>
                <w:lang w:val="pl-PL"/>
              </w:rPr>
            </w:pPr>
          </w:p>
          <w:p w14:paraId="7852008D" w14:textId="30572471"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 ramach PROW ułatwiono korzystanie</w:t>
            </w:r>
            <w:r w:rsidR="001E1C54">
              <w:rPr>
                <w:rFonts w:eastAsia="Calibri" w:cs="Arial"/>
                <w:i/>
                <w:iCs/>
                <w:sz w:val="18"/>
                <w:szCs w:val="16"/>
                <w:lang w:val="pl"/>
              </w:rPr>
              <w:t xml:space="preserve"> z moż</w:t>
            </w:r>
            <w:r>
              <w:rPr>
                <w:rFonts w:eastAsia="Calibri" w:cs="Arial"/>
                <w:i/>
                <w:iCs/>
                <w:sz w:val="18"/>
                <w:szCs w:val="16"/>
                <w:lang w:val="pl"/>
              </w:rPr>
              <w:t>liwości związanych ze szkoleniem</w:t>
            </w:r>
            <w:r w:rsidR="001E1C54">
              <w:rPr>
                <w:rFonts w:eastAsia="Calibri" w:cs="Arial"/>
                <w:i/>
                <w:iCs/>
                <w:sz w:val="18"/>
                <w:szCs w:val="16"/>
                <w:lang w:val="pl"/>
              </w:rPr>
              <w:t xml:space="preserve"> i wym</w:t>
            </w:r>
            <w:r>
              <w:rPr>
                <w:rFonts w:eastAsia="Calibri" w:cs="Arial"/>
                <w:i/>
                <w:iCs/>
                <w:sz w:val="18"/>
                <w:szCs w:val="16"/>
                <w:lang w:val="pl"/>
              </w:rPr>
              <w:t xml:space="preserve">ianą innowacyjnych praktyk. </w:t>
            </w:r>
          </w:p>
          <w:p w14:paraId="7CEC18A8" w14:textId="77777777" w:rsidR="00A45935" w:rsidRPr="00C54333" w:rsidRDefault="00A45935" w:rsidP="00F73706">
            <w:pPr>
              <w:spacing w:line="220" w:lineRule="atLeast"/>
              <w:jc w:val="left"/>
              <w:rPr>
                <w:rFonts w:eastAsia="Calibri" w:cs="Arial"/>
                <w:i/>
                <w:sz w:val="18"/>
                <w:szCs w:val="16"/>
                <w:lang w:val="pl-PL"/>
              </w:rPr>
            </w:pPr>
          </w:p>
          <w:p w14:paraId="087AD38E" w14:textId="110C37AA" w:rsidR="00A45935" w:rsidRPr="00C54333" w:rsidRDefault="00A45935" w:rsidP="00F73706">
            <w:pPr>
              <w:spacing w:line="220" w:lineRule="atLeast"/>
              <w:jc w:val="left"/>
              <w:rPr>
                <w:rFonts w:eastAsia="Calibri" w:cs="Arial"/>
                <w:i/>
                <w:sz w:val="18"/>
                <w:szCs w:val="16"/>
                <w:lang w:val="pl-PL"/>
              </w:rPr>
            </w:pPr>
            <w:r>
              <w:rPr>
                <w:rFonts w:eastAsia="Calibri" w:cs="Arial"/>
                <w:i/>
                <w:iCs/>
                <w:sz w:val="18"/>
                <w:szCs w:val="16"/>
                <w:lang w:val="pl"/>
              </w:rPr>
              <w:t>Dodatkowe kryterium oceny: W ramach PROW ułatwiono interakcje między podmiotami (krajowymi/</w:t>
            </w:r>
            <w:proofErr w:type="spellStart"/>
            <w:r>
              <w:rPr>
                <w:rFonts w:eastAsia="Calibri" w:cs="Arial"/>
                <w:i/>
                <w:iCs/>
                <w:sz w:val="18"/>
                <w:szCs w:val="16"/>
                <w:lang w:val="pl"/>
              </w:rPr>
              <w:t>ponadgranicznymi</w:t>
            </w:r>
            <w:proofErr w:type="spellEnd"/>
            <w:r>
              <w:rPr>
                <w:rFonts w:eastAsia="Calibri" w:cs="Arial"/>
                <w:i/>
                <w:iCs/>
                <w:sz w:val="18"/>
                <w:szCs w:val="16"/>
                <w:lang w:val="pl"/>
              </w:rPr>
              <w:t>)</w:t>
            </w:r>
            <w:r w:rsidR="001E1C54">
              <w:rPr>
                <w:rFonts w:eastAsia="Calibri" w:cs="Arial"/>
                <w:i/>
                <w:iCs/>
                <w:sz w:val="18"/>
                <w:szCs w:val="16"/>
                <w:lang w:val="pl"/>
              </w:rPr>
              <w:t xml:space="preserve"> w cel</w:t>
            </w:r>
            <w:r>
              <w:rPr>
                <w:rFonts w:eastAsia="Calibri" w:cs="Arial"/>
                <w:i/>
                <w:iCs/>
                <w:sz w:val="18"/>
                <w:szCs w:val="16"/>
                <w:lang w:val="pl"/>
              </w:rPr>
              <w:t xml:space="preserve">u wspierania innowacji. </w:t>
            </w:r>
          </w:p>
          <w:p w14:paraId="6B129F10" w14:textId="77777777" w:rsidR="00A45935" w:rsidRPr="00C54333" w:rsidRDefault="00A45935" w:rsidP="00F73706">
            <w:pPr>
              <w:spacing w:line="220" w:lineRule="atLeast"/>
              <w:jc w:val="left"/>
              <w:rPr>
                <w:rFonts w:eastAsia="Calibri" w:cs="Arial"/>
                <w:i/>
                <w:sz w:val="18"/>
                <w:szCs w:val="16"/>
                <w:lang w:val="pl-PL"/>
              </w:rPr>
            </w:pPr>
          </w:p>
          <w:p w14:paraId="446D16A8" w14:textId="4DDBBD64" w:rsidR="00A45935" w:rsidRPr="00C54333" w:rsidRDefault="00A45935" w:rsidP="00F73706">
            <w:pPr>
              <w:spacing w:line="220" w:lineRule="atLeast"/>
              <w:jc w:val="left"/>
              <w:rPr>
                <w:rFonts w:cs="Arial"/>
                <w:i/>
                <w:sz w:val="18"/>
                <w:szCs w:val="16"/>
                <w:lang w:val="pl-PL"/>
              </w:rPr>
            </w:pPr>
            <w:r>
              <w:rPr>
                <w:rFonts w:eastAsia="Calibri" w:cs="Arial"/>
                <w:i/>
                <w:iCs/>
                <w:sz w:val="18"/>
                <w:szCs w:val="16"/>
                <w:lang w:val="pl"/>
              </w:rPr>
              <w:t xml:space="preserve">Dodatkowe kryterium oceny: W ramach PROW wsparto nowe technologie na obszarach wiejskich. </w:t>
            </w:r>
          </w:p>
        </w:tc>
        <w:tc>
          <w:tcPr>
            <w:tcW w:w="3302" w:type="dxa"/>
          </w:tcPr>
          <w:p w14:paraId="280B0FF6" w14:textId="117D20DE"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w:t>
            </w:r>
            <w:r w:rsidR="001E1C54">
              <w:rPr>
                <w:rFonts w:cs="Arial"/>
                <w:i/>
                <w:iCs/>
                <w:color w:val="57825E"/>
                <w:sz w:val="18"/>
                <w:szCs w:val="16"/>
                <w:lang w:val="pl"/>
              </w:rPr>
              <w:t xml:space="preserve"> i rod</w:t>
            </w:r>
            <w:r>
              <w:rPr>
                <w:rFonts w:cs="Arial"/>
                <w:i/>
                <w:iCs/>
                <w:color w:val="57825E"/>
                <w:sz w:val="18"/>
                <w:szCs w:val="16"/>
                <w:lang w:val="pl"/>
              </w:rPr>
              <w:t>zaj polityk, na które wpłynięto</w:t>
            </w:r>
            <w:r w:rsidR="001E1C54">
              <w:rPr>
                <w:rFonts w:cs="Arial"/>
                <w:i/>
                <w:iCs/>
                <w:color w:val="57825E"/>
                <w:sz w:val="18"/>
                <w:szCs w:val="16"/>
                <w:lang w:val="pl"/>
              </w:rPr>
              <w:t xml:space="preserve"> w ram</w:t>
            </w:r>
            <w:r>
              <w:rPr>
                <w:rFonts w:cs="Arial"/>
                <w:i/>
                <w:iCs/>
                <w:color w:val="57825E"/>
                <w:sz w:val="18"/>
                <w:szCs w:val="16"/>
                <w:lang w:val="pl"/>
              </w:rPr>
              <w:t>ach PROW na szczeblu zaangażowanych organizacji</w:t>
            </w:r>
            <w:r w:rsidR="001E1C54">
              <w:rPr>
                <w:rFonts w:cs="Arial"/>
                <w:i/>
                <w:iCs/>
                <w:color w:val="57825E"/>
                <w:sz w:val="18"/>
                <w:szCs w:val="16"/>
                <w:lang w:val="pl"/>
              </w:rPr>
              <w:t xml:space="preserve"> i sze</w:t>
            </w:r>
            <w:r>
              <w:rPr>
                <w:rFonts w:cs="Arial"/>
                <w:i/>
                <w:iCs/>
                <w:color w:val="57825E"/>
                <w:sz w:val="18"/>
                <w:szCs w:val="16"/>
                <w:lang w:val="pl"/>
              </w:rPr>
              <w:t xml:space="preserve">rszego środowiska prorozwojowego. </w:t>
            </w:r>
          </w:p>
          <w:p w14:paraId="4B701D8B" w14:textId="77777777" w:rsidR="00A45935" w:rsidRPr="00C54333" w:rsidRDefault="00A45935" w:rsidP="00F73706">
            <w:pPr>
              <w:spacing w:line="220" w:lineRule="atLeast"/>
              <w:jc w:val="left"/>
              <w:rPr>
                <w:rFonts w:eastAsia="Calibri" w:cs="Arial"/>
                <w:i/>
                <w:color w:val="57825E"/>
                <w:sz w:val="18"/>
                <w:szCs w:val="16"/>
                <w:lang w:val="pl-PL"/>
              </w:rPr>
            </w:pPr>
          </w:p>
          <w:p w14:paraId="272A3AC9" w14:textId="629A9AE8"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 szkoleń</w:t>
            </w:r>
            <w:r w:rsidR="001E1C54">
              <w:rPr>
                <w:rFonts w:cs="Arial"/>
                <w:i/>
                <w:iCs/>
                <w:color w:val="57825E"/>
                <w:sz w:val="18"/>
                <w:szCs w:val="16"/>
                <w:lang w:val="pl"/>
              </w:rPr>
              <w:t xml:space="preserve"> i wyd</w:t>
            </w:r>
            <w:r>
              <w:rPr>
                <w:rFonts w:cs="Arial"/>
                <w:i/>
                <w:iCs/>
                <w:color w:val="57825E"/>
                <w:sz w:val="18"/>
                <w:szCs w:val="16"/>
                <w:lang w:val="pl"/>
              </w:rPr>
              <w:t>arzeń mających na celu wymianę innowacyjnych praktyk oraz ich udział</w:t>
            </w:r>
            <w:r w:rsidR="001E1C54">
              <w:rPr>
                <w:rFonts w:cs="Arial"/>
                <w:i/>
                <w:iCs/>
                <w:color w:val="57825E"/>
                <w:sz w:val="18"/>
                <w:szCs w:val="16"/>
                <w:lang w:val="pl"/>
              </w:rPr>
              <w:t xml:space="preserve"> w cał</w:t>
            </w:r>
            <w:r>
              <w:rPr>
                <w:rFonts w:cs="Arial"/>
                <w:i/>
                <w:iCs/>
                <w:color w:val="57825E"/>
                <w:sz w:val="18"/>
                <w:szCs w:val="16"/>
                <w:lang w:val="pl"/>
              </w:rPr>
              <w:t>kowitej liczbie szkoleń/wydarzeń wspieranych</w:t>
            </w:r>
            <w:r w:rsidR="001E1C54">
              <w:rPr>
                <w:rFonts w:cs="Arial"/>
                <w:i/>
                <w:iCs/>
                <w:color w:val="57825E"/>
                <w:sz w:val="18"/>
                <w:szCs w:val="16"/>
                <w:lang w:val="pl"/>
              </w:rPr>
              <w:t xml:space="preserve"> w ram</w:t>
            </w:r>
            <w:r>
              <w:rPr>
                <w:rFonts w:cs="Arial"/>
                <w:i/>
                <w:iCs/>
                <w:color w:val="57825E"/>
                <w:sz w:val="18"/>
                <w:szCs w:val="16"/>
                <w:lang w:val="pl"/>
              </w:rPr>
              <w:t xml:space="preserve">ach PROW. </w:t>
            </w:r>
          </w:p>
          <w:p w14:paraId="1A1DE9F8" w14:textId="77777777" w:rsidR="00A45935" w:rsidRPr="00C54333" w:rsidRDefault="00A45935" w:rsidP="00F73706">
            <w:pPr>
              <w:spacing w:line="220" w:lineRule="atLeast"/>
              <w:jc w:val="left"/>
              <w:rPr>
                <w:rFonts w:eastAsia="Calibri" w:cs="Arial"/>
                <w:i/>
                <w:color w:val="57825E"/>
                <w:sz w:val="18"/>
                <w:szCs w:val="16"/>
                <w:lang w:val="pl-PL"/>
              </w:rPr>
            </w:pPr>
          </w:p>
          <w:p w14:paraId="08A5845F" w14:textId="23171F14" w:rsidR="00A45935" w:rsidRPr="00C54333" w:rsidRDefault="00A45935" w:rsidP="00F73706">
            <w:pPr>
              <w:spacing w:line="220" w:lineRule="atLeast"/>
              <w:jc w:val="left"/>
              <w:rPr>
                <w:rFonts w:eastAsia="Calibri" w:cs="Arial"/>
                <w:i/>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 wydarzeń ukierunkowanych na nawiązywanie kontaktów między podmiotami działającymi na rzecz innowacji, którym udzielono wsparcia</w:t>
            </w:r>
            <w:r w:rsidR="001E1C54">
              <w:rPr>
                <w:rFonts w:cs="Arial"/>
                <w:i/>
                <w:iCs/>
                <w:color w:val="57825E"/>
                <w:sz w:val="18"/>
                <w:szCs w:val="16"/>
                <w:lang w:val="pl"/>
              </w:rPr>
              <w:t xml:space="preserve"> w ram</w:t>
            </w:r>
            <w:r>
              <w:rPr>
                <w:rFonts w:cs="Arial"/>
                <w:i/>
                <w:iCs/>
                <w:color w:val="57825E"/>
                <w:sz w:val="18"/>
                <w:szCs w:val="16"/>
                <w:lang w:val="pl"/>
              </w:rPr>
              <w:t xml:space="preserve">ach PROW. </w:t>
            </w:r>
          </w:p>
          <w:p w14:paraId="50D3E99B" w14:textId="77777777" w:rsidR="00A45935" w:rsidRPr="00C54333" w:rsidRDefault="00A45935" w:rsidP="00F73706">
            <w:pPr>
              <w:spacing w:line="220" w:lineRule="atLeast"/>
              <w:jc w:val="left"/>
              <w:rPr>
                <w:rFonts w:eastAsia="Calibri" w:cs="Arial"/>
                <w:i/>
                <w:color w:val="57825E"/>
                <w:sz w:val="18"/>
                <w:szCs w:val="16"/>
                <w:lang w:val="pl-PL"/>
              </w:rPr>
            </w:pPr>
          </w:p>
          <w:p w14:paraId="6CB5C8E1" w14:textId="2FF49149" w:rsidR="00A45935" w:rsidRPr="00C54333" w:rsidRDefault="00A45935" w:rsidP="00F73706">
            <w:pPr>
              <w:spacing w:line="220" w:lineRule="atLeast"/>
              <w:jc w:val="left"/>
              <w:rPr>
                <w:rFonts w:eastAsia="Calibri" w:cs="Arial"/>
                <w:i/>
                <w:color w:val="57825E"/>
                <w:sz w:val="18"/>
                <w:szCs w:val="16"/>
                <w:lang w:val="pl-PL"/>
              </w:rPr>
            </w:pPr>
          </w:p>
          <w:p w14:paraId="5476703D" w14:textId="77777777" w:rsidR="00560E46" w:rsidRPr="00C54333" w:rsidRDefault="00560E46" w:rsidP="00F73706">
            <w:pPr>
              <w:spacing w:line="220" w:lineRule="atLeast"/>
              <w:jc w:val="left"/>
              <w:rPr>
                <w:rFonts w:eastAsia="Calibri" w:cs="Arial"/>
                <w:i/>
                <w:color w:val="57825E"/>
                <w:sz w:val="18"/>
                <w:szCs w:val="16"/>
                <w:lang w:val="pl-PL"/>
              </w:rPr>
            </w:pPr>
          </w:p>
          <w:p w14:paraId="14E85D52" w14:textId="5ACD2265" w:rsidR="00A45935" w:rsidRPr="00C54333" w:rsidRDefault="00A45935" w:rsidP="002D1780">
            <w:pPr>
              <w:spacing w:line="220" w:lineRule="atLeast"/>
              <w:jc w:val="left"/>
              <w:rPr>
                <w:rFonts w:eastAsia="Calibri" w:cs="Arial"/>
                <w:color w:val="57825E"/>
                <w:sz w:val="18"/>
                <w:szCs w:val="16"/>
                <w:lang w:val="pl-PL"/>
              </w:rPr>
            </w:pPr>
            <w:r>
              <w:rPr>
                <w:rFonts w:cs="Arial"/>
                <w:i/>
                <w:iCs/>
                <w:color w:val="57825E"/>
                <w:sz w:val="18"/>
                <w:szCs w:val="16"/>
                <w:u w:val="single"/>
                <w:lang w:val="pl"/>
              </w:rPr>
              <w:t>Dodatkowy wskaźnik rezultatu:</w:t>
            </w:r>
            <w:r>
              <w:rPr>
                <w:rFonts w:cs="Arial"/>
                <w:i/>
                <w:iCs/>
                <w:color w:val="57825E"/>
                <w:sz w:val="18"/>
                <w:szCs w:val="16"/>
                <w:lang w:val="pl"/>
              </w:rPr>
              <w:t xml:space="preserve"> Liczba </w:t>
            </w:r>
            <w:r w:rsidR="002D1780">
              <w:rPr>
                <w:rFonts w:cs="Arial"/>
                <w:i/>
                <w:iCs/>
                <w:color w:val="57825E"/>
                <w:sz w:val="18"/>
                <w:szCs w:val="16"/>
                <w:lang w:val="pl"/>
              </w:rPr>
              <w:t xml:space="preserve">nowych technologii </w:t>
            </w:r>
            <w:r>
              <w:rPr>
                <w:rFonts w:cs="Arial"/>
                <w:i/>
                <w:iCs/>
                <w:color w:val="57825E"/>
                <w:sz w:val="18"/>
                <w:szCs w:val="16"/>
                <w:lang w:val="pl"/>
              </w:rPr>
              <w:t>wspieranych</w:t>
            </w:r>
            <w:r w:rsidR="001E1C54">
              <w:rPr>
                <w:rFonts w:cs="Arial"/>
                <w:i/>
                <w:iCs/>
                <w:color w:val="57825E"/>
                <w:sz w:val="18"/>
                <w:szCs w:val="16"/>
                <w:lang w:val="pl"/>
              </w:rPr>
              <w:t xml:space="preserve"> w ram</w:t>
            </w:r>
            <w:r>
              <w:rPr>
                <w:rFonts w:cs="Arial"/>
                <w:i/>
                <w:iCs/>
                <w:color w:val="57825E"/>
                <w:sz w:val="18"/>
                <w:szCs w:val="16"/>
                <w:lang w:val="pl"/>
              </w:rPr>
              <w:t>ach PROW na obszarach wiejskich</w:t>
            </w:r>
            <w:r w:rsidR="001E1C54">
              <w:rPr>
                <w:rFonts w:cs="Arial"/>
                <w:i/>
                <w:iCs/>
                <w:color w:val="57825E"/>
                <w:sz w:val="18"/>
                <w:szCs w:val="16"/>
                <w:lang w:val="pl"/>
              </w:rPr>
              <w:t xml:space="preserve"> w pod</w:t>
            </w:r>
            <w:r>
              <w:rPr>
                <w:rFonts w:cs="Arial"/>
                <w:i/>
                <w:iCs/>
                <w:color w:val="57825E"/>
                <w:sz w:val="18"/>
                <w:szCs w:val="16"/>
                <w:lang w:val="pl"/>
              </w:rPr>
              <w:t xml:space="preserve">ziale na rodzaje. </w:t>
            </w:r>
          </w:p>
        </w:tc>
        <w:tc>
          <w:tcPr>
            <w:tcW w:w="2715" w:type="dxa"/>
          </w:tcPr>
          <w:p w14:paraId="3150D6C0" w14:textId="4630BD44"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 xml:space="preserve">Informacje na temat polityki. </w:t>
            </w:r>
          </w:p>
          <w:p w14:paraId="054B53ED" w14:textId="77777777" w:rsidR="00A45935" w:rsidRPr="00C54333" w:rsidRDefault="00A45935" w:rsidP="00560E46">
            <w:pPr>
              <w:spacing w:line="220" w:lineRule="atLeast"/>
              <w:jc w:val="left"/>
              <w:rPr>
                <w:rFonts w:eastAsia="Calibri" w:cs="Arial"/>
                <w:sz w:val="18"/>
                <w:szCs w:val="16"/>
                <w:lang w:val="pl-PL"/>
              </w:rPr>
            </w:pPr>
          </w:p>
          <w:p w14:paraId="35DF6C36" w14:textId="4020DA6C" w:rsidR="00A45935" w:rsidRPr="00C54333" w:rsidRDefault="00A45935" w:rsidP="00560E46">
            <w:pPr>
              <w:spacing w:line="220" w:lineRule="atLeast"/>
              <w:jc w:val="left"/>
              <w:rPr>
                <w:rFonts w:eastAsia="Calibri" w:cs="Arial"/>
                <w:sz w:val="18"/>
                <w:szCs w:val="16"/>
                <w:lang w:val="pl-PL"/>
              </w:rPr>
            </w:pPr>
          </w:p>
          <w:p w14:paraId="47682B57" w14:textId="18DEB2A1" w:rsidR="00560E46" w:rsidRPr="00C54333" w:rsidRDefault="00560E46" w:rsidP="00560E46">
            <w:pPr>
              <w:spacing w:line="220" w:lineRule="atLeast"/>
              <w:jc w:val="left"/>
              <w:rPr>
                <w:rFonts w:eastAsia="Calibri" w:cs="Arial"/>
                <w:sz w:val="18"/>
                <w:szCs w:val="16"/>
                <w:lang w:val="pl-PL"/>
              </w:rPr>
            </w:pPr>
          </w:p>
          <w:p w14:paraId="32778A07" w14:textId="54AB6762" w:rsidR="00560E46" w:rsidRPr="00C54333" w:rsidRDefault="00560E46" w:rsidP="00560E46">
            <w:pPr>
              <w:spacing w:line="220" w:lineRule="atLeast"/>
              <w:jc w:val="left"/>
              <w:rPr>
                <w:rFonts w:eastAsia="Calibri" w:cs="Arial"/>
                <w:sz w:val="18"/>
                <w:szCs w:val="16"/>
                <w:lang w:val="pl-PL"/>
              </w:rPr>
            </w:pPr>
          </w:p>
          <w:p w14:paraId="4EA9FB09" w14:textId="77777777" w:rsidR="00560E46" w:rsidRPr="00C54333" w:rsidRDefault="00560E46" w:rsidP="00560E46">
            <w:pPr>
              <w:spacing w:line="220" w:lineRule="atLeast"/>
              <w:jc w:val="left"/>
              <w:rPr>
                <w:rFonts w:eastAsia="Calibri" w:cs="Arial"/>
                <w:sz w:val="18"/>
                <w:szCs w:val="16"/>
                <w:lang w:val="pl-PL"/>
              </w:rPr>
            </w:pPr>
          </w:p>
          <w:p w14:paraId="57472789" w14:textId="0D724E3B"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Informacje na temat szkoleń</w:t>
            </w:r>
            <w:r w:rsidR="001E1C54">
              <w:rPr>
                <w:rFonts w:eastAsia="Calibri" w:cs="Arial"/>
                <w:sz w:val="18"/>
                <w:szCs w:val="16"/>
                <w:lang w:val="pl"/>
              </w:rPr>
              <w:t xml:space="preserve"> i wyd</w:t>
            </w:r>
            <w:r>
              <w:rPr>
                <w:rFonts w:eastAsia="Calibri" w:cs="Arial"/>
                <w:sz w:val="18"/>
                <w:szCs w:val="16"/>
                <w:lang w:val="pl"/>
              </w:rPr>
              <w:t>arzeń.</w:t>
            </w:r>
          </w:p>
          <w:p w14:paraId="5FC49D64" w14:textId="77777777" w:rsidR="00A45935" w:rsidRPr="00C54333" w:rsidRDefault="00A45935" w:rsidP="00560E46">
            <w:pPr>
              <w:spacing w:line="220" w:lineRule="atLeast"/>
              <w:jc w:val="left"/>
              <w:rPr>
                <w:rFonts w:eastAsia="Calibri" w:cs="Arial"/>
                <w:sz w:val="18"/>
                <w:szCs w:val="16"/>
                <w:lang w:val="pl-PL"/>
              </w:rPr>
            </w:pPr>
          </w:p>
          <w:p w14:paraId="14D6F161" w14:textId="77777777" w:rsidR="00A45935" w:rsidRPr="00C54333" w:rsidRDefault="00A45935" w:rsidP="00560E46">
            <w:pPr>
              <w:spacing w:line="220" w:lineRule="atLeast"/>
              <w:jc w:val="left"/>
              <w:rPr>
                <w:rFonts w:eastAsia="Calibri" w:cs="Arial"/>
                <w:sz w:val="18"/>
                <w:szCs w:val="16"/>
                <w:lang w:val="pl-PL"/>
              </w:rPr>
            </w:pPr>
          </w:p>
          <w:p w14:paraId="14F6C6DF" w14:textId="77777777" w:rsidR="00A45935" w:rsidRPr="00C54333" w:rsidRDefault="00A45935" w:rsidP="00560E46">
            <w:pPr>
              <w:spacing w:line="220" w:lineRule="atLeast"/>
              <w:jc w:val="left"/>
              <w:rPr>
                <w:rFonts w:eastAsia="Calibri" w:cs="Arial"/>
                <w:sz w:val="18"/>
                <w:szCs w:val="16"/>
                <w:lang w:val="pl-PL"/>
              </w:rPr>
            </w:pPr>
          </w:p>
          <w:p w14:paraId="5A380811" w14:textId="77777777" w:rsidR="00A45935" w:rsidRPr="00C54333" w:rsidRDefault="00A45935" w:rsidP="00560E46">
            <w:pPr>
              <w:spacing w:line="220" w:lineRule="atLeast"/>
              <w:jc w:val="left"/>
              <w:rPr>
                <w:rFonts w:eastAsia="Calibri" w:cs="Arial"/>
                <w:sz w:val="18"/>
                <w:szCs w:val="16"/>
                <w:lang w:val="pl-PL"/>
              </w:rPr>
            </w:pPr>
          </w:p>
          <w:p w14:paraId="65173C78" w14:textId="52204FF5"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 xml:space="preserve">Informacje na temat nowych technologii. </w:t>
            </w:r>
          </w:p>
        </w:tc>
        <w:tc>
          <w:tcPr>
            <w:tcW w:w="2715" w:type="dxa"/>
          </w:tcPr>
          <w:p w14:paraId="4777A614" w14:textId="601F264D" w:rsidR="00A45935" w:rsidRPr="00C54333" w:rsidRDefault="00A45935" w:rsidP="00560E46">
            <w:pPr>
              <w:spacing w:line="220" w:lineRule="atLeast"/>
              <w:jc w:val="left"/>
              <w:rPr>
                <w:rFonts w:eastAsia="Calibri" w:cs="Arial"/>
                <w:sz w:val="18"/>
                <w:szCs w:val="16"/>
                <w:lang w:val="pl-PL"/>
              </w:rPr>
            </w:pPr>
            <w:r>
              <w:rPr>
                <w:rFonts w:eastAsia="Calibri" w:cs="Arial"/>
                <w:sz w:val="18"/>
                <w:szCs w:val="16"/>
                <w:lang w:val="pl"/>
              </w:rPr>
              <w:t>Wywiady</w:t>
            </w:r>
            <w:r w:rsidR="001E1C54">
              <w:rPr>
                <w:rFonts w:eastAsia="Calibri" w:cs="Arial"/>
                <w:sz w:val="18"/>
                <w:szCs w:val="16"/>
                <w:lang w:val="pl"/>
              </w:rPr>
              <w:t xml:space="preserve"> i gru</w:t>
            </w:r>
            <w:r>
              <w:rPr>
                <w:rFonts w:eastAsia="Calibri" w:cs="Arial"/>
                <w:sz w:val="18"/>
                <w:szCs w:val="16"/>
                <w:lang w:val="pl"/>
              </w:rPr>
              <w:t xml:space="preserve">py dyskusyjne (np. gromadzenie wyników). </w:t>
            </w:r>
          </w:p>
          <w:p w14:paraId="542B28FA" w14:textId="77777777" w:rsidR="00A45935" w:rsidRPr="00C54333" w:rsidRDefault="00A45935" w:rsidP="00560E46">
            <w:pPr>
              <w:spacing w:line="220" w:lineRule="atLeast"/>
              <w:jc w:val="left"/>
              <w:rPr>
                <w:rFonts w:eastAsia="Calibri" w:cs="Arial"/>
                <w:sz w:val="18"/>
                <w:szCs w:val="18"/>
                <w:lang w:val="pl-PL"/>
              </w:rPr>
            </w:pPr>
          </w:p>
          <w:p w14:paraId="16CFE540" w14:textId="120ABBA9" w:rsidR="00A45935" w:rsidRPr="00C54333" w:rsidRDefault="00A45935" w:rsidP="00560E46">
            <w:pPr>
              <w:spacing w:line="220" w:lineRule="atLeast"/>
              <w:jc w:val="left"/>
              <w:rPr>
                <w:rFonts w:eastAsia="Calibri" w:cs="Arial"/>
                <w:sz w:val="18"/>
                <w:szCs w:val="18"/>
                <w:lang w:val="pl-PL"/>
              </w:rPr>
            </w:pPr>
          </w:p>
          <w:p w14:paraId="40CE018D" w14:textId="0813BAF4" w:rsidR="00560E46" w:rsidRPr="00C54333" w:rsidRDefault="00560E46" w:rsidP="00560E46">
            <w:pPr>
              <w:spacing w:line="220" w:lineRule="atLeast"/>
              <w:jc w:val="left"/>
              <w:rPr>
                <w:rFonts w:eastAsia="Calibri" w:cs="Arial"/>
                <w:sz w:val="18"/>
                <w:szCs w:val="18"/>
                <w:lang w:val="pl-PL"/>
              </w:rPr>
            </w:pPr>
          </w:p>
          <w:p w14:paraId="77F7C960" w14:textId="77777777" w:rsidR="00560E46" w:rsidRPr="00C54333" w:rsidRDefault="00560E46" w:rsidP="00560E46">
            <w:pPr>
              <w:spacing w:line="220" w:lineRule="atLeast"/>
              <w:jc w:val="left"/>
              <w:rPr>
                <w:rFonts w:eastAsia="Calibri" w:cs="Arial"/>
                <w:sz w:val="18"/>
                <w:szCs w:val="18"/>
                <w:lang w:val="pl-PL"/>
              </w:rPr>
            </w:pPr>
          </w:p>
          <w:p w14:paraId="0346EC33" w14:textId="14C34D03" w:rsidR="00A45935" w:rsidRPr="00E05D08" w:rsidRDefault="00A45935" w:rsidP="00560E46">
            <w:pPr>
              <w:spacing w:line="220" w:lineRule="atLeast"/>
              <w:jc w:val="left"/>
              <w:rPr>
                <w:rFonts w:eastAsia="Calibri" w:cs="Arial"/>
                <w:sz w:val="18"/>
                <w:szCs w:val="18"/>
              </w:rPr>
            </w:pPr>
            <w:r>
              <w:rPr>
                <w:rFonts w:eastAsia="Calibri" w:cs="Arial"/>
                <w:sz w:val="18"/>
                <w:szCs w:val="18"/>
                <w:lang w:val="pl"/>
              </w:rPr>
              <w:t>System monitorowania PROW.</w:t>
            </w:r>
          </w:p>
        </w:tc>
      </w:tr>
    </w:tbl>
    <w:p w14:paraId="7B5D85A9" w14:textId="77777777" w:rsidR="00A45935" w:rsidRPr="00E05D08" w:rsidRDefault="00A45935" w:rsidP="00E05D08">
      <w:pPr>
        <w:spacing w:before="240" w:after="120" w:line="280" w:lineRule="atLeast"/>
        <w:ind w:left="720"/>
        <w:mirrorIndents/>
        <w:rPr>
          <w:rFonts w:eastAsia="Times New Roman" w:cs="Arial"/>
          <w:b/>
          <w:szCs w:val="18"/>
        </w:rPr>
      </w:pPr>
    </w:p>
    <w:p w14:paraId="4DDDA4BF" w14:textId="77777777" w:rsidR="00A45935" w:rsidRPr="00E05D08" w:rsidRDefault="00A45935" w:rsidP="00E05D08">
      <w:pPr>
        <w:spacing w:before="240" w:after="120" w:line="280" w:lineRule="atLeast"/>
        <w:ind w:left="720"/>
        <w:mirrorIndents/>
        <w:rPr>
          <w:rFonts w:eastAsia="Times New Roman" w:cs="Arial"/>
          <w:b/>
          <w:szCs w:val="18"/>
        </w:rPr>
      </w:pPr>
    </w:p>
    <w:p w14:paraId="4B061312" w14:textId="77777777" w:rsidR="00A45935" w:rsidRPr="00E05D08" w:rsidRDefault="00A45935" w:rsidP="008C0B17">
      <w:pPr>
        <w:numPr>
          <w:ilvl w:val="0"/>
          <w:numId w:val="46"/>
        </w:numPr>
        <w:spacing w:before="240" w:after="120" w:line="280" w:lineRule="atLeast"/>
        <w:rPr>
          <w:rFonts w:eastAsia="Times New Roman" w:cs="Arial"/>
          <w:b/>
          <w:szCs w:val="18"/>
        </w:rPr>
        <w:sectPr w:rsidR="00A45935" w:rsidRPr="00E05D08" w:rsidSect="001F6F07">
          <w:endnotePr>
            <w:numFmt w:val="decimal"/>
          </w:endnotePr>
          <w:pgSz w:w="16840" w:h="11907" w:orient="landscape" w:code="9"/>
          <w:pgMar w:top="1440" w:right="1134" w:bottom="1440" w:left="1440" w:header="567" w:footer="1020" w:gutter="0"/>
          <w:cols w:space="708"/>
          <w:noEndnote/>
          <w:docGrid w:linePitch="435"/>
        </w:sectPr>
      </w:pPr>
    </w:p>
    <w:p w14:paraId="431671A8" w14:textId="77777777" w:rsidR="00A45935" w:rsidRPr="00E05D08" w:rsidRDefault="00A45935" w:rsidP="008C0B17">
      <w:pPr>
        <w:numPr>
          <w:ilvl w:val="0"/>
          <w:numId w:val="62"/>
        </w:numPr>
        <w:spacing w:before="120" w:after="120" w:line="280" w:lineRule="atLeast"/>
        <w:ind w:left="709" w:hanging="709"/>
        <w:mirrorIndents/>
        <w:rPr>
          <w:rFonts w:eastAsia="Times New Roman" w:cs="Times New Roman"/>
          <w:b/>
          <w:szCs w:val="20"/>
        </w:rPr>
      </w:pPr>
      <w:r>
        <w:rPr>
          <w:rFonts w:eastAsia="Times New Roman" w:cs="Times New Roman"/>
          <w:b/>
          <w:bCs/>
          <w:szCs w:val="20"/>
          <w:lang w:val="pl"/>
        </w:rPr>
        <w:t>Proponowana metoda ewaluacji</w:t>
      </w:r>
    </w:p>
    <w:p w14:paraId="4F1304E2" w14:textId="04545862" w:rsidR="00A45935" w:rsidRPr="00C54333" w:rsidRDefault="00A45935" w:rsidP="00E05D08">
      <w:pPr>
        <w:spacing w:after="120" w:line="280" w:lineRule="atLeast"/>
        <w:mirrorIndents/>
        <w:rPr>
          <w:rFonts w:eastAsia="Times New Roman" w:cs="Arial"/>
          <w:szCs w:val="20"/>
          <w:lang w:val="pl-PL"/>
        </w:rPr>
      </w:pPr>
      <w:r>
        <w:rPr>
          <w:rFonts w:eastAsia="Times New Roman" w:cs="Arial"/>
          <w:szCs w:val="18"/>
          <w:lang w:val="pl"/>
        </w:rPr>
        <w:t xml:space="preserve">Metodą </w:t>
      </w:r>
      <w:r>
        <w:rPr>
          <w:rFonts w:eastAsia="Times New Roman" w:cs="Arial"/>
          <w:szCs w:val="20"/>
          <w:lang w:val="pl"/>
        </w:rPr>
        <w:t xml:space="preserve">ewaluacji proponowaną do celów udzielenia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 xml:space="preserve">0 jest </w:t>
      </w:r>
      <w:r>
        <w:rPr>
          <w:rFonts w:eastAsia="Times New Roman" w:cs="Arial"/>
          <w:b/>
          <w:bCs/>
          <w:szCs w:val="20"/>
          <w:lang w:val="pl"/>
        </w:rPr>
        <w:t>metoda analizy przykładów</w:t>
      </w:r>
      <w:r>
        <w:rPr>
          <w:rFonts w:eastAsia="Times New Roman" w:cs="Arial"/>
          <w:szCs w:val="20"/>
          <w:lang w:val="pl"/>
        </w:rPr>
        <w:t xml:space="preserve">. Zaleca się, aby </w:t>
      </w:r>
      <w:proofErr w:type="spellStart"/>
      <w:r>
        <w:rPr>
          <w:rFonts w:eastAsia="Times New Roman" w:cs="Arial"/>
          <w:szCs w:val="20"/>
          <w:lang w:val="pl"/>
        </w:rPr>
        <w:t>ewaluatorzy</w:t>
      </w:r>
      <w:proofErr w:type="spellEnd"/>
      <w:r>
        <w:rPr>
          <w:rFonts w:eastAsia="Times New Roman" w:cs="Arial"/>
          <w:szCs w:val="20"/>
          <w:lang w:val="pl"/>
        </w:rPr>
        <w:t xml:space="preserve"> stosowali</w:t>
      </w:r>
      <w:r w:rsidR="001E1C54">
        <w:rPr>
          <w:rFonts w:eastAsia="Times New Roman" w:cs="Arial"/>
          <w:szCs w:val="20"/>
          <w:lang w:val="pl"/>
        </w:rPr>
        <w:t xml:space="preserve"> w prz</w:t>
      </w:r>
      <w:r>
        <w:rPr>
          <w:rFonts w:eastAsia="Times New Roman" w:cs="Arial"/>
          <w:szCs w:val="20"/>
          <w:lang w:val="pl"/>
        </w:rPr>
        <w:t>eprowadzaniu oceny następujące etapy:</w:t>
      </w:r>
    </w:p>
    <w:p w14:paraId="27AF3D8D" w14:textId="2970769E" w:rsidR="00A45935" w:rsidRPr="00C54333" w:rsidRDefault="00A45935" w:rsidP="000026C6">
      <w:pPr>
        <w:pStyle w:val="Hlistbullet"/>
        <w:rPr>
          <w:lang w:val="pl-PL"/>
        </w:rPr>
      </w:pPr>
      <w:r>
        <w:rPr>
          <w:b/>
          <w:bCs/>
          <w:lang w:val="pl"/>
        </w:rPr>
        <w:t>ETAP 1 – Należy wskazać istotną zmianę lub zmiany, co do których można założyć, że PROW się do nich przyczynił poprzez wspieranie innowacji za pośrednictwem co najmniej jednej</w:t>
      </w:r>
      <w:r w:rsidR="001E1C54">
        <w:rPr>
          <w:b/>
          <w:bCs/>
          <w:lang w:val="pl"/>
        </w:rPr>
        <w:t xml:space="preserve"> z trz</w:t>
      </w:r>
      <w:r>
        <w:rPr>
          <w:b/>
          <w:bCs/>
          <w:lang w:val="pl"/>
        </w:rPr>
        <w:t>ech ścieżek.</w:t>
      </w:r>
      <w:r>
        <w:rPr>
          <w:lang w:val="pl"/>
        </w:rPr>
        <w:t xml:space="preserve"> Można to osiągnąć poprzez odniesienie się do odpowiedzi na wspólne pytania ewaluacyjne </w:t>
      </w:r>
      <w:r w:rsidRPr="001E1C54">
        <w:rPr>
          <w:lang w:val="pl-PL"/>
        </w:rPr>
        <w:t>nr</w:t>
      </w:r>
      <w:r w:rsidR="001E1C54" w:rsidRPr="001E1C54">
        <w:rPr>
          <w:lang w:val="pl-PL"/>
        </w:rPr>
        <w:t> </w:t>
      </w:r>
      <w:r w:rsidRPr="001E1C54">
        <w:rPr>
          <w:lang w:val="pl-PL"/>
        </w:rPr>
        <w:t>2</w:t>
      </w:r>
      <w:r>
        <w:rPr>
          <w:lang w:val="pl"/>
        </w:rPr>
        <w:t>2–29 (wspólne pytania ewaluacyjne związane ze ogólnymi celami strategii „Europa 2020” i WPR), przeprowadzenie wywiadów</w:t>
      </w:r>
      <w:r w:rsidR="001E1C54">
        <w:rPr>
          <w:lang w:val="pl"/>
        </w:rPr>
        <w:t xml:space="preserve"> z pra</w:t>
      </w:r>
      <w:r>
        <w:rPr>
          <w:lang w:val="pl"/>
        </w:rPr>
        <w:t>cownikami lub przegląd dokumentacji projektu. Na przykład podmioty realizujące PROW mogą twierdzić, że PROW przyczynił się do wprowadzenia istotnej zmiany</w:t>
      </w:r>
      <w:r w:rsidR="001E1C54">
        <w:rPr>
          <w:lang w:val="pl"/>
        </w:rPr>
        <w:t xml:space="preserve"> w ren</w:t>
      </w:r>
      <w:r>
        <w:rPr>
          <w:lang w:val="pl"/>
        </w:rPr>
        <w:t>towności gospodarstw rolnych dzięki opracowaniu nowego elementu sprzętu rolniczego, który następnie został powszechnie przyjęty</w:t>
      </w:r>
      <w:r w:rsidR="001E1C54">
        <w:rPr>
          <w:lang w:val="pl"/>
        </w:rPr>
        <w:t xml:space="preserve"> i był</w:t>
      </w:r>
      <w:r>
        <w:rPr>
          <w:lang w:val="pl"/>
        </w:rPr>
        <w:t xml:space="preserve"> stosowany przez rolników</w:t>
      </w:r>
      <w:r w:rsidR="001E1C54">
        <w:rPr>
          <w:lang w:val="pl"/>
        </w:rPr>
        <w:t>. W pro</w:t>
      </w:r>
      <w:r>
        <w:rPr>
          <w:lang w:val="pl"/>
        </w:rPr>
        <w:t>cesie rozpoznawania istotnych zmian należy wziąć pod uwagę prognozy na temat prawdopodobnego przyjęcia sformułowane</w:t>
      </w:r>
      <w:r w:rsidR="001E1C54">
        <w:rPr>
          <w:lang w:val="pl"/>
        </w:rPr>
        <w:t xml:space="preserve"> w mom</w:t>
      </w:r>
      <w:r>
        <w:rPr>
          <w:lang w:val="pl"/>
        </w:rPr>
        <w:t>encie ustalania potencjału innowacyjnego na początku realizacji programu.</w:t>
      </w:r>
    </w:p>
    <w:p w14:paraId="24D90F39" w14:textId="05347484" w:rsidR="00320AA0" w:rsidRPr="00F74623" w:rsidRDefault="00320AA0" w:rsidP="00320AA0">
      <w:pPr>
        <w:pStyle w:val="Hlistbullet"/>
        <w:numPr>
          <w:ilvl w:val="0"/>
          <w:numId w:val="0"/>
        </w:numPr>
        <w:ind w:left="567"/>
      </w:pPr>
      <w:r>
        <w:rPr>
          <w:noProof/>
          <w:sz w:val="18"/>
          <w:lang w:eastAsia="en-GB"/>
        </w:rPr>
        <mc:AlternateContent>
          <mc:Choice Requires="wps">
            <w:drawing>
              <wp:inline distT="0" distB="0" distL="0" distR="0" wp14:anchorId="79AB952F" wp14:editId="6280F2B4">
                <wp:extent cx="5374005" cy="3676650"/>
                <wp:effectExtent l="0" t="0" r="17145" b="19050"/>
                <wp:docPr id="719" name="Rectangle: Diagonal Corners Rounded 719"/>
                <wp:cNvGraphicFramePr/>
                <a:graphic xmlns:a="http://schemas.openxmlformats.org/drawingml/2006/main">
                  <a:graphicData uri="http://schemas.microsoft.com/office/word/2010/wordprocessingShape">
                    <wps:wsp>
                      <wps:cNvSpPr/>
                      <wps:spPr>
                        <a:xfrm>
                          <a:off x="0" y="0"/>
                          <a:ext cx="5374005" cy="3676650"/>
                        </a:xfrm>
                        <a:prstGeom prst="round2DiagRect">
                          <a:avLst>
                            <a:gd name="adj1" fmla="val 3961"/>
                            <a:gd name="adj2" fmla="val 0"/>
                          </a:avLst>
                        </a:prstGeom>
                        <a:noFill/>
                        <a:ln w="25400" cap="flat" cmpd="sng" algn="ctr">
                          <a:solidFill>
                            <a:srgbClr val="F07E31"/>
                          </a:solidFill>
                          <a:prstDash val="solid"/>
                        </a:ln>
                        <a:effectLst/>
                      </wps:spPr>
                      <wps:txbx>
                        <w:txbxContent>
                          <w:p w14:paraId="748C680B" w14:textId="58C75130" w:rsidR="007C7437" w:rsidRPr="00C54333" w:rsidRDefault="007C7437" w:rsidP="00320AA0">
                            <w:pPr>
                              <w:ind w:left="567" w:hanging="567"/>
                              <w:rPr>
                                <w:rFonts w:cs="Arial"/>
                                <w:color w:val="F07E31"/>
                                <w:sz w:val="18"/>
                                <w:szCs w:val="18"/>
                                <w:lang w:val="pl-PL"/>
                              </w:rPr>
                            </w:pPr>
                            <w:r>
                              <w:rPr>
                                <w:noProof/>
                                <w:szCs w:val="18"/>
                                <w:lang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 xml:space="preserve">Sieć tematyczna dotycząca rolnictwa o wysokiej wartości przyrodniczej </w:t>
                            </w:r>
                          </w:p>
                          <w:p w14:paraId="4980547F" w14:textId="4AA80A4B" w:rsidR="007C7437" w:rsidRPr="00E75127" w:rsidRDefault="007C7437" w:rsidP="00320AA0">
                            <w:pPr>
                              <w:spacing w:line="280" w:lineRule="atLeast"/>
                              <w:rPr>
                                <w:rFonts w:cs="Arial"/>
                                <w:sz w:val="18"/>
                                <w:szCs w:val="18"/>
                                <w:lang w:val="pl-PL"/>
                              </w:rPr>
                            </w:pPr>
                            <w:r>
                              <w:rPr>
                                <w:rFonts w:cs="Arial"/>
                                <w:sz w:val="18"/>
                                <w:szCs w:val="18"/>
                                <w:lang w:val="pl"/>
                              </w:rPr>
                              <w:t>W ramach projektu badawczego będącego częścią programu „Horyzont 2020”: „</w:t>
                            </w:r>
                            <w:hyperlink r:id="rId82" w:history="1">
                              <w:r>
                                <w:rPr>
                                  <w:rStyle w:val="Hipercze"/>
                                  <w:rFonts w:cs="Arial"/>
                                  <w:sz w:val="18"/>
                                  <w:szCs w:val="18"/>
                                  <w:u w:val="none"/>
                                  <w:lang w:val="pl"/>
                                </w:rPr>
                                <w:t>HNV link</w:t>
                              </w:r>
                            </w:hyperlink>
                            <w:r>
                              <w:rPr>
                                <w:rStyle w:val="Hipercze"/>
                                <w:rFonts w:cs="Arial"/>
                                <w:sz w:val="18"/>
                                <w:szCs w:val="18"/>
                                <w:u w:val="none"/>
                                <w:lang w:val="pl"/>
                              </w:rPr>
                              <w:t>”</w:t>
                            </w:r>
                            <w:r>
                              <w:rPr>
                                <w:rFonts w:cs="Arial"/>
                                <w:sz w:val="18"/>
                                <w:szCs w:val="18"/>
                                <w:lang w:val="pl"/>
                              </w:rPr>
                              <w:t xml:space="preserve"> zespół badaczy opracował ramy oceny w celu przeanalizowania sytuacji wyjściowej obszarów o wysokiej wartości przyrodniczej, które potencjalnie mogą skorzystać z innowacji. Ta ocena sytuacji wyjściowej obejmuje analizę szeregu cech dotyczących: </w:t>
                            </w:r>
                          </w:p>
                          <w:p w14:paraId="5B36788E"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ekosystemu rolniczego (warunków dotyczących gleby, klimatu i zastępstw);</w:t>
                            </w:r>
                          </w:p>
                          <w:p w14:paraId="53BBD96B"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systemów rolniczych oraz ich dynamiki wewnątrz systemów rolnych;</w:t>
                            </w:r>
                          </w:p>
                          <w:p w14:paraId="6890C50C"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 xml:space="preserve">kontekstu wiejskiego i sił napędowych wyższego szczebla (polityka, technologie, zmiany społeczne); </w:t>
                            </w:r>
                          </w:p>
                          <w:p w14:paraId="14E43BC6"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zagadnień przekrojowych (podmioty i organizacja społeczna).</w:t>
                            </w:r>
                          </w:p>
                          <w:p w14:paraId="12D5C950" w14:textId="64681CBB" w:rsidR="007C7437" w:rsidRPr="00C54333" w:rsidRDefault="007C7437" w:rsidP="00320AA0">
                            <w:pPr>
                              <w:pStyle w:val="Hlistbullet"/>
                              <w:numPr>
                                <w:ilvl w:val="0"/>
                                <w:numId w:val="0"/>
                              </w:numPr>
                              <w:rPr>
                                <w:sz w:val="18"/>
                                <w:szCs w:val="18"/>
                                <w:lang w:val="pl-PL"/>
                              </w:rPr>
                            </w:pPr>
                            <w:r>
                              <w:rPr>
                                <w:rFonts w:cs="Arial"/>
                                <w:sz w:val="18"/>
                                <w:szCs w:val="18"/>
                                <w:lang w:val="pl"/>
                              </w:rPr>
                              <w:t xml:space="preserve">W celu skonstruowania sytuacji wyjściowej zastosowano połączenie szeregu metod: 1) oceny ekosystemu rolniczego; 2) analizy systemu rolnego i rolniczego; 3) analizy dotyczącej obszarów wiejskich; 4) analizy podmiotów. Ta metoda umożliwia konstruowanie sytuacji alternatywnych, dzięki którym można ocenić zarówno procesy, jak i skutki innowacji wprowadzanych w obszarach o wysokiej wartości przyrodniczej. Przykład zastosowania tej metody można znaleźć pod następującym linkiem: </w:t>
                            </w:r>
                            <w:hyperlink r:id="rId83" w:history="1">
                              <w:r>
                                <w:rPr>
                                  <w:rStyle w:val="Hipercze"/>
                                  <w:rFonts w:cs="Arial"/>
                                  <w:sz w:val="18"/>
                                  <w:szCs w:val="18"/>
                                  <w:lang w:val="pl"/>
                                </w:rPr>
                                <w:t>http://www.hnvlink.eu/download/D1.3BAcomplete.pdf</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AB952F" id="Rectangle: Diagonal Corners Rounded 719" o:spid="_x0000_s1055" style="width:423.15pt;height:289.5pt;visibility:visible;mso-wrap-style:square;mso-left-percent:-10001;mso-top-percent:-10001;mso-position-horizontal:absolute;mso-position-horizontal-relative:char;mso-position-vertical:absolute;mso-position-vertical-relative:line;mso-left-percent:-10001;mso-top-percent:-10001;v-text-anchor:middle" coordsize="5374005,3676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" adj="-11796480,,5400" path="m145632,l5374005,r,l5374005,3531018v,80430,-65202,145632,-145632,145632l,3676650r,l,145632c,65202,65202,,145632,xe" filled="f" strokecolor="#f07e31" strokeweight="2pt">
                <v:stroke joinstyle="miter"/>
                <v:formulas/>
                <v:path arrowok="t" o:connecttype="custom" o:connectlocs="145632,0;5374005,0;5374005,0;5374005,3531018;5228373,3676650;0,3676650;0,3676650;0,145632;145632,0" o:connectangles="0,0,0,0,0,0,0,0,0" textboxrect="0,0,5374005,3676650"/>
                <v:textbox>
                  <w:txbxContent>
                    <w:p w14:paraId="748C680B" w14:textId="58C75130" w:rsidR="007C7437" w:rsidRPr="00C54333" w:rsidRDefault="007C7437" w:rsidP="00320AA0">
                      <w:pPr>
                        <w:ind w:left="567" w:hanging="567"/>
                        <w:rPr>
                          <w:rFonts w:cs="Arial"/>
                          <w:color w:val="F07E31"/>
                          <w:sz w:val="18"/>
                          <w:szCs w:val="18"/>
                          <w:lang w:val="pl-PL"/>
                        </w:rPr>
                      </w:pPr>
                      <w:r>
                        <w:rPr>
                          <w:noProof/>
                          <w:szCs w:val="18"/>
                          <w:lang w:eastAsia="en-GB"/>
                        </w:rPr>
                        <w:drawing>
                          <wp:inline distT="0" distB="0" distL="0" distR="0" wp14:anchorId="35FA43F7" wp14:editId="5D0E35D8">
                            <wp:extent cx="353060" cy="359410"/>
                            <wp:effectExtent l="0" t="0" r="8890" b="2540"/>
                            <wp:docPr id="720" name="Picture 96"/>
                            <wp:cNvGraphicFramePr/>
                            <a:graphic xmlns:a="http://schemas.openxmlformats.org/drawingml/2006/main">
                              <a:graphicData uri="http://schemas.openxmlformats.org/drawingml/2006/picture">
                                <pic:pic xmlns:pic="http://schemas.openxmlformats.org/drawingml/2006/picture">
                                  <pic:nvPicPr>
                                    <pic:cNvPr id="44" name="Picture 9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3060" cy="359410"/>
                                    </a:xfrm>
                                    <a:prstGeom prst="rect">
                                      <a:avLst/>
                                    </a:prstGeom>
                                  </pic:spPr>
                                </pic:pic>
                              </a:graphicData>
                            </a:graphic>
                          </wp:inline>
                        </w:drawing>
                      </w:r>
                      <w:r>
                        <w:rPr>
                          <w:b/>
                          <w:bCs/>
                          <w:color w:val="F07E31"/>
                          <w:sz w:val="18"/>
                          <w:szCs w:val="18"/>
                          <w:lang w:val="pl"/>
                        </w:rPr>
                        <w:t xml:space="preserve">Sieć tematyczna dotycząca rolnictwa o wysokiej wartości przyrodniczej </w:t>
                      </w:r>
                    </w:p>
                    <w:p w14:paraId="4980547F" w14:textId="4AA80A4B" w:rsidR="007C7437" w:rsidRPr="00E75127" w:rsidRDefault="007C7437" w:rsidP="00320AA0">
                      <w:pPr>
                        <w:spacing w:line="280" w:lineRule="atLeast"/>
                        <w:rPr>
                          <w:rFonts w:cs="Arial"/>
                          <w:sz w:val="18"/>
                          <w:szCs w:val="18"/>
                          <w:lang w:val="pl-PL"/>
                        </w:rPr>
                      </w:pPr>
                      <w:r>
                        <w:rPr>
                          <w:rFonts w:cs="Arial"/>
                          <w:sz w:val="18"/>
                          <w:szCs w:val="18"/>
                          <w:lang w:val="pl"/>
                        </w:rPr>
                        <w:t>W ramach projektu badawczego będącego częścią programu „Horyzont 2020”: „</w:t>
                      </w:r>
                      <w:hyperlink r:id="rId84" w:history="1">
                        <w:r>
                          <w:rPr>
                            <w:rStyle w:val="Hipercze"/>
                            <w:rFonts w:cs="Arial"/>
                            <w:sz w:val="18"/>
                            <w:szCs w:val="18"/>
                            <w:u w:val="none"/>
                            <w:lang w:val="pl"/>
                          </w:rPr>
                          <w:t>HNV link</w:t>
                        </w:r>
                      </w:hyperlink>
                      <w:r>
                        <w:rPr>
                          <w:rStyle w:val="Hipercze"/>
                          <w:rFonts w:cs="Arial"/>
                          <w:sz w:val="18"/>
                          <w:szCs w:val="18"/>
                          <w:u w:val="none"/>
                          <w:lang w:val="pl"/>
                        </w:rPr>
                        <w:t>”</w:t>
                      </w:r>
                      <w:r>
                        <w:rPr>
                          <w:rFonts w:cs="Arial"/>
                          <w:sz w:val="18"/>
                          <w:szCs w:val="18"/>
                          <w:lang w:val="pl"/>
                        </w:rPr>
                        <w:t xml:space="preserve"> zespół badaczy opracował ramy oceny w celu przeanalizowania sytuacji wyjściowej obszarów o wysokiej wartości przyrodniczej, które potencjalnie mogą skorzystać z innowacji. Ta ocena sytuacji wyjściowej obejmuje analizę szeregu cech dotyczących: </w:t>
                      </w:r>
                    </w:p>
                    <w:p w14:paraId="5B36788E"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ekosystemu rolniczego (warunków dotyczących gleby, klimatu i zastępstw);</w:t>
                      </w:r>
                    </w:p>
                    <w:p w14:paraId="53BBD96B"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systemów rolniczych oraz ich dynamiki wewnątrz systemów rolnych;</w:t>
                      </w:r>
                    </w:p>
                    <w:p w14:paraId="6890C50C"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 xml:space="preserve">kontekstu wiejskiego i sił napędowych wyższego szczebla (polityka, technologie, zmiany społeczne); </w:t>
                      </w:r>
                    </w:p>
                    <w:p w14:paraId="14E43BC6" w14:textId="77777777" w:rsidR="007C7437" w:rsidRPr="00C54333" w:rsidRDefault="007C7437" w:rsidP="00320AA0">
                      <w:pPr>
                        <w:numPr>
                          <w:ilvl w:val="0"/>
                          <w:numId w:val="63"/>
                        </w:numPr>
                        <w:ind w:left="567" w:hanging="567"/>
                        <w:contextualSpacing/>
                        <w:rPr>
                          <w:rFonts w:cs="Arial"/>
                          <w:sz w:val="18"/>
                          <w:szCs w:val="18"/>
                          <w:lang w:val="pl-PL"/>
                        </w:rPr>
                      </w:pPr>
                      <w:r>
                        <w:rPr>
                          <w:rFonts w:cs="Arial"/>
                          <w:sz w:val="18"/>
                          <w:szCs w:val="18"/>
                          <w:lang w:val="pl"/>
                        </w:rPr>
                        <w:t>zagadnień przekrojowych (podmioty i organizacja społeczna).</w:t>
                      </w:r>
                    </w:p>
                    <w:p w14:paraId="12D5C950" w14:textId="64681CBB" w:rsidR="007C7437" w:rsidRPr="00C54333" w:rsidRDefault="007C7437" w:rsidP="00320AA0">
                      <w:pPr>
                        <w:pStyle w:val="Hlistbullet"/>
                        <w:numPr>
                          <w:ilvl w:val="0"/>
                          <w:numId w:val="0"/>
                        </w:numPr>
                        <w:rPr>
                          <w:sz w:val="18"/>
                          <w:szCs w:val="18"/>
                          <w:lang w:val="pl-PL"/>
                        </w:rPr>
                      </w:pPr>
                      <w:r>
                        <w:rPr>
                          <w:rFonts w:cs="Arial"/>
                          <w:sz w:val="18"/>
                          <w:szCs w:val="18"/>
                          <w:lang w:val="pl"/>
                        </w:rPr>
                        <w:t xml:space="preserve">W celu skonstruowania sytuacji wyjściowej zastosowano połączenie szeregu metod: 1) oceny ekosystemu rolniczego; 2) analizy systemu rolnego i rolniczego; 3) analizy dotyczącej obszarów wiejskich; 4) analizy podmiotów. Ta metoda umożliwia konstruowanie sytuacji alternatywnych, dzięki którym można ocenić zarówno procesy, jak i skutki innowacji wprowadzanych w obszarach o wysokiej wartości przyrodniczej. Przykład zastosowania tej metody można znaleźć pod następującym linkiem: </w:t>
                      </w:r>
                      <w:hyperlink r:id="rId85" w:history="1">
                        <w:r>
                          <w:rPr>
                            <w:rStyle w:val="Hipercze"/>
                            <w:rFonts w:cs="Arial"/>
                            <w:sz w:val="18"/>
                            <w:szCs w:val="18"/>
                            <w:lang w:val="pl"/>
                          </w:rPr>
                          <w:t>http://www.hnvlink.eu/download/D1.3BAcomplete.pdf</w:t>
                        </w:r>
                      </w:hyperlink>
                    </w:p>
                  </w:txbxContent>
                </v:textbox>
                <w10:anchorlock/>
              </v:shape>
            </w:pict>
          </mc:Fallback>
        </mc:AlternateContent>
      </w:r>
    </w:p>
    <w:p w14:paraId="08D90FD6" w14:textId="26290FCB" w:rsidR="00A45935" w:rsidRPr="00C54333" w:rsidRDefault="00A45935" w:rsidP="000026C6">
      <w:pPr>
        <w:pStyle w:val="Hlistbullet"/>
        <w:rPr>
          <w:lang w:val="pl-PL"/>
        </w:rPr>
      </w:pPr>
      <w:r>
        <w:rPr>
          <w:b/>
          <w:bCs/>
          <w:lang w:val="pl"/>
        </w:rPr>
        <w:t>ETAP 2 – Należy zgromadzić informacje na temat skuteczności PROW</w:t>
      </w:r>
      <w:r w:rsidR="001E1C54">
        <w:rPr>
          <w:b/>
          <w:bCs/>
          <w:lang w:val="pl"/>
        </w:rPr>
        <w:t xml:space="preserve"> w odn</w:t>
      </w:r>
      <w:r>
        <w:rPr>
          <w:b/>
          <w:bCs/>
          <w:lang w:val="pl"/>
        </w:rPr>
        <w:t>iesieniu do kryteriów oceny</w:t>
      </w:r>
      <w:r w:rsidR="001E1C54">
        <w:rPr>
          <w:b/>
          <w:bCs/>
          <w:lang w:val="pl"/>
        </w:rPr>
        <w:t xml:space="preserve"> i wsk</w:t>
      </w:r>
      <w:r>
        <w:rPr>
          <w:b/>
          <w:bCs/>
          <w:lang w:val="pl"/>
        </w:rPr>
        <w:t xml:space="preserve">aźników </w:t>
      </w:r>
      <w:r>
        <w:rPr>
          <w:lang w:val="pl"/>
        </w:rPr>
        <w:t>(zaproponowanych powyżej</w:t>
      </w:r>
      <w:r w:rsidR="001E1C54">
        <w:rPr>
          <w:lang w:val="pl"/>
        </w:rPr>
        <w:t xml:space="preserve"> w tab</w:t>
      </w:r>
      <w:r>
        <w:rPr>
          <w:lang w:val="pl"/>
        </w:rPr>
        <w:t>eli 9 na temat elementów ewaluacji)</w:t>
      </w:r>
      <w:r w:rsidR="001E1C54">
        <w:rPr>
          <w:lang w:val="pl"/>
        </w:rPr>
        <w:t xml:space="preserve"> w cel</w:t>
      </w:r>
      <w:r>
        <w:rPr>
          <w:lang w:val="pl"/>
        </w:rPr>
        <w:t>u udzielenia odpowiedzi na trzy pytania cząstkowe związane ze stopniem,</w:t>
      </w:r>
      <w:r w:rsidR="001E1C54">
        <w:rPr>
          <w:lang w:val="pl"/>
        </w:rPr>
        <w:t xml:space="preserve"> w jak</w:t>
      </w:r>
      <w:r>
        <w:rPr>
          <w:lang w:val="pl"/>
        </w:rPr>
        <w:t xml:space="preserve">im PROW wpłynął na trzy ścieżki. </w:t>
      </w:r>
    </w:p>
    <w:p w14:paraId="0A412E68" w14:textId="103BC5C6" w:rsidR="00A45935" w:rsidRPr="00C54333" w:rsidRDefault="00037CA6" w:rsidP="000026C6">
      <w:pPr>
        <w:pStyle w:val="Hlistbullet2"/>
        <w:rPr>
          <w:lang w:val="pl-PL"/>
        </w:rPr>
      </w:pPr>
      <w:r>
        <w:rPr>
          <w:noProof/>
          <w:highlight w:val="yellow"/>
          <w:lang w:eastAsia="en-GB"/>
        </w:rPr>
        <mc:AlternateContent>
          <mc:Choice Requires="wps">
            <w:drawing>
              <wp:anchor distT="0" distB="0" distL="114300" distR="114300" simplePos="0" relativeHeight="251655680" behindDoc="0" locked="0" layoutInCell="1" allowOverlap="1" wp14:anchorId="35AC199A" wp14:editId="07EBC879">
                <wp:simplePos x="0" y="0"/>
                <wp:positionH relativeFrom="column">
                  <wp:posOffset>352425</wp:posOffset>
                </wp:positionH>
                <wp:positionV relativeFrom="paragraph">
                  <wp:posOffset>1181100</wp:posOffset>
                </wp:positionV>
                <wp:extent cx="5414645" cy="2524125"/>
                <wp:effectExtent l="0" t="0" r="14605" b="28575"/>
                <wp:wrapSquare wrapText="bothSides"/>
                <wp:docPr id="562" name="Rectangle: Diagonal Corners Rounded 562"/>
                <wp:cNvGraphicFramePr/>
                <a:graphic xmlns:a="http://schemas.openxmlformats.org/drawingml/2006/main">
                  <a:graphicData uri="http://schemas.microsoft.com/office/word/2010/wordprocessingShape">
                    <wps:wsp>
                      <wps:cNvSpPr/>
                      <wps:spPr>
                        <a:xfrm>
                          <a:off x="0" y="0"/>
                          <a:ext cx="5414645" cy="2524125"/>
                        </a:xfrm>
                        <a:prstGeom prst="round2DiagRect">
                          <a:avLst>
                            <a:gd name="adj1" fmla="val 7843"/>
                            <a:gd name="adj2" fmla="val 0"/>
                          </a:avLst>
                        </a:prstGeom>
                        <a:noFill/>
                        <a:ln w="25400" cap="flat" cmpd="sng" algn="ctr">
                          <a:solidFill>
                            <a:srgbClr val="BE4A35"/>
                          </a:solidFill>
                          <a:prstDash val="solid"/>
                        </a:ln>
                        <a:effectLst/>
                      </wps:spPr>
                      <wps:txbx>
                        <w:txbxContent>
                          <w:p w14:paraId="73821D23" w14:textId="77777777" w:rsidR="007C7437" w:rsidRPr="003D7EC4" w:rsidRDefault="007C7437" w:rsidP="00DF5137">
                            <w:pPr>
                              <w:pStyle w:val="HStandard"/>
                              <w:spacing w:line="240" w:lineRule="auto"/>
                              <w:rPr>
                                <w:rFonts w:cs="Arial"/>
                                <w:sz w:val="18"/>
                              </w:rPr>
                            </w:pPr>
                            <w:r>
                              <w:rPr>
                                <w:noProof/>
                                <w:lang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Przyjęcie innowacyjnych pomysłów, procesów, modeli lub technologii wprowadzonych w ramach PROW można ocenić przy wykorzystaniu </w:t>
                            </w:r>
                            <w:r>
                              <w:rPr>
                                <w:b/>
                                <w:bCs/>
                                <w:sz w:val="18"/>
                                <w:lang w:val="pl"/>
                              </w:rPr>
                              <w:t>badań</w:t>
                            </w:r>
                            <w:r>
                              <w:rPr>
                                <w:sz w:val="18"/>
                                <w:lang w:val="pl"/>
                              </w:rPr>
                              <w:t>, w których dokonuje się pomiaru i zakresu przyjmowania nowości i ustala się ich źródła. Badania powinny:</w:t>
                            </w:r>
                          </w:p>
                          <w:p w14:paraId="61A4ABE4" w14:textId="77777777" w:rsidR="007C7437" w:rsidRPr="00C54333" w:rsidRDefault="007C7437" w:rsidP="00DF5137">
                            <w:pPr>
                              <w:pStyle w:val="HStandard"/>
                              <w:numPr>
                                <w:ilvl w:val="3"/>
                                <w:numId w:val="43"/>
                              </w:numPr>
                              <w:spacing w:line="240" w:lineRule="auto"/>
                              <w:rPr>
                                <w:lang w:val="pl-PL"/>
                              </w:rPr>
                            </w:pPr>
                            <w:r>
                              <w:rPr>
                                <w:rFonts w:cs="Arial"/>
                                <w:sz w:val="18"/>
                                <w:lang w:val="pl"/>
                              </w:rPr>
                              <w:t>uwzględnić podmioty, które przyjęły daną nowość, ale także podmioty, które jej nie przyjęły, i dążyć do: a) zrozumienia powodów braku przyjęcia; oraz b) ustalenia, czy istnieją alternatywne sposoby podejścia do problemu, który dana nowość rozwiązuje;</w:t>
                            </w:r>
                          </w:p>
                          <w:p w14:paraId="0563447D" w14:textId="14EEC9C2" w:rsidR="007C7437" w:rsidRPr="000E5745" w:rsidRDefault="007C7437" w:rsidP="00DF5137">
                            <w:pPr>
                              <w:pStyle w:val="HStandard"/>
                              <w:numPr>
                                <w:ilvl w:val="3"/>
                                <w:numId w:val="43"/>
                              </w:numPr>
                              <w:spacing w:line="240" w:lineRule="auto"/>
                            </w:pPr>
                            <w:r>
                              <w:rPr>
                                <w:rFonts w:cs="Arial"/>
                                <w:sz w:val="18"/>
                                <w:lang w:val="pl"/>
                              </w:rPr>
                              <w:t xml:space="preserve">zostać przeprowadzone wśród podmiotów, które przyjęły nowe rozwiązanie, i tych, które go nie przyjęły, zarówno w przypadku, gdy stwierdzono przyjęcie nowości, jak i w obszarach, które zidentyfikowano jako obiecujące w trakcie oceny potencjału innowacyjnego (zob. </w:t>
                            </w:r>
                            <w:hyperlink w:anchor="Screening_Potential" w:history="1">
                              <w:r>
                                <w:rPr>
                                  <w:rStyle w:val="Hipercze"/>
                                  <w:rFonts w:cs="Arial"/>
                                  <w:sz w:val="18"/>
                                  <w:u w:val="none"/>
                                  <w:lang w:val="pl"/>
                                </w:rPr>
                                <w:t>rozdział 2.2</w:t>
                              </w:r>
                            </w:hyperlink>
                            <w:r>
                              <w:rPr>
                                <w:rFonts w:cs="Arial"/>
                                <w:sz w:val="18"/>
                                <w:lang w:val="pl"/>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C199A" id="Rectangle: Diagonal Corners Rounded 562" o:spid="_x0000_s1056" style="position:absolute;left:0;text-align:left;margin-left:27.75pt;margin-top:93pt;width:426.35pt;height:19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4645,2524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" adj="-11796480,,5400" path="m197967,l5414645,r,l5414645,2326158v,109334,-88633,197967,-197967,197967l,2524125r,l,197967c,88633,88633,,197967,xe" filled="f" strokecolor="#be4a35" strokeweight="2pt">
                <v:stroke joinstyle="miter"/>
                <v:formulas/>
                <v:path arrowok="t" o:connecttype="custom" o:connectlocs="197967,0;5414645,0;5414645,0;5414645,2326158;5216678,2524125;0,2524125;0,2524125;0,197967;197967,0" o:connectangles="0,0,0,0,0,0,0,0,0" textboxrect="0,0,5414645,2524125"/>
                <v:textbox>
                  <w:txbxContent>
                    <w:p w14:paraId="73821D23" w14:textId="77777777" w:rsidR="007C7437" w:rsidRPr="003D7EC4" w:rsidRDefault="007C7437" w:rsidP="00DF5137">
                      <w:pPr>
                        <w:pStyle w:val="HStandard"/>
                        <w:spacing w:line="240" w:lineRule="auto"/>
                        <w:rPr>
                          <w:rFonts w:cs="Arial"/>
                          <w:sz w:val="18"/>
                        </w:rPr>
                      </w:pPr>
                      <w:r>
                        <w:rPr>
                          <w:noProof/>
                          <w:lang w:eastAsia="en-GB"/>
                        </w:rPr>
                        <w:drawing>
                          <wp:inline distT="0" distB="0" distL="0" distR="0" wp14:anchorId="63502ABC" wp14:editId="15845421">
                            <wp:extent cx="664845" cy="487680"/>
                            <wp:effectExtent l="0" t="0" r="0" b="7620"/>
                            <wp:docPr id="716" name="Picture 66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sz w:val="18"/>
                          <w:lang w:val="pl"/>
                        </w:rPr>
                        <w:t xml:space="preserve">Przyjęcie innowacyjnych pomysłów, procesów, modeli lub technologii wprowadzonych w ramach PROW można ocenić przy wykorzystaniu </w:t>
                      </w:r>
                      <w:r>
                        <w:rPr>
                          <w:b/>
                          <w:bCs/>
                          <w:sz w:val="18"/>
                          <w:lang w:val="pl"/>
                        </w:rPr>
                        <w:t>badań</w:t>
                      </w:r>
                      <w:r>
                        <w:rPr>
                          <w:sz w:val="18"/>
                          <w:lang w:val="pl"/>
                        </w:rPr>
                        <w:t>, w których dokonuje się pomiaru i zakresu przyjmowania nowości i ustala się ich źródła. Badania powinny:</w:t>
                      </w:r>
                    </w:p>
                    <w:p w14:paraId="61A4ABE4" w14:textId="77777777" w:rsidR="007C7437" w:rsidRPr="00C54333" w:rsidRDefault="007C7437" w:rsidP="00DF5137">
                      <w:pPr>
                        <w:pStyle w:val="HStandard"/>
                        <w:numPr>
                          <w:ilvl w:val="3"/>
                          <w:numId w:val="43"/>
                        </w:numPr>
                        <w:spacing w:line="240" w:lineRule="auto"/>
                        <w:rPr>
                          <w:lang w:val="pl-PL"/>
                        </w:rPr>
                      </w:pPr>
                      <w:r>
                        <w:rPr>
                          <w:rFonts w:cs="Arial"/>
                          <w:sz w:val="18"/>
                          <w:lang w:val="pl"/>
                        </w:rPr>
                        <w:t>uwzględnić podmioty, które przyjęły daną nowość, ale także podmioty, które jej nie przyjęły, i dążyć do: a) zrozumienia powodów braku przyjęcia; oraz b) ustalenia, czy istnieją alternatywne sposoby podejścia do problemu, który dana nowość rozwiązuje;</w:t>
                      </w:r>
                    </w:p>
                    <w:p w14:paraId="0563447D" w14:textId="14EEC9C2" w:rsidR="007C7437" w:rsidRPr="000E5745" w:rsidRDefault="007C7437" w:rsidP="00DF5137">
                      <w:pPr>
                        <w:pStyle w:val="HStandard"/>
                        <w:numPr>
                          <w:ilvl w:val="3"/>
                          <w:numId w:val="43"/>
                        </w:numPr>
                        <w:spacing w:line="240" w:lineRule="auto"/>
                      </w:pPr>
                      <w:r>
                        <w:rPr>
                          <w:rFonts w:cs="Arial"/>
                          <w:sz w:val="18"/>
                          <w:lang w:val="pl"/>
                        </w:rPr>
                        <w:t xml:space="preserve">zostać przeprowadzone wśród podmiotów, które przyjęły nowe rozwiązanie, i tych, które go nie przyjęły, zarówno w przypadku, gdy stwierdzono przyjęcie nowości, jak i w obszarach, które zidentyfikowano jako obiecujące w trakcie oceny potencjału innowacyjnego (zob. </w:t>
                      </w:r>
                      <w:hyperlink w:anchor="Screening_Potential" w:history="1">
                        <w:r>
                          <w:rPr>
                            <w:rStyle w:val="Hipercze"/>
                            <w:rFonts w:cs="Arial"/>
                            <w:sz w:val="18"/>
                            <w:u w:val="none"/>
                            <w:lang w:val="pl"/>
                          </w:rPr>
                          <w:t>rozdział 2.2</w:t>
                        </w:r>
                      </w:hyperlink>
                      <w:r>
                        <w:rPr>
                          <w:rFonts w:cs="Arial"/>
                          <w:sz w:val="18"/>
                          <w:lang w:val="pl"/>
                        </w:rPr>
                        <w:t xml:space="preserve">). </w:t>
                      </w:r>
                    </w:p>
                  </w:txbxContent>
                </v:textbox>
                <w10:wrap type="square"/>
              </v:shape>
            </w:pict>
          </mc:Fallback>
        </mc:AlternateContent>
      </w:r>
      <w:r>
        <w:rPr>
          <w:b/>
          <w:bCs/>
          <w:lang w:val="pl"/>
        </w:rPr>
        <w:t xml:space="preserve">Ścieżka 1 </w:t>
      </w:r>
      <w:r>
        <w:rPr>
          <w:lang w:val="pl"/>
        </w:rPr>
        <w:t>zawiera kryterium oceny „Przyjęcie innowacyjnych pomysłów, procesów, modeli lub technologii wprowadzonych</w:t>
      </w:r>
      <w:r w:rsidR="001E1C54">
        <w:rPr>
          <w:lang w:val="pl"/>
        </w:rPr>
        <w:t xml:space="preserve"> w ram</w:t>
      </w:r>
      <w:r>
        <w:rPr>
          <w:lang w:val="pl"/>
        </w:rPr>
        <w:t>ach PROW”. Można je zmierzyć za pomocą wspólnych</w:t>
      </w:r>
      <w:r w:rsidR="001E1C54">
        <w:rPr>
          <w:lang w:val="pl"/>
        </w:rPr>
        <w:t xml:space="preserve"> i dod</w:t>
      </w:r>
      <w:r>
        <w:rPr>
          <w:lang w:val="pl"/>
        </w:rPr>
        <w:t>atkowych wskaźników, jak zaproponowano</w:t>
      </w:r>
      <w:r w:rsidR="001E1C54">
        <w:rPr>
          <w:lang w:val="pl"/>
        </w:rPr>
        <w:t xml:space="preserve"> w tab</w:t>
      </w:r>
      <w:r>
        <w:rPr>
          <w:lang w:val="pl"/>
        </w:rPr>
        <w:t>eli 9. Dane dotyczące wspólnych wskaźników można zgromadzić za pośrednictwem bazy danych operacji. Dane</w:t>
      </w:r>
      <w:r w:rsidR="001E1C54">
        <w:rPr>
          <w:lang w:val="pl"/>
        </w:rPr>
        <w:t xml:space="preserve"> i inf</w:t>
      </w:r>
      <w:r>
        <w:rPr>
          <w:lang w:val="pl"/>
        </w:rPr>
        <w:t>ormacje dotyczące dodatkowych wskaźników można zgromadzić za pośrednictwem badania zorganizowanego</w:t>
      </w:r>
      <w:r w:rsidR="001E1C54">
        <w:rPr>
          <w:lang w:val="pl"/>
        </w:rPr>
        <w:t xml:space="preserve"> i prz</w:t>
      </w:r>
      <w:r>
        <w:rPr>
          <w:lang w:val="pl"/>
        </w:rPr>
        <w:t xml:space="preserve">eprowadzonego przez </w:t>
      </w:r>
      <w:proofErr w:type="spellStart"/>
      <w:r>
        <w:rPr>
          <w:lang w:val="pl"/>
        </w:rPr>
        <w:t>ewaluatora</w:t>
      </w:r>
      <w:proofErr w:type="spellEnd"/>
      <w:r>
        <w:rPr>
          <w:lang w:val="pl"/>
        </w:rPr>
        <w:t xml:space="preserve"> (zob. przykład poniżej).</w:t>
      </w:r>
    </w:p>
    <w:p w14:paraId="254AD92B" w14:textId="4BF00EAB" w:rsidR="00A45935" w:rsidRPr="00C54333" w:rsidRDefault="00A45935" w:rsidP="000026C6">
      <w:pPr>
        <w:pStyle w:val="Hlistbullet2"/>
        <w:rPr>
          <w:lang w:val="pl-PL"/>
        </w:rPr>
      </w:pPr>
      <w:r>
        <w:rPr>
          <w:b/>
          <w:bCs/>
          <w:lang w:val="pl"/>
        </w:rPr>
        <w:t xml:space="preserve">Ścieżka 2 </w:t>
      </w:r>
      <w:r>
        <w:rPr>
          <w:lang w:val="pl"/>
        </w:rPr>
        <w:t xml:space="preserve">zawiera trzy kryteria oceny, którym towarzyszą wskaźniki rezultatu: </w:t>
      </w:r>
    </w:p>
    <w:p w14:paraId="437A0A22" w14:textId="03D12BC0" w:rsidR="00A45935" w:rsidRPr="00C54333" w:rsidRDefault="00A45935" w:rsidP="000026C6">
      <w:pPr>
        <w:numPr>
          <w:ilvl w:val="3"/>
          <w:numId w:val="44"/>
        </w:numPr>
        <w:spacing w:before="60" w:after="120" w:line="280" w:lineRule="atLeast"/>
        <w:ind w:left="1701" w:hanging="567"/>
        <w:rPr>
          <w:rFonts w:eastAsia="Times New Roman" w:cs="Arial"/>
          <w:szCs w:val="20"/>
          <w:lang w:val="pl-PL"/>
        </w:rPr>
      </w:pPr>
      <w:r>
        <w:rPr>
          <w:rFonts w:eastAsia="Times New Roman" w:cs="Arial"/>
          <w:szCs w:val="20"/>
          <w:lang w:val="pl"/>
        </w:rPr>
        <w:t>Pierwsze kryterium stanowi intensywniejsza współpraca</w:t>
      </w:r>
      <w:r w:rsidR="001E1C54">
        <w:rPr>
          <w:rFonts w:eastAsia="Times New Roman" w:cs="Arial"/>
          <w:szCs w:val="20"/>
          <w:lang w:val="pl"/>
        </w:rPr>
        <w:t xml:space="preserve"> i dzi</w:t>
      </w:r>
      <w:r>
        <w:rPr>
          <w:rFonts w:eastAsia="Times New Roman" w:cs="Arial"/>
          <w:szCs w:val="20"/>
          <w:lang w:val="pl"/>
        </w:rPr>
        <w:t>elenie się wiedzą wśród podmiotów zaangażowanych we wprowadzanie zmian, do których przyczynił się PROW. Obejmuje to identyfikowanie porozumień między partnerami,</w:t>
      </w:r>
      <w:r w:rsidR="001E1C54">
        <w:rPr>
          <w:rFonts w:eastAsia="Times New Roman" w:cs="Arial"/>
          <w:szCs w:val="20"/>
          <w:lang w:val="pl"/>
        </w:rPr>
        <w:t xml:space="preserve"> w zaw</w:t>
      </w:r>
      <w:r>
        <w:rPr>
          <w:rFonts w:eastAsia="Times New Roman" w:cs="Arial"/>
          <w:szCs w:val="20"/>
          <w:lang w:val="pl"/>
        </w:rPr>
        <w:t>arciu których pośredniczył PROW, za pomocą dodatkowych wskaźników rezultatu: „Liczba formalnych partnerstw,</w:t>
      </w:r>
      <w:r w:rsidR="001E1C54">
        <w:rPr>
          <w:rFonts w:eastAsia="Times New Roman" w:cs="Arial"/>
          <w:szCs w:val="20"/>
          <w:lang w:val="pl"/>
        </w:rPr>
        <w:t xml:space="preserve"> w zaw</w:t>
      </w:r>
      <w:r>
        <w:rPr>
          <w:rFonts w:eastAsia="Times New Roman" w:cs="Arial"/>
          <w:szCs w:val="20"/>
          <w:lang w:val="pl"/>
        </w:rPr>
        <w:t>arciu których pośredniczył PROW, powiązanych ze zmianami</w:t>
      </w:r>
      <w:r w:rsidR="001E1C54">
        <w:rPr>
          <w:rFonts w:eastAsia="Times New Roman" w:cs="Arial"/>
          <w:szCs w:val="20"/>
          <w:lang w:val="pl"/>
        </w:rPr>
        <w:t xml:space="preserve"> w obr</w:t>
      </w:r>
      <w:r>
        <w:rPr>
          <w:rFonts w:eastAsia="Times New Roman" w:cs="Arial"/>
          <w:szCs w:val="20"/>
          <w:lang w:val="pl"/>
        </w:rPr>
        <w:t>ębie wspartych przez PROW priorytetów rozwoju obszarów wiejskich” oraz „% wzrost liczby</w:t>
      </w:r>
      <w:r w:rsidR="001E1C54">
        <w:rPr>
          <w:rFonts w:eastAsia="Times New Roman" w:cs="Arial"/>
          <w:szCs w:val="20"/>
          <w:lang w:val="pl"/>
        </w:rPr>
        <w:t xml:space="preserve"> i róż</w:t>
      </w:r>
      <w:r>
        <w:rPr>
          <w:rFonts w:eastAsia="Times New Roman" w:cs="Arial"/>
          <w:szCs w:val="20"/>
          <w:lang w:val="pl"/>
        </w:rPr>
        <w:t>norodności rodzajów partnerów zaangażowanych</w:t>
      </w:r>
      <w:r w:rsidR="001E1C54">
        <w:rPr>
          <w:rFonts w:eastAsia="Times New Roman" w:cs="Arial"/>
          <w:szCs w:val="20"/>
          <w:lang w:val="pl"/>
        </w:rPr>
        <w:t xml:space="preserve"> w pro</w:t>
      </w:r>
      <w:r>
        <w:rPr>
          <w:rFonts w:eastAsia="Times New Roman" w:cs="Arial"/>
          <w:szCs w:val="20"/>
          <w:lang w:val="pl"/>
        </w:rPr>
        <w:t xml:space="preserve">jekty współpracy” (zob. dokument roboczy </w:t>
      </w:r>
      <w:hyperlink r:id="rId86" w:history="1">
        <w:r>
          <w:rPr>
            <w:rFonts w:eastAsia="Times New Roman" w:cs="Arial"/>
            <w:color w:val="F07E31"/>
            <w:szCs w:val="20"/>
            <w:lang w:val="pl"/>
          </w:rPr>
          <w:t>Wspólne pytania ewaluacyjne dotyczące PROW na lata 2014–2020</w:t>
        </w:r>
      </w:hyperlink>
      <w:r>
        <w:rPr>
          <w:rFonts w:eastAsia="Times New Roman" w:cs="Arial"/>
          <w:szCs w:val="20"/>
          <w:lang w:val="pl"/>
        </w:rPr>
        <w:t xml:space="preserve">). </w:t>
      </w:r>
      <w:proofErr w:type="spellStart"/>
      <w:r>
        <w:rPr>
          <w:rFonts w:eastAsia="Times New Roman" w:cs="Arial"/>
          <w:szCs w:val="20"/>
          <w:lang w:val="pl"/>
        </w:rPr>
        <w:t>Ewaluatorzy</w:t>
      </w:r>
      <w:proofErr w:type="spellEnd"/>
      <w:r>
        <w:rPr>
          <w:rFonts w:eastAsia="Times New Roman" w:cs="Arial"/>
          <w:szCs w:val="20"/>
          <w:lang w:val="pl"/>
        </w:rPr>
        <w:t xml:space="preserve"> mogą</w:t>
      </w:r>
      <w:r w:rsidR="001E1C54">
        <w:rPr>
          <w:rFonts w:eastAsia="Times New Roman" w:cs="Arial"/>
          <w:szCs w:val="20"/>
          <w:lang w:val="pl"/>
        </w:rPr>
        <w:t xml:space="preserve"> w tra</w:t>
      </w:r>
      <w:r>
        <w:rPr>
          <w:rFonts w:eastAsia="Times New Roman" w:cs="Arial"/>
          <w:szCs w:val="20"/>
          <w:lang w:val="pl"/>
        </w:rPr>
        <w:t>kcie ewaluacji zgromadzić dane</w:t>
      </w:r>
      <w:r w:rsidR="001E1C54">
        <w:rPr>
          <w:rFonts w:eastAsia="Times New Roman" w:cs="Arial"/>
          <w:szCs w:val="20"/>
          <w:lang w:val="pl"/>
        </w:rPr>
        <w:t xml:space="preserve"> i inf</w:t>
      </w:r>
      <w:r>
        <w:rPr>
          <w:rFonts w:eastAsia="Times New Roman" w:cs="Arial"/>
          <w:szCs w:val="20"/>
          <w:lang w:val="pl"/>
        </w:rPr>
        <w:t>ormacje dotyczące pierwszego dodatkowego wskaźnika za pomocą wywiadów</w:t>
      </w:r>
      <w:r w:rsidR="001E1C54">
        <w:rPr>
          <w:rFonts w:eastAsia="Times New Roman" w:cs="Arial"/>
          <w:szCs w:val="20"/>
          <w:lang w:val="pl"/>
        </w:rPr>
        <w:t xml:space="preserve"> i gru</w:t>
      </w:r>
      <w:r>
        <w:rPr>
          <w:rFonts w:eastAsia="Times New Roman" w:cs="Arial"/>
          <w:szCs w:val="20"/>
          <w:lang w:val="pl"/>
        </w:rPr>
        <w:t>p dyskusyjnych organizowanych</w:t>
      </w:r>
      <w:r w:rsidR="001E1C54">
        <w:rPr>
          <w:rFonts w:eastAsia="Times New Roman" w:cs="Arial"/>
          <w:szCs w:val="20"/>
          <w:lang w:val="pl"/>
        </w:rPr>
        <w:t xml:space="preserve"> z par</w:t>
      </w:r>
      <w:r>
        <w:rPr>
          <w:rFonts w:eastAsia="Times New Roman" w:cs="Arial"/>
          <w:szCs w:val="20"/>
          <w:lang w:val="pl"/>
        </w:rPr>
        <w:t>tnerami zaangażowanymi</w:t>
      </w:r>
      <w:r w:rsidR="001E1C54">
        <w:rPr>
          <w:rFonts w:eastAsia="Times New Roman" w:cs="Arial"/>
          <w:szCs w:val="20"/>
          <w:lang w:val="pl"/>
        </w:rPr>
        <w:t xml:space="preserve"> w ist</w:t>
      </w:r>
      <w:r>
        <w:rPr>
          <w:rFonts w:eastAsia="Times New Roman" w:cs="Arial"/>
          <w:szCs w:val="20"/>
          <w:lang w:val="pl"/>
        </w:rPr>
        <w:t>niejące partnerstwa. Dane dotyczące drugiego dodatkowego wskaźnika można pobrać bezpośrednio</w:t>
      </w:r>
      <w:r w:rsidR="001E1C54">
        <w:rPr>
          <w:rFonts w:eastAsia="Times New Roman" w:cs="Arial"/>
          <w:szCs w:val="20"/>
          <w:lang w:val="pl"/>
        </w:rPr>
        <w:t xml:space="preserve"> z baz</w:t>
      </w:r>
      <w:r>
        <w:rPr>
          <w:rFonts w:eastAsia="Times New Roman" w:cs="Arial"/>
          <w:szCs w:val="20"/>
          <w:lang w:val="pl"/>
        </w:rPr>
        <w:t xml:space="preserve">y danych operacji. </w:t>
      </w:r>
    </w:p>
    <w:p w14:paraId="3BE39295" w14:textId="7FF5E242" w:rsidR="00A45935" w:rsidRPr="00C54333" w:rsidRDefault="00A45935" w:rsidP="000026C6">
      <w:pPr>
        <w:numPr>
          <w:ilvl w:val="3"/>
          <w:numId w:val="44"/>
        </w:numPr>
        <w:spacing w:before="60" w:after="120" w:line="280" w:lineRule="atLeast"/>
        <w:ind w:left="1701" w:hanging="567"/>
        <w:rPr>
          <w:rFonts w:eastAsia="Times New Roman" w:cs="Arial"/>
          <w:szCs w:val="20"/>
          <w:lang w:val="pl-PL"/>
        </w:rPr>
      </w:pPr>
      <w:r>
        <w:rPr>
          <w:rFonts w:cs="Arial"/>
          <w:szCs w:val="20"/>
          <w:lang w:val="pl"/>
        </w:rPr>
        <w:t>Drugi wskaźnik jest związany</w:t>
      </w:r>
      <w:r w:rsidR="001E1C54">
        <w:rPr>
          <w:rFonts w:cs="Arial"/>
          <w:szCs w:val="20"/>
          <w:lang w:val="pl"/>
        </w:rPr>
        <w:t xml:space="preserve"> z wkł</w:t>
      </w:r>
      <w:r>
        <w:rPr>
          <w:rFonts w:cs="Arial"/>
          <w:szCs w:val="20"/>
          <w:lang w:val="pl"/>
        </w:rPr>
        <w:t>adem</w:t>
      </w:r>
      <w:r w:rsidR="001E1C54">
        <w:rPr>
          <w:rFonts w:cs="Arial"/>
          <w:szCs w:val="20"/>
          <w:lang w:val="pl"/>
        </w:rPr>
        <w:t xml:space="preserve"> w ram</w:t>
      </w:r>
      <w:r>
        <w:rPr>
          <w:rFonts w:cs="Arial"/>
          <w:szCs w:val="20"/>
          <w:lang w:val="pl"/>
        </w:rPr>
        <w:t>ach PROW</w:t>
      </w:r>
      <w:r w:rsidR="001E1C54">
        <w:rPr>
          <w:rFonts w:cs="Arial"/>
          <w:szCs w:val="20"/>
          <w:lang w:val="pl"/>
        </w:rPr>
        <w:t xml:space="preserve"> w zin</w:t>
      </w:r>
      <w:r>
        <w:rPr>
          <w:rFonts w:cs="Arial"/>
          <w:szCs w:val="20"/>
          <w:lang w:val="pl"/>
        </w:rPr>
        <w:t>tensyfikowane uczenie się, refleksje</w:t>
      </w:r>
      <w:r w:rsidR="001E1C54">
        <w:rPr>
          <w:rFonts w:cs="Arial"/>
          <w:szCs w:val="20"/>
          <w:lang w:val="pl"/>
        </w:rPr>
        <w:t xml:space="preserve"> i dzi</w:t>
      </w:r>
      <w:r>
        <w:rPr>
          <w:rFonts w:cs="Arial"/>
          <w:szCs w:val="20"/>
          <w:lang w:val="pl"/>
        </w:rPr>
        <w:t>elenie się wiedzą. Obejmuje to określanie platform (np. wspólnot praktyków), grup</w:t>
      </w:r>
      <w:r w:rsidR="001E1C54">
        <w:rPr>
          <w:rFonts w:cs="Arial"/>
          <w:szCs w:val="20"/>
          <w:lang w:val="pl"/>
        </w:rPr>
        <w:t xml:space="preserve"> i inn</w:t>
      </w:r>
      <w:r>
        <w:rPr>
          <w:rFonts w:cs="Arial"/>
          <w:szCs w:val="20"/>
          <w:lang w:val="pl"/>
        </w:rPr>
        <w:t>ych form instytucjonalnej „przestrzeni” (np. przeglądy po zakończeniu działań) zarówno wirtualnych jak</w:t>
      </w:r>
      <w:r w:rsidR="001E1C54">
        <w:rPr>
          <w:rFonts w:cs="Arial"/>
          <w:szCs w:val="20"/>
          <w:lang w:val="pl"/>
        </w:rPr>
        <w:t xml:space="preserve"> i bez</w:t>
      </w:r>
      <w:r>
        <w:rPr>
          <w:rFonts w:cs="Arial"/>
          <w:szCs w:val="20"/>
          <w:lang w:val="pl"/>
        </w:rPr>
        <w:t>pośrednich, które umożliwiają uczestnikom procesu wprowadzania innowacji dzielenie się doświadczeniami, refleksję na temat znaczenia tych doświadczeń, uczenie się</w:t>
      </w:r>
      <w:r w:rsidR="001E1C54">
        <w:rPr>
          <w:rFonts w:cs="Arial"/>
          <w:szCs w:val="20"/>
          <w:lang w:val="pl"/>
        </w:rPr>
        <w:t xml:space="preserve"> i pod</w:t>
      </w:r>
      <w:r>
        <w:rPr>
          <w:rFonts w:cs="Arial"/>
          <w:szCs w:val="20"/>
          <w:lang w:val="pl"/>
        </w:rPr>
        <w:t>ejmowanie dalszych działań. Dodatkowy wskaźnik rezultatu: Proponuje się wykorzystanie wskaźnika „Liczba</w:t>
      </w:r>
      <w:r w:rsidR="001E1C54">
        <w:rPr>
          <w:rFonts w:cs="Arial"/>
          <w:szCs w:val="20"/>
          <w:lang w:val="pl"/>
        </w:rPr>
        <w:t xml:space="preserve"> i jak</w:t>
      </w:r>
      <w:r>
        <w:rPr>
          <w:rFonts w:cs="Arial"/>
          <w:szCs w:val="20"/>
          <w:lang w:val="pl"/>
        </w:rPr>
        <w:t>ość platform i »przestrzeni« wspierających innowacyjność, które utworzono lub wzmocniono</w:t>
      </w:r>
      <w:r w:rsidR="001E1C54">
        <w:rPr>
          <w:rFonts w:cs="Arial"/>
          <w:szCs w:val="20"/>
          <w:lang w:val="pl"/>
        </w:rPr>
        <w:t xml:space="preserve"> w ram</w:t>
      </w:r>
      <w:r>
        <w:rPr>
          <w:rFonts w:cs="Arial"/>
          <w:szCs w:val="20"/>
          <w:lang w:val="pl"/>
        </w:rPr>
        <w:t>ach PROW”</w:t>
      </w:r>
      <w:r w:rsidR="001E1C54">
        <w:rPr>
          <w:rFonts w:cs="Arial"/>
          <w:szCs w:val="20"/>
          <w:lang w:val="pl"/>
        </w:rPr>
        <w:t xml:space="preserve"> w cel</w:t>
      </w:r>
      <w:r>
        <w:rPr>
          <w:rFonts w:cs="Arial"/>
          <w:szCs w:val="20"/>
          <w:lang w:val="pl"/>
        </w:rPr>
        <w:t>u mierzenia skuteczności, zgodnie</w:t>
      </w:r>
      <w:r w:rsidR="001E1C54">
        <w:rPr>
          <w:rFonts w:cs="Arial"/>
          <w:szCs w:val="20"/>
          <w:lang w:val="pl"/>
        </w:rPr>
        <w:t xml:space="preserve"> z tym</w:t>
      </w:r>
      <w:r>
        <w:rPr>
          <w:rFonts w:cs="Arial"/>
          <w:szCs w:val="20"/>
          <w:lang w:val="pl"/>
        </w:rPr>
        <w:t>i kryteriami oceny</w:t>
      </w:r>
      <w:r>
        <w:rPr>
          <w:rFonts w:cs="Arial"/>
          <w:sz w:val="18"/>
          <w:szCs w:val="16"/>
          <w:lang w:val="pl"/>
        </w:rPr>
        <w:t>.</w:t>
      </w:r>
      <w:r w:rsidR="00E96CCE">
        <w:rPr>
          <w:rFonts w:cs="Arial"/>
          <w:sz w:val="18"/>
          <w:szCs w:val="16"/>
          <w:lang w:val="pl"/>
        </w:rPr>
        <w:t xml:space="preserve"> </w:t>
      </w:r>
      <w:proofErr w:type="spellStart"/>
      <w:r>
        <w:rPr>
          <w:rFonts w:cs="Arial"/>
          <w:szCs w:val="20"/>
          <w:lang w:val="pl"/>
        </w:rPr>
        <w:t>Ewaluatorzy</w:t>
      </w:r>
      <w:proofErr w:type="spellEnd"/>
      <w:r>
        <w:rPr>
          <w:rFonts w:cs="Arial"/>
          <w:szCs w:val="20"/>
          <w:lang w:val="pl"/>
        </w:rPr>
        <w:t xml:space="preserve"> gromadzą</w:t>
      </w:r>
      <w:r w:rsidR="001E1C54">
        <w:rPr>
          <w:rFonts w:cs="Arial"/>
          <w:szCs w:val="20"/>
          <w:lang w:val="pl"/>
        </w:rPr>
        <w:t xml:space="preserve"> w tra</w:t>
      </w:r>
      <w:r>
        <w:rPr>
          <w:rFonts w:cs="Arial"/>
          <w:szCs w:val="20"/>
          <w:lang w:val="pl"/>
        </w:rPr>
        <w:t>kcie ewaluacji informacje ilościowe</w:t>
      </w:r>
      <w:r w:rsidR="001E1C54">
        <w:rPr>
          <w:rFonts w:cs="Arial"/>
          <w:szCs w:val="20"/>
          <w:lang w:val="pl"/>
        </w:rPr>
        <w:t xml:space="preserve"> i jak</w:t>
      </w:r>
      <w:r>
        <w:rPr>
          <w:rFonts w:cs="Arial"/>
          <w:szCs w:val="20"/>
          <w:lang w:val="pl"/>
        </w:rPr>
        <w:t>ościowe (np. wykorzystując wywiady</w:t>
      </w:r>
      <w:r w:rsidR="001E1C54">
        <w:rPr>
          <w:rFonts w:cs="Arial"/>
          <w:szCs w:val="20"/>
          <w:lang w:val="pl"/>
        </w:rPr>
        <w:t xml:space="preserve"> z gru</w:t>
      </w:r>
      <w:r>
        <w:rPr>
          <w:rFonts w:cs="Arial"/>
          <w:szCs w:val="20"/>
          <w:lang w:val="pl"/>
        </w:rPr>
        <w:t>pami dyskusyjnymi zorganizowanymi</w:t>
      </w:r>
      <w:r w:rsidR="001E1C54">
        <w:rPr>
          <w:rFonts w:cs="Arial"/>
          <w:szCs w:val="20"/>
          <w:lang w:val="pl"/>
        </w:rPr>
        <w:t xml:space="preserve"> z ucz</w:t>
      </w:r>
      <w:r>
        <w:rPr>
          <w:rFonts w:cs="Arial"/>
          <w:szCs w:val="20"/>
          <w:lang w:val="pl"/>
        </w:rPr>
        <w:t xml:space="preserve">estnikami wyżej wspomnianych platform/przestrzeni). </w:t>
      </w:r>
    </w:p>
    <w:p w14:paraId="247B2038" w14:textId="28EB1D4B" w:rsidR="00A45935" w:rsidRPr="00C54333" w:rsidRDefault="003B44A9" w:rsidP="000026C6">
      <w:pPr>
        <w:numPr>
          <w:ilvl w:val="3"/>
          <w:numId w:val="44"/>
        </w:numPr>
        <w:spacing w:before="60" w:after="120" w:line="280" w:lineRule="atLeast"/>
        <w:ind w:left="1701" w:hanging="567"/>
        <w:rPr>
          <w:rFonts w:eastAsia="Times New Roman" w:cs="Arial"/>
          <w:szCs w:val="20"/>
          <w:lang w:val="pl-PL"/>
        </w:rPr>
      </w:pPr>
      <w:r>
        <w:rPr>
          <w:noProof/>
          <w:szCs w:val="20"/>
          <w:highlight w:val="yellow"/>
          <w:lang w:eastAsia="en-GB"/>
        </w:rPr>
        <mc:AlternateContent>
          <mc:Choice Requires="wps">
            <w:drawing>
              <wp:anchor distT="0" distB="0" distL="114300" distR="114300" simplePos="0" relativeHeight="251657728" behindDoc="0" locked="0" layoutInCell="1" allowOverlap="1" wp14:anchorId="24A1BA36" wp14:editId="632A57E2">
                <wp:simplePos x="0" y="0"/>
                <wp:positionH relativeFrom="column">
                  <wp:posOffset>3324225</wp:posOffset>
                </wp:positionH>
                <wp:positionV relativeFrom="paragraph">
                  <wp:posOffset>1187450</wp:posOffset>
                </wp:positionV>
                <wp:extent cx="2360930" cy="2133600"/>
                <wp:effectExtent l="0" t="0" r="20320" b="19050"/>
                <wp:wrapSquare wrapText="bothSides"/>
                <wp:docPr id="564" name="Rectangle: Diagonal Corners Rounded 564"/>
                <wp:cNvGraphicFramePr/>
                <a:graphic xmlns:a="http://schemas.openxmlformats.org/drawingml/2006/main">
                  <a:graphicData uri="http://schemas.microsoft.com/office/word/2010/wordprocessingShape">
                    <wps:wsp>
                      <wps:cNvSpPr/>
                      <wps:spPr>
                        <a:xfrm>
                          <a:off x="0" y="0"/>
                          <a:ext cx="2360930" cy="2133600"/>
                        </a:xfrm>
                        <a:prstGeom prst="round2DiagRect">
                          <a:avLst>
                            <a:gd name="adj1" fmla="val 7843"/>
                            <a:gd name="adj2" fmla="val 0"/>
                          </a:avLst>
                        </a:prstGeom>
                        <a:noFill/>
                        <a:ln w="25400" cap="flat" cmpd="sng" algn="ctr">
                          <a:solidFill>
                            <a:srgbClr val="BE4A35"/>
                          </a:solidFill>
                          <a:prstDash val="solid"/>
                        </a:ln>
                        <a:effectLst/>
                      </wps:spPr>
                      <wps:txbx>
                        <w:txbxContent>
                          <w:p w14:paraId="620EF93F" w14:textId="79E94989" w:rsidR="007C7437" w:rsidRPr="00C54333" w:rsidRDefault="007C7437" w:rsidP="00DF5137">
                            <w:pPr>
                              <w:pStyle w:val="HStandard"/>
                              <w:spacing w:line="240" w:lineRule="auto"/>
                              <w:rPr>
                                <w:lang w:val="pl-PL"/>
                              </w:rPr>
                            </w:pPr>
                            <w:r>
                              <w:rPr>
                                <w:noProof/>
                                <w:lang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lang w:val="pl"/>
                              </w:rPr>
                              <w:t>„Gromadzenie wyników”</w:t>
                            </w:r>
                            <w:r>
                              <w:rPr>
                                <w:lang w:val="pl"/>
                              </w:rPr>
                              <w:t xml:space="preserve"> </w:t>
                            </w:r>
                            <w:r>
                              <w:rPr>
                                <w:sz w:val="18"/>
                                <w:lang w:val="pl"/>
                              </w:rPr>
                              <w:t>jest metodą, w ramach której prosi się podmioty PROW będące katalizatorami zmian (zaangażowane w działania polityczne w ramach PROW) o wskazanie zmian politycznych, do których przyczynił się PROW, a następnie prosi się osoby zorientowane, ale niezależne, o zweryfikowanie tych stwierdzeń.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1BA36" id="Rectangle: Diagonal Corners Rounded 564" o:spid="_x0000_s1057" style="position:absolute;left:0;text-align:left;margin-left:261.75pt;margin-top:93.5pt;width:185.9pt;height:16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0930,213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" adj="-11796480,,5400" path="m167338,l2360930,r,l2360930,1966262v,92418,-74920,167338,-167338,167338l,2133600r,l,167338c,74920,74920,,167338,xe" filled="f" strokecolor="#be4a35" strokeweight="2pt">
                <v:stroke joinstyle="miter"/>
                <v:formulas/>
                <v:path arrowok="t" o:connecttype="custom" o:connectlocs="167338,0;2360930,0;2360930,0;2360930,1966262;2193592,2133600;0,2133600;0,2133600;0,167338;167338,0" o:connectangles="0,0,0,0,0,0,0,0,0" textboxrect="0,0,2360930,2133600"/>
                <v:textbox>
                  <w:txbxContent>
                    <w:p w14:paraId="620EF93F" w14:textId="79E94989" w:rsidR="007C7437" w:rsidRPr="00C54333" w:rsidRDefault="007C7437" w:rsidP="00DF5137">
                      <w:pPr>
                        <w:pStyle w:val="HStandard"/>
                        <w:spacing w:line="240" w:lineRule="auto"/>
                        <w:rPr>
                          <w:lang w:val="pl-PL"/>
                        </w:rPr>
                      </w:pPr>
                      <w:r>
                        <w:rPr>
                          <w:noProof/>
                          <w:lang w:eastAsia="en-GB"/>
                        </w:rPr>
                        <w:drawing>
                          <wp:inline distT="0" distB="0" distL="0" distR="0" wp14:anchorId="109C23B3" wp14:editId="511235DC">
                            <wp:extent cx="664845" cy="487680"/>
                            <wp:effectExtent l="0" t="0" r="0" b="7620"/>
                            <wp:docPr id="717" name="Picture 653"/>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lang w:val="pl"/>
                        </w:rPr>
                        <w:t>„Gromadzenie wyników”</w:t>
                      </w:r>
                      <w:r>
                        <w:rPr>
                          <w:lang w:val="pl"/>
                        </w:rPr>
                        <w:t xml:space="preserve"> </w:t>
                      </w:r>
                      <w:r>
                        <w:rPr>
                          <w:sz w:val="18"/>
                          <w:lang w:val="pl"/>
                        </w:rPr>
                        <w:t>jest metodą, w ramach której prosi się podmioty PROW będące katalizatorami zmian (zaangażowane w działania polityczne w ramach PROW) o wskazanie zmian politycznych, do których przyczynił się PROW, a następnie prosi się osoby zorientowane, ale niezależne, o zweryfikowanie tych stwierdzeń.</w:t>
                      </w:r>
                    </w:p>
                  </w:txbxContent>
                </v:textbox>
                <w10:wrap type="square"/>
              </v:shape>
            </w:pict>
          </mc:Fallback>
        </mc:AlternateContent>
      </w:r>
      <w:r>
        <w:rPr>
          <w:szCs w:val="20"/>
          <w:lang w:val="pl"/>
        </w:rPr>
        <w:t>Trzeci wskaźnik jest związany</w:t>
      </w:r>
      <w:r w:rsidR="001E1C54">
        <w:rPr>
          <w:szCs w:val="20"/>
          <w:lang w:val="pl"/>
        </w:rPr>
        <w:t xml:space="preserve"> z usp</w:t>
      </w:r>
      <w:r>
        <w:rPr>
          <w:szCs w:val="20"/>
          <w:lang w:val="pl"/>
        </w:rPr>
        <w:t>rawnieniami</w:t>
      </w:r>
      <w:r w:rsidR="001E1C54">
        <w:rPr>
          <w:szCs w:val="20"/>
          <w:lang w:val="pl"/>
        </w:rPr>
        <w:t xml:space="preserve"> w prz</w:t>
      </w:r>
      <w:r>
        <w:rPr>
          <w:szCs w:val="20"/>
          <w:lang w:val="pl"/>
        </w:rPr>
        <w:t>epływie informacji</w:t>
      </w:r>
      <w:r w:rsidR="001E1C54">
        <w:rPr>
          <w:szCs w:val="20"/>
          <w:lang w:val="pl"/>
        </w:rPr>
        <w:t xml:space="preserve"> i róż</w:t>
      </w:r>
      <w:r>
        <w:rPr>
          <w:szCs w:val="20"/>
          <w:lang w:val="pl"/>
        </w:rPr>
        <w:t>norodnością rodzajów organizacji</w:t>
      </w:r>
      <w:r w:rsidR="001E1C54">
        <w:rPr>
          <w:szCs w:val="20"/>
          <w:lang w:val="pl"/>
        </w:rPr>
        <w:t xml:space="preserve"> w sys</w:t>
      </w:r>
      <w:r>
        <w:rPr>
          <w:szCs w:val="20"/>
          <w:lang w:val="pl"/>
        </w:rPr>
        <w:t>temie innowacyjności,</w:t>
      </w:r>
      <w:r w:rsidR="001E1C54">
        <w:rPr>
          <w:szCs w:val="20"/>
          <w:lang w:val="pl"/>
        </w:rPr>
        <w:t xml:space="preserve"> w któ</w:t>
      </w:r>
      <w:r>
        <w:rPr>
          <w:szCs w:val="20"/>
          <w:lang w:val="pl"/>
        </w:rPr>
        <w:t>rym dana zmiana miała miejsce. Dowody można zgromadzić za pomocą dodatkowego wskaźnika rezultatu: „Skrócenie średniego dystansu ścieżki wewnątrz sieci</w:t>
      </w:r>
      <w:r w:rsidR="001E1C54">
        <w:rPr>
          <w:szCs w:val="20"/>
          <w:lang w:val="pl"/>
        </w:rPr>
        <w:t xml:space="preserve"> i zmn</w:t>
      </w:r>
      <w:r>
        <w:rPr>
          <w:szCs w:val="20"/>
          <w:lang w:val="pl"/>
        </w:rPr>
        <w:t xml:space="preserve">iejszenie różnorodności sieci”. Można to zmierzyć za pomocą analizy sieci społecznych, którą </w:t>
      </w:r>
      <w:proofErr w:type="spellStart"/>
      <w:r>
        <w:rPr>
          <w:szCs w:val="20"/>
          <w:lang w:val="pl"/>
        </w:rPr>
        <w:t>ewaluator</w:t>
      </w:r>
      <w:proofErr w:type="spellEnd"/>
      <w:r>
        <w:rPr>
          <w:szCs w:val="20"/>
          <w:lang w:val="pl"/>
        </w:rPr>
        <w:t xml:space="preserve"> przeprowadza</w:t>
      </w:r>
      <w:r w:rsidR="001E1C54">
        <w:rPr>
          <w:szCs w:val="20"/>
          <w:lang w:val="pl"/>
        </w:rPr>
        <w:t xml:space="preserve"> w tra</w:t>
      </w:r>
      <w:r>
        <w:rPr>
          <w:szCs w:val="20"/>
          <w:lang w:val="pl"/>
        </w:rPr>
        <w:t xml:space="preserve">kcie ewaluacji. </w:t>
      </w:r>
      <w:r>
        <w:rPr>
          <w:b/>
          <w:bCs/>
          <w:color w:val="BE4A35"/>
          <w:szCs w:val="20"/>
          <w:lang w:val="pl"/>
        </w:rPr>
        <w:t>Analiza sieci społecznych</w:t>
      </w:r>
      <w:r>
        <w:rPr>
          <w:szCs w:val="20"/>
          <w:vertAlign w:val="superscript"/>
          <w:lang w:val="pl"/>
        </w:rPr>
        <w:footnoteReference w:id="77"/>
      </w:r>
      <w:r>
        <w:rPr>
          <w:szCs w:val="20"/>
          <w:lang w:val="pl"/>
        </w:rPr>
        <w:t xml:space="preserve"> jest metodą, którą należy zastosować</w:t>
      </w:r>
      <w:r w:rsidR="001E1C54">
        <w:rPr>
          <w:szCs w:val="20"/>
          <w:lang w:val="pl"/>
        </w:rPr>
        <w:t xml:space="preserve"> w prz</w:t>
      </w:r>
      <w:r>
        <w:rPr>
          <w:szCs w:val="20"/>
          <w:lang w:val="pl"/>
        </w:rPr>
        <w:t>ypadku gromadzenia dowodów dotyczących powiązanych wskaźników</w:t>
      </w:r>
      <w:r w:rsidR="001E1C54">
        <w:rPr>
          <w:szCs w:val="20"/>
          <w:lang w:val="pl"/>
        </w:rPr>
        <w:t xml:space="preserve"> w dwó</w:t>
      </w:r>
      <w:r>
        <w:rPr>
          <w:szCs w:val="20"/>
          <w:lang w:val="pl"/>
        </w:rPr>
        <w:t>ch różnych datach, obliczając zmiany</w:t>
      </w:r>
      <w:r w:rsidR="001E1C54">
        <w:rPr>
          <w:szCs w:val="20"/>
          <w:lang w:val="pl"/>
        </w:rPr>
        <w:t xml:space="preserve"> w śre</w:t>
      </w:r>
      <w:r>
        <w:rPr>
          <w:szCs w:val="20"/>
          <w:lang w:val="pl"/>
        </w:rPr>
        <w:t>dniej długości ścieżki</w:t>
      </w:r>
      <w:r w:rsidR="001E1C54">
        <w:rPr>
          <w:szCs w:val="20"/>
          <w:lang w:val="pl"/>
        </w:rPr>
        <w:t xml:space="preserve"> i lic</w:t>
      </w:r>
      <w:r>
        <w:rPr>
          <w:szCs w:val="20"/>
          <w:lang w:val="pl"/>
        </w:rPr>
        <w:t>zbę różnych rodzajów zaangażowanych podmiotów. Następnie należy powiązać zmiany</w:t>
      </w:r>
      <w:r w:rsidR="001E1C54">
        <w:rPr>
          <w:szCs w:val="20"/>
          <w:lang w:val="pl"/>
        </w:rPr>
        <w:t xml:space="preserve"> z dan</w:t>
      </w:r>
      <w:r>
        <w:rPr>
          <w:szCs w:val="20"/>
          <w:lang w:val="pl"/>
        </w:rPr>
        <w:t>ą interwencją</w:t>
      </w:r>
      <w:r w:rsidR="001E1C54">
        <w:rPr>
          <w:szCs w:val="20"/>
          <w:lang w:val="pl"/>
        </w:rPr>
        <w:t xml:space="preserve"> w ram</w:t>
      </w:r>
      <w:r>
        <w:rPr>
          <w:szCs w:val="20"/>
          <w:lang w:val="pl"/>
        </w:rPr>
        <w:t xml:space="preserve">ach PROW poprzez </w:t>
      </w:r>
      <w:r>
        <w:rPr>
          <w:b/>
          <w:bCs/>
          <w:i/>
          <w:iCs/>
          <w:szCs w:val="20"/>
          <w:lang w:val="pl"/>
        </w:rPr>
        <w:t>wywiady</w:t>
      </w:r>
      <w:r w:rsidR="001E1C54">
        <w:rPr>
          <w:b/>
          <w:bCs/>
          <w:i/>
          <w:iCs/>
          <w:szCs w:val="20"/>
          <w:lang w:val="pl"/>
        </w:rPr>
        <w:t xml:space="preserve"> </w:t>
      </w:r>
      <w:r w:rsidR="001E1C54">
        <w:rPr>
          <w:szCs w:val="20"/>
          <w:lang w:val="pl"/>
        </w:rPr>
        <w:t>z</w:t>
      </w:r>
      <w:r w:rsidR="001E1C54">
        <w:rPr>
          <w:b/>
          <w:bCs/>
          <w:i/>
          <w:iCs/>
          <w:szCs w:val="20"/>
          <w:lang w:val="pl"/>
        </w:rPr>
        <w:t> </w:t>
      </w:r>
      <w:r w:rsidR="001E1C54">
        <w:rPr>
          <w:szCs w:val="20"/>
          <w:lang w:val="pl"/>
        </w:rPr>
        <w:t>klu</w:t>
      </w:r>
      <w:r>
        <w:rPr>
          <w:szCs w:val="20"/>
          <w:lang w:val="pl"/>
        </w:rPr>
        <w:t>czowymi informatorami, przeprowadzane</w:t>
      </w:r>
      <w:r w:rsidR="001E1C54">
        <w:rPr>
          <w:szCs w:val="20"/>
          <w:lang w:val="pl"/>
        </w:rPr>
        <w:t xml:space="preserve"> z oso</w:t>
      </w:r>
      <w:r>
        <w:rPr>
          <w:szCs w:val="20"/>
          <w:lang w:val="pl"/>
        </w:rPr>
        <w:t>bami zorientowanymi, ale niezależnymi, które mogą potwierdzić twierdzenia dotyczące związku przyczynowego lub im zaprzeczyć. Najlepiej, jeżeli sytuację wyjściową ustalono</w:t>
      </w:r>
      <w:r w:rsidR="001E1C54">
        <w:rPr>
          <w:szCs w:val="20"/>
          <w:lang w:val="pl"/>
        </w:rPr>
        <w:t xml:space="preserve"> w ram</w:t>
      </w:r>
      <w:r>
        <w:rPr>
          <w:szCs w:val="20"/>
          <w:lang w:val="pl"/>
        </w:rPr>
        <w:t>ach analizy potencjału innowacyjnego przeprowadzanej na początku funkcjonowania PROW.</w:t>
      </w:r>
    </w:p>
    <w:p w14:paraId="228FBFC4" w14:textId="5859A947" w:rsidR="00A45935" w:rsidRPr="00C54333" w:rsidRDefault="00A45935" w:rsidP="00A847F8">
      <w:pPr>
        <w:pStyle w:val="Hlistbullet2"/>
        <w:rPr>
          <w:lang w:val="pl-PL"/>
        </w:rPr>
      </w:pPr>
      <w:r>
        <w:rPr>
          <w:b/>
          <w:bCs/>
          <w:lang w:val="pl"/>
        </w:rPr>
        <w:t xml:space="preserve">Ścieżka 3 </w:t>
      </w:r>
      <w:r>
        <w:rPr>
          <w:lang w:val="pl"/>
        </w:rPr>
        <w:t>zawiera szereg kryteriów oceny powiązanych</w:t>
      </w:r>
      <w:r w:rsidR="001E1C54">
        <w:rPr>
          <w:lang w:val="pl"/>
        </w:rPr>
        <w:t xml:space="preserve"> z róż</w:t>
      </w:r>
      <w:r>
        <w:rPr>
          <w:lang w:val="pl"/>
        </w:rPr>
        <w:t>nymi rodzajami środowisk prorozwojowych, jak opisano</w:t>
      </w:r>
      <w:r w:rsidR="001E1C54">
        <w:rPr>
          <w:lang w:val="pl"/>
        </w:rPr>
        <w:t xml:space="preserve"> w roz</w:t>
      </w:r>
      <w:r>
        <w:rPr>
          <w:lang w:val="pl"/>
        </w:rPr>
        <w:t>dziale 1.1:</w:t>
      </w:r>
    </w:p>
    <w:p w14:paraId="7FBC7740" w14:textId="53DDC3E0" w:rsidR="00A45935" w:rsidRPr="00C54333" w:rsidRDefault="00A45935" w:rsidP="00A847F8">
      <w:pPr>
        <w:numPr>
          <w:ilvl w:val="0"/>
          <w:numId w:val="48"/>
        </w:numPr>
        <w:spacing w:before="240" w:after="120" w:line="280" w:lineRule="atLeast"/>
        <w:ind w:left="1701" w:hanging="567"/>
        <w:rPr>
          <w:rFonts w:eastAsia="Times New Roman" w:cs="Arial"/>
          <w:szCs w:val="20"/>
          <w:lang w:val="pl-PL"/>
        </w:rPr>
      </w:pPr>
      <w:r>
        <w:rPr>
          <w:rFonts w:cs="Arial"/>
          <w:szCs w:val="20"/>
          <w:lang w:val="pl"/>
        </w:rPr>
        <w:t>Pierwszy wskaźnik jest związany ze stopniem,</w:t>
      </w:r>
      <w:r w:rsidR="001E1C54">
        <w:rPr>
          <w:rFonts w:cs="Arial"/>
          <w:szCs w:val="20"/>
          <w:lang w:val="pl"/>
        </w:rPr>
        <w:t xml:space="preserve"> w jak</w:t>
      </w:r>
      <w:r>
        <w:rPr>
          <w:rFonts w:cs="Arial"/>
          <w:szCs w:val="20"/>
          <w:lang w:val="pl"/>
        </w:rPr>
        <w:t>im</w:t>
      </w:r>
      <w:r w:rsidR="001E1C54">
        <w:rPr>
          <w:rFonts w:cs="Arial"/>
          <w:szCs w:val="20"/>
          <w:lang w:val="pl"/>
        </w:rPr>
        <w:t xml:space="preserve"> w ram</w:t>
      </w:r>
      <w:r>
        <w:rPr>
          <w:rFonts w:cs="Arial"/>
          <w:szCs w:val="20"/>
          <w:lang w:val="pl"/>
        </w:rPr>
        <w:t>ach PROW wsparto polityki wspierające wprowadzanie zmian,</w:t>
      </w:r>
      <w:r w:rsidR="001E1C54">
        <w:rPr>
          <w:rFonts w:cs="Arial"/>
          <w:szCs w:val="20"/>
          <w:lang w:val="pl"/>
        </w:rPr>
        <w:t xml:space="preserve"> w odn</w:t>
      </w:r>
      <w:r>
        <w:rPr>
          <w:rFonts w:cs="Arial"/>
          <w:szCs w:val="20"/>
          <w:lang w:val="pl"/>
        </w:rPr>
        <w:t>iesieniu do których udzielono pomocy</w:t>
      </w:r>
      <w:r w:rsidR="001E1C54">
        <w:rPr>
          <w:rFonts w:cs="Arial"/>
          <w:szCs w:val="20"/>
          <w:lang w:val="pl"/>
        </w:rPr>
        <w:t xml:space="preserve"> w ram</w:t>
      </w:r>
      <w:r>
        <w:rPr>
          <w:rFonts w:cs="Arial"/>
          <w:szCs w:val="20"/>
          <w:lang w:val="pl"/>
        </w:rPr>
        <w:t>ach PROW. Wymaga to wskazania polityk, co do których można założyć, że PROW wywarł na nie wpływ, oraz przeprowadzenia procesu zbierania dowodów</w:t>
      </w:r>
      <w:r w:rsidR="001E1C54">
        <w:rPr>
          <w:rFonts w:cs="Arial"/>
          <w:szCs w:val="20"/>
          <w:lang w:val="pl"/>
        </w:rPr>
        <w:t xml:space="preserve"> w cel</w:t>
      </w:r>
      <w:r>
        <w:rPr>
          <w:rFonts w:cs="Arial"/>
          <w:szCs w:val="20"/>
          <w:lang w:val="pl"/>
        </w:rPr>
        <w:t>u ustalenia, czy te założenia są wiarygodne. Dowody można zgromadzić</w:t>
      </w:r>
      <w:r w:rsidR="001E1C54">
        <w:rPr>
          <w:rFonts w:cs="Arial"/>
          <w:szCs w:val="20"/>
          <w:lang w:val="pl"/>
        </w:rPr>
        <w:t xml:space="preserve"> w tra</w:t>
      </w:r>
      <w:r>
        <w:rPr>
          <w:rFonts w:cs="Arial"/>
          <w:szCs w:val="20"/>
          <w:lang w:val="pl"/>
        </w:rPr>
        <w:t>kcie ewaluacji za pomocą dodatkowego wskaźnika rezultatu „Liczba</w:t>
      </w:r>
      <w:r w:rsidR="001E1C54">
        <w:rPr>
          <w:rFonts w:cs="Arial"/>
          <w:szCs w:val="20"/>
          <w:lang w:val="pl"/>
        </w:rPr>
        <w:t xml:space="preserve"> i rod</w:t>
      </w:r>
      <w:r>
        <w:rPr>
          <w:rFonts w:cs="Arial"/>
          <w:szCs w:val="20"/>
          <w:lang w:val="pl"/>
        </w:rPr>
        <w:t>zaj polityk, na które wpłynięto</w:t>
      </w:r>
      <w:r w:rsidR="001E1C54">
        <w:rPr>
          <w:rFonts w:cs="Arial"/>
          <w:szCs w:val="20"/>
          <w:lang w:val="pl"/>
        </w:rPr>
        <w:t xml:space="preserve"> w ram</w:t>
      </w:r>
      <w:r>
        <w:rPr>
          <w:rFonts w:cs="Arial"/>
          <w:szCs w:val="20"/>
          <w:lang w:val="pl"/>
        </w:rPr>
        <w:t>ach PROW na szczeblu zaangażowanych organizacji</w:t>
      </w:r>
      <w:r w:rsidR="001E1C54">
        <w:rPr>
          <w:rFonts w:cs="Arial"/>
          <w:szCs w:val="20"/>
          <w:lang w:val="pl"/>
        </w:rPr>
        <w:t xml:space="preserve"> i sze</w:t>
      </w:r>
      <w:r>
        <w:rPr>
          <w:rFonts w:cs="Arial"/>
          <w:szCs w:val="20"/>
          <w:lang w:val="pl"/>
        </w:rPr>
        <w:t>rszego środowiska prorozwojowego”. „Gromadzenie wyników”</w:t>
      </w:r>
      <w:r>
        <w:rPr>
          <w:rFonts w:cs="Arial"/>
          <w:szCs w:val="20"/>
          <w:vertAlign w:val="superscript"/>
          <w:lang w:val="pl"/>
        </w:rPr>
        <w:footnoteReference w:id="78"/>
      </w:r>
      <w:r>
        <w:rPr>
          <w:rFonts w:cs="Arial"/>
          <w:szCs w:val="20"/>
          <w:lang w:val="pl"/>
        </w:rPr>
        <w:t xml:space="preserve"> jest odpowiednim podejściem do przeprowadzania ewaluacji zaangażowania politycznego</w:t>
      </w:r>
      <w:r w:rsidR="001E1C54">
        <w:rPr>
          <w:rFonts w:cs="Arial"/>
          <w:szCs w:val="20"/>
          <w:lang w:val="pl"/>
        </w:rPr>
        <w:t xml:space="preserve"> w ram</w:t>
      </w:r>
      <w:r>
        <w:rPr>
          <w:rFonts w:cs="Arial"/>
          <w:szCs w:val="20"/>
          <w:lang w:val="pl"/>
        </w:rPr>
        <w:t xml:space="preserve">ach PROW. </w:t>
      </w:r>
    </w:p>
    <w:p w14:paraId="7C37C32A" w14:textId="330FD4EC" w:rsidR="00A45935" w:rsidRPr="00C54333" w:rsidRDefault="00A45935" w:rsidP="00A847F8">
      <w:pPr>
        <w:numPr>
          <w:ilvl w:val="0"/>
          <w:numId w:val="48"/>
        </w:numPr>
        <w:spacing w:before="240" w:after="120" w:line="280" w:lineRule="atLeast"/>
        <w:ind w:left="1701" w:hanging="567"/>
        <w:rPr>
          <w:rFonts w:eastAsia="Times New Roman" w:cs="Arial"/>
          <w:szCs w:val="20"/>
          <w:lang w:val="pl-PL"/>
        </w:rPr>
      </w:pPr>
      <w:r>
        <w:rPr>
          <w:rFonts w:cs="Arial"/>
          <w:szCs w:val="20"/>
          <w:lang w:val="pl"/>
        </w:rPr>
        <w:t>Drugie kryterium oceny odnosi się do wspieranych</w:t>
      </w:r>
      <w:r w:rsidR="001E1C54">
        <w:rPr>
          <w:rFonts w:cs="Arial"/>
          <w:szCs w:val="20"/>
          <w:lang w:val="pl"/>
        </w:rPr>
        <w:t xml:space="preserve"> w ram</w:t>
      </w:r>
      <w:r>
        <w:rPr>
          <w:rFonts w:cs="Arial"/>
          <w:szCs w:val="20"/>
          <w:lang w:val="pl"/>
        </w:rPr>
        <w:t>ach PROW możliwości związanych ze szkoleniem</w:t>
      </w:r>
      <w:r w:rsidR="001E1C54">
        <w:rPr>
          <w:rFonts w:cs="Arial"/>
          <w:szCs w:val="20"/>
          <w:lang w:val="pl"/>
        </w:rPr>
        <w:t xml:space="preserve"> i wym</w:t>
      </w:r>
      <w:r>
        <w:rPr>
          <w:rFonts w:cs="Arial"/>
          <w:szCs w:val="20"/>
          <w:lang w:val="pl"/>
        </w:rPr>
        <w:t>ianą innowacyjnych praktyk. Proponowany</w:t>
      </w:r>
      <w:r w:rsidR="001E1C54">
        <w:rPr>
          <w:rFonts w:cs="Arial"/>
          <w:szCs w:val="20"/>
          <w:lang w:val="pl"/>
        </w:rPr>
        <w:t xml:space="preserve"> w cel</w:t>
      </w:r>
      <w:r>
        <w:rPr>
          <w:rFonts w:cs="Arial"/>
          <w:szCs w:val="20"/>
          <w:lang w:val="pl"/>
        </w:rPr>
        <w:t>u gromadzenia dowodów dodatkowy wskaźnik rezultatu to „liczba szkoleń</w:t>
      </w:r>
      <w:r w:rsidR="001E1C54">
        <w:rPr>
          <w:rFonts w:cs="Arial"/>
          <w:szCs w:val="20"/>
          <w:lang w:val="pl"/>
        </w:rPr>
        <w:t xml:space="preserve"> i wyd</w:t>
      </w:r>
      <w:r>
        <w:rPr>
          <w:rFonts w:cs="Arial"/>
          <w:szCs w:val="20"/>
          <w:lang w:val="pl"/>
        </w:rPr>
        <w:t>arzeń mających na celu wymianę innowacyjnych praktyk oraz ich udział</w:t>
      </w:r>
      <w:r w:rsidR="001E1C54">
        <w:rPr>
          <w:rFonts w:cs="Arial"/>
          <w:szCs w:val="20"/>
          <w:lang w:val="pl"/>
        </w:rPr>
        <w:t xml:space="preserve"> w cał</w:t>
      </w:r>
      <w:r>
        <w:rPr>
          <w:rFonts w:cs="Arial"/>
          <w:szCs w:val="20"/>
          <w:lang w:val="pl"/>
        </w:rPr>
        <w:t>kowitej liczbie szkoleń/wydarzeń wspieranych</w:t>
      </w:r>
      <w:r w:rsidR="001E1C54">
        <w:rPr>
          <w:rFonts w:cs="Arial"/>
          <w:szCs w:val="20"/>
          <w:lang w:val="pl"/>
        </w:rPr>
        <w:t xml:space="preserve"> w ram</w:t>
      </w:r>
      <w:r>
        <w:rPr>
          <w:rFonts w:cs="Arial"/>
          <w:szCs w:val="20"/>
          <w:lang w:val="pl"/>
        </w:rPr>
        <w:t>ach PROW”. Dane dotyczące tego wskaźnika można zgromadzić przy pomocy bazy danych operacji po powiązaniu informacji na temat działalności szkoleniowej</w:t>
      </w:r>
      <w:r w:rsidR="001E1C54">
        <w:rPr>
          <w:rFonts w:cs="Arial"/>
          <w:szCs w:val="20"/>
          <w:lang w:val="pl"/>
        </w:rPr>
        <w:t xml:space="preserve"> i wyd</w:t>
      </w:r>
      <w:r>
        <w:rPr>
          <w:rFonts w:cs="Arial"/>
          <w:szCs w:val="20"/>
          <w:lang w:val="pl"/>
        </w:rPr>
        <w:t>arzeń</w:t>
      </w:r>
      <w:r w:rsidR="001E1C54">
        <w:rPr>
          <w:rFonts w:cs="Arial"/>
          <w:szCs w:val="20"/>
          <w:lang w:val="pl"/>
        </w:rPr>
        <w:t xml:space="preserve"> z inn</w:t>
      </w:r>
      <w:r>
        <w:rPr>
          <w:rFonts w:cs="Arial"/>
          <w:szCs w:val="20"/>
          <w:lang w:val="pl"/>
        </w:rPr>
        <w:t>owacyjnością.</w:t>
      </w:r>
    </w:p>
    <w:p w14:paraId="02471846" w14:textId="51EEAC87" w:rsidR="00A45935" w:rsidRPr="00C54333" w:rsidRDefault="00A45935" w:rsidP="00A847F8">
      <w:pPr>
        <w:numPr>
          <w:ilvl w:val="0"/>
          <w:numId w:val="48"/>
        </w:numPr>
        <w:spacing w:before="60" w:after="120" w:line="280" w:lineRule="atLeast"/>
        <w:ind w:left="1701" w:hanging="567"/>
        <w:rPr>
          <w:rFonts w:eastAsia="Times New Roman" w:cs="Arial"/>
          <w:szCs w:val="20"/>
          <w:lang w:val="pl-PL"/>
        </w:rPr>
      </w:pPr>
      <w:r>
        <w:rPr>
          <w:rFonts w:cs="Arial"/>
          <w:szCs w:val="20"/>
          <w:lang w:val="pl"/>
        </w:rPr>
        <w:t>Trzecie kryterium oceny jest związane</w:t>
      </w:r>
      <w:r w:rsidR="001E1C54">
        <w:rPr>
          <w:rFonts w:cs="Arial"/>
          <w:szCs w:val="20"/>
          <w:lang w:val="pl"/>
        </w:rPr>
        <w:t xml:space="preserve"> z uła</w:t>
      </w:r>
      <w:r>
        <w:rPr>
          <w:rFonts w:cs="Arial"/>
          <w:szCs w:val="20"/>
          <w:lang w:val="pl"/>
        </w:rPr>
        <w:t>twianiem interakcji między podmiotami działającymi na rzecz innowacji</w:t>
      </w:r>
      <w:r w:rsidR="001E1C54">
        <w:rPr>
          <w:rFonts w:cs="Arial"/>
          <w:szCs w:val="20"/>
          <w:lang w:val="pl"/>
        </w:rPr>
        <w:t>. W cel</w:t>
      </w:r>
      <w:r>
        <w:rPr>
          <w:rFonts w:cs="Arial"/>
          <w:szCs w:val="20"/>
          <w:lang w:val="pl"/>
        </w:rPr>
        <w:t>u zmierzenia skuteczności związanej</w:t>
      </w:r>
      <w:r w:rsidR="001E1C54">
        <w:rPr>
          <w:rFonts w:cs="Arial"/>
          <w:szCs w:val="20"/>
          <w:lang w:val="pl"/>
        </w:rPr>
        <w:t xml:space="preserve"> z tym</w:t>
      </w:r>
      <w:r>
        <w:rPr>
          <w:rFonts w:cs="Arial"/>
          <w:szCs w:val="20"/>
          <w:lang w:val="pl"/>
        </w:rPr>
        <w:t xml:space="preserve"> kryterium oceny zaleca się wykorzystanie dodatkowego wskaźnika rezultatu: „liczba zorganizowanych wydarzeń ukierunkowanych na umożliwianie nawiązywania kontaktów między podmiotami działającymi na rzecz innowacji, którym udzielono wsparcia</w:t>
      </w:r>
      <w:r w:rsidR="001E1C54">
        <w:rPr>
          <w:rFonts w:cs="Arial"/>
          <w:szCs w:val="20"/>
          <w:lang w:val="pl"/>
        </w:rPr>
        <w:t xml:space="preserve"> w ram</w:t>
      </w:r>
      <w:r>
        <w:rPr>
          <w:rFonts w:cs="Arial"/>
          <w:szCs w:val="20"/>
          <w:lang w:val="pl"/>
        </w:rPr>
        <w:t>ach PROW”. Dane dotyczącego tego wskaźnika można zgromadzić za pośrednictwem bazy danych operacji (np. poprzez uwzględnienie</w:t>
      </w:r>
      <w:r w:rsidR="001E1C54">
        <w:rPr>
          <w:rFonts w:cs="Arial"/>
          <w:szCs w:val="20"/>
          <w:lang w:val="pl"/>
        </w:rPr>
        <w:t xml:space="preserve"> w mon</w:t>
      </w:r>
      <w:r>
        <w:rPr>
          <w:rFonts w:cs="Arial"/>
          <w:szCs w:val="20"/>
          <w:lang w:val="pl"/>
        </w:rPr>
        <w:t>itorowaniu wydarzeń informacji na temat podmiotów działających na rzecz innowacyjności, którym udzielono wsparcia</w:t>
      </w:r>
      <w:r w:rsidR="001E1C54">
        <w:rPr>
          <w:rFonts w:cs="Arial"/>
          <w:szCs w:val="20"/>
          <w:lang w:val="pl"/>
        </w:rPr>
        <w:t xml:space="preserve"> w ram</w:t>
      </w:r>
      <w:r>
        <w:rPr>
          <w:rFonts w:cs="Arial"/>
          <w:szCs w:val="20"/>
          <w:lang w:val="pl"/>
        </w:rPr>
        <w:t xml:space="preserve">ach PROW). </w:t>
      </w:r>
    </w:p>
    <w:p w14:paraId="7C7AEC33" w14:textId="18B0377B" w:rsidR="001275FF" w:rsidRPr="00C54333" w:rsidRDefault="00A45935" w:rsidP="00A847F8">
      <w:pPr>
        <w:numPr>
          <w:ilvl w:val="0"/>
          <w:numId w:val="48"/>
        </w:numPr>
        <w:spacing w:before="60" w:after="120" w:line="280" w:lineRule="atLeast"/>
        <w:ind w:left="1701" w:hanging="567"/>
        <w:rPr>
          <w:rFonts w:eastAsia="Calibri" w:cs="Arial"/>
          <w:szCs w:val="20"/>
          <w:lang w:val="pl-PL"/>
        </w:rPr>
      </w:pPr>
      <w:r>
        <w:rPr>
          <w:rFonts w:cs="Arial"/>
          <w:szCs w:val="20"/>
          <w:lang w:val="pl"/>
        </w:rPr>
        <w:t>Czwarte kryterium oceny dotyczy tworzenia</w:t>
      </w:r>
      <w:r w:rsidR="001E1C54">
        <w:rPr>
          <w:rFonts w:cs="Arial"/>
          <w:szCs w:val="20"/>
          <w:lang w:val="pl"/>
        </w:rPr>
        <w:t xml:space="preserve"> w ram</w:t>
      </w:r>
      <w:r>
        <w:rPr>
          <w:rFonts w:cs="Arial"/>
          <w:szCs w:val="20"/>
          <w:lang w:val="pl"/>
        </w:rPr>
        <w:t>ach PROW środowiska sprzyjającego wprowadzaniu nowych technologii. Można to zmierzyć za pomocą dodatkowego wskaźnika rezultatu „liczba wspieranych</w:t>
      </w:r>
      <w:r w:rsidR="001E1C54">
        <w:rPr>
          <w:rFonts w:cs="Arial"/>
          <w:szCs w:val="20"/>
          <w:lang w:val="pl"/>
        </w:rPr>
        <w:t xml:space="preserve"> w ram</w:t>
      </w:r>
      <w:r>
        <w:rPr>
          <w:rFonts w:cs="Arial"/>
          <w:szCs w:val="20"/>
          <w:lang w:val="pl"/>
        </w:rPr>
        <w:t>ach PROW nowych technologii na obszarach wiejskich,</w:t>
      </w:r>
      <w:r w:rsidR="001E1C54">
        <w:rPr>
          <w:rFonts w:cs="Arial"/>
          <w:szCs w:val="20"/>
          <w:lang w:val="pl"/>
        </w:rPr>
        <w:t xml:space="preserve"> w pod</w:t>
      </w:r>
      <w:r>
        <w:rPr>
          <w:rFonts w:cs="Arial"/>
          <w:szCs w:val="20"/>
          <w:lang w:val="pl"/>
        </w:rPr>
        <w:t>ziale na rodzaje”. Informacje potrzebne do określenia tego wskaźnika można pobrać</w:t>
      </w:r>
      <w:r w:rsidR="001E1C54">
        <w:rPr>
          <w:rFonts w:cs="Arial"/>
          <w:szCs w:val="20"/>
          <w:lang w:val="pl"/>
        </w:rPr>
        <w:t xml:space="preserve"> z baz</w:t>
      </w:r>
      <w:r>
        <w:rPr>
          <w:rFonts w:cs="Arial"/>
          <w:szCs w:val="20"/>
          <w:lang w:val="pl"/>
        </w:rPr>
        <w:t xml:space="preserve">y danych operacji, jeżeli zostanie ona odpowiednio dostosowana. </w:t>
      </w:r>
    </w:p>
    <w:p w14:paraId="2CDEA59E" w14:textId="3D29835A" w:rsidR="00A45935" w:rsidRPr="00C54333" w:rsidRDefault="001275FF" w:rsidP="001275FF">
      <w:pPr>
        <w:jc w:val="left"/>
        <w:rPr>
          <w:rFonts w:eastAsia="Calibri" w:cs="Arial"/>
          <w:szCs w:val="20"/>
          <w:lang w:val="pl-PL"/>
        </w:rPr>
      </w:pPr>
      <w:r>
        <w:rPr>
          <w:rFonts w:eastAsia="Calibri" w:cs="Arial"/>
          <w:szCs w:val="20"/>
          <w:lang w:val="pl"/>
        </w:rPr>
        <w:br w:type="page"/>
      </w:r>
    </w:p>
    <w:p w14:paraId="12C45845" w14:textId="325573C8" w:rsidR="00A45935" w:rsidRPr="00C54333" w:rsidRDefault="00A847F8" w:rsidP="00A847F8">
      <w:pPr>
        <w:pStyle w:val="Hlistbullet"/>
        <w:rPr>
          <w:color w:val="FFFFFF" w:themeColor="background1"/>
          <w:lang w:val="pl-PL"/>
        </w:rPr>
      </w:pPr>
      <w:r>
        <w:rPr>
          <w:noProof/>
          <w:highlight w:val="yellow"/>
          <w:lang w:eastAsia="en-GB"/>
        </w:rPr>
        <mc:AlternateContent>
          <mc:Choice Requires="wps">
            <w:drawing>
              <wp:anchor distT="0" distB="0" distL="114300" distR="114300" simplePos="0" relativeHeight="251647488" behindDoc="0" locked="0" layoutInCell="1" allowOverlap="1" wp14:anchorId="7C1AB931" wp14:editId="6A7A5BEE">
                <wp:simplePos x="0" y="0"/>
                <wp:positionH relativeFrom="column">
                  <wp:posOffset>38100</wp:posOffset>
                </wp:positionH>
                <wp:positionV relativeFrom="paragraph">
                  <wp:posOffset>1894840</wp:posOffset>
                </wp:positionV>
                <wp:extent cx="5670550" cy="2733675"/>
                <wp:effectExtent l="0" t="0" r="25400" b="28575"/>
                <wp:wrapSquare wrapText="bothSides"/>
                <wp:docPr id="566" name="Rectangle: Diagonal Corners Rounded 566"/>
                <wp:cNvGraphicFramePr/>
                <a:graphic xmlns:a="http://schemas.openxmlformats.org/drawingml/2006/main">
                  <a:graphicData uri="http://schemas.microsoft.com/office/word/2010/wordprocessingShape">
                    <wps:wsp>
                      <wps:cNvSpPr/>
                      <wps:spPr>
                        <a:xfrm>
                          <a:off x="0" y="0"/>
                          <a:ext cx="5670550" cy="2733675"/>
                        </a:xfrm>
                        <a:prstGeom prst="round2DiagRect">
                          <a:avLst>
                            <a:gd name="adj1" fmla="val 7843"/>
                            <a:gd name="adj2" fmla="val 0"/>
                          </a:avLst>
                        </a:prstGeom>
                        <a:noFill/>
                        <a:ln w="25400" cap="flat" cmpd="sng" algn="ctr">
                          <a:solidFill>
                            <a:srgbClr val="BE4A35"/>
                          </a:solidFill>
                          <a:prstDash val="solid"/>
                        </a:ln>
                        <a:effectLst/>
                      </wps:spPr>
                      <wps:txbx>
                        <w:txbxContent>
                          <w:p w14:paraId="13AEB5ED" w14:textId="77777777" w:rsidR="007C7437" w:rsidRPr="00C54333" w:rsidRDefault="007C7437" w:rsidP="00DF5137">
                            <w:pPr>
                              <w:pStyle w:val="HStandard"/>
                              <w:spacing w:line="240" w:lineRule="auto"/>
                              <w:rPr>
                                <w:rFonts w:cs="Arial"/>
                                <w:b/>
                                <w:sz w:val="18"/>
                                <w:szCs w:val="18"/>
                                <w:lang w:val="pl-PL"/>
                              </w:rPr>
                            </w:pPr>
                            <w:r>
                              <w:rPr>
                                <w:noProof/>
                                <w:lang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szCs w:val="18"/>
                                <w:lang w:val="pl"/>
                              </w:rPr>
                              <w:t>Techniki opracowywania opisu i oceny rezultatów</w:t>
                            </w:r>
                          </w:p>
                          <w:p w14:paraId="30860769" w14:textId="35B83DA6" w:rsidR="007C7437" w:rsidRPr="00C54333" w:rsidRDefault="007C7437" w:rsidP="00DF5137">
                            <w:pPr>
                              <w:pStyle w:val="HStandard"/>
                              <w:spacing w:line="240" w:lineRule="auto"/>
                              <w:rPr>
                                <w:rFonts w:cs="Arial"/>
                                <w:sz w:val="18"/>
                                <w:szCs w:val="18"/>
                                <w:lang w:val="pl-PL"/>
                              </w:rPr>
                            </w:pPr>
                            <w:r>
                              <w:rPr>
                                <w:rFonts w:cs="Arial"/>
                                <w:sz w:val="18"/>
                                <w:szCs w:val="18"/>
                                <w:lang w:val="pl"/>
                              </w:rPr>
                              <w:t xml:space="preserve">Opracowując opis, </w:t>
                            </w:r>
                            <w:proofErr w:type="spellStart"/>
                            <w:r>
                              <w:rPr>
                                <w:rFonts w:cs="Arial"/>
                                <w:sz w:val="18"/>
                                <w:szCs w:val="18"/>
                                <w:lang w:val="pl"/>
                              </w:rPr>
                              <w:t>ewaluator</w:t>
                            </w:r>
                            <w:proofErr w:type="spellEnd"/>
                            <w:r>
                              <w:rPr>
                                <w:rFonts w:cs="Arial"/>
                                <w:sz w:val="18"/>
                                <w:szCs w:val="18"/>
                                <w:lang w:val="pl"/>
                              </w:rPr>
                              <w:t xml:space="preserve"> może stosować szereg </w:t>
                            </w:r>
                            <w:r>
                              <w:rPr>
                                <w:rFonts w:cs="Arial"/>
                                <w:b/>
                                <w:bCs/>
                                <w:sz w:val="18"/>
                                <w:szCs w:val="18"/>
                                <w:lang w:val="pl"/>
                              </w:rPr>
                              <w:t>technik na potrzeby triangulacji i uzasadnienia argumentacji</w:t>
                            </w:r>
                            <w:r>
                              <w:rPr>
                                <w:rFonts w:cs="Arial"/>
                                <w:sz w:val="18"/>
                                <w:szCs w:val="18"/>
                                <w:lang w:val="pl"/>
                              </w:rPr>
                              <w:t xml:space="preserve">. Techniki te obejmują: analizę wkładu, w ramach której </w:t>
                            </w:r>
                            <w:proofErr w:type="spellStart"/>
                            <w:r>
                              <w:rPr>
                                <w:rFonts w:cs="Arial"/>
                                <w:sz w:val="18"/>
                                <w:szCs w:val="18"/>
                                <w:lang w:val="pl"/>
                              </w:rPr>
                              <w:t>ewaluator</w:t>
                            </w:r>
                            <w:proofErr w:type="spellEnd"/>
                            <w:r>
                              <w:rPr>
                                <w:rFonts w:cs="Arial"/>
                                <w:sz w:val="18"/>
                                <w:szCs w:val="18"/>
                                <w:lang w:val="pl"/>
                              </w:rPr>
                              <w:t xml:space="preserve"> określa konieczny i wystarczający związek przyczynowy umożliwiający wyjaśnienie zmiany</w:t>
                            </w:r>
                            <w:r>
                              <w:rPr>
                                <w:rFonts w:cs="Arial"/>
                                <w:sz w:val="18"/>
                                <w:szCs w:val="18"/>
                                <w:vertAlign w:val="superscript"/>
                                <w:lang w:val="pl"/>
                              </w:rPr>
                              <w:t>82</w:t>
                            </w:r>
                            <w:r>
                              <w:rPr>
                                <w:rFonts w:cs="Arial"/>
                                <w:sz w:val="18"/>
                                <w:szCs w:val="18"/>
                                <w:lang w:val="pl"/>
                              </w:rPr>
                              <w:t>; ustalenie i wykluczenie alternatywnych wyjaśnień przyczynowych</w:t>
                            </w:r>
                            <w:r>
                              <w:rPr>
                                <w:rFonts w:cs="Arial"/>
                                <w:sz w:val="18"/>
                                <w:szCs w:val="18"/>
                                <w:vertAlign w:val="superscript"/>
                                <w:lang w:val="pl"/>
                              </w:rPr>
                              <w:t>83</w:t>
                            </w:r>
                            <w:r>
                              <w:rPr>
                                <w:rFonts w:cs="Arial"/>
                                <w:sz w:val="18"/>
                                <w:szCs w:val="18"/>
                                <w:lang w:val="pl"/>
                              </w:rPr>
                              <w:t xml:space="preserve"> lub określenie i uzasadnienie kluczowych elementów łańcucha dowodowego powstałego w celu uzasadnienia argumentacji dotyczącej wkładu PROW</w:t>
                            </w:r>
                            <w:r>
                              <w:rPr>
                                <w:rFonts w:cs="Arial"/>
                                <w:sz w:val="18"/>
                                <w:szCs w:val="18"/>
                                <w:vertAlign w:val="superscript"/>
                                <w:lang w:val="pl"/>
                              </w:rPr>
                              <w:t>84</w:t>
                            </w:r>
                            <w:r>
                              <w:rPr>
                                <w:rFonts w:cs="Arial"/>
                                <w:sz w:val="18"/>
                                <w:szCs w:val="18"/>
                                <w:lang w:val="pl"/>
                              </w:rPr>
                              <w:t>.</w:t>
                            </w:r>
                          </w:p>
                          <w:p w14:paraId="20D71778" w14:textId="05E94A44" w:rsidR="007C7437" w:rsidRPr="000E5745" w:rsidRDefault="007C7437" w:rsidP="00DF5137">
                            <w:pPr>
                              <w:pStyle w:val="HStandard"/>
                              <w:spacing w:line="240" w:lineRule="auto"/>
                            </w:pPr>
                            <w:r>
                              <w:rPr>
                                <w:rFonts w:cs="Arial"/>
                                <w:sz w:val="18"/>
                                <w:szCs w:val="18"/>
                                <w:lang w:val="pl"/>
                              </w:rPr>
                              <w:t>Zakres wkładu PROW należy ocenić według skali Likerta</w:t>
                            </w:r>
                            <w:r>
                              <w:rPr>
                                <w:rFonts w:cs="Arial"/>
                                <w:sz w:val="18"/>
                                <w:szCs w:val="18"/>
                                <w:vertAlign w:val="superscript"/>
                                <w:lang w:val="pl"/>
                              </w:rPr>
                              <w:t>85</w:t>
                            </w:r>
                            <w:r>
                              <w:rPr>
                                <w:rFonts w:cs="Arial"/>
                                <w:sz w:val="18"/>
                                <w:szCs w:val="18"/>
                                <w:lang w:val="pl"/>
                              </w:rPr>
                              <w:t xml:space="preserve">, stosując takie elementy skali, jak czynnik niestanowiący żadnego wkładu, czynnik stanowiący znikomy wkład, czynnik stanowiący pewien wkład, czynnik stanowiący istotny wkład, wyłączny czynnik stanowiący wkład. </w:t>
                            </w:r>
                            <w:proofErr w:type="spellStart"/>
                            <w:r>
                              <w:rPr>
                                <w:rFonts w:cs="Arial"/>
                                <w:sz w:val="18"/>
                                <w:szCs w:val="18"/>
                                <w:lang w:val="pl"/>
                              </w:rPr>
                              <w:t>Ewaluator</w:t>
                            </w:r>
                            <w:proofErr w:type="spellEnd"/>
                            <w:r>
                              <w:rPr>
                                <w:rFonts w:cs="Arial"/>
                                <w:sz w:val="18"/>
                                <w:szCs w:val="18"/>
                                <w:lang w:val="pl"/>
                              </w:rPr>
                              <w:t xml:space="preserve"> powinien również ocenić według podobnej pięciopunktowej skali, jaki jest jego poziom zaufania względem ustaleń. Przedstawiona ocena będzie musiała zostać uzasadniona.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B931" id="Rectangle: Diagonal Corners Rounded 566" o:spid="_x0000_s1058" style="position:absolute;left:0;text-align:left;margin-left:3pt;margin-top:149.2pt;width:446.5pt;height:21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70550,27336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" adj="-11796480,,5400" path="m214402,l5670550,r,l5670550,2519273v,118411,-95991,214402,-214402,214402l,2733675r,l,214402c,95991,95991,,214402,xe" filled="f" strokecolor="#be4a35" strokeweight="2pt">
                <v:stroke joinstyle="miter"/>
                <v:formulas/>
                <v:path arrowok="t" o:connecttype="custom" o:connectlocs="214402,0;5670550,0;5670550,0;5670550,2519273;5456148,2733675;0,2733675;0,2733675;0,214402;214402,0" o:connectangles="0,0,0,0,0,0,0,0,0" textboxrect="0,0,5670550,2733675"/>
                <v:textbox>
                  <w:txbxContent>
                    <w:p w14:paraId="13AEB5ED" w14:textId="77777777" w:rsidR="007C7437" w:rsidRPr="00C54333" w:rsidRDefault="007C7437" w:rsidP="00DF5137">
                      <w:pPr>
                        <w:pStyle w:val="HStandard"/>
                        <w:spacing w:line="240" w:lineRule="auto"/>
                        <w:rPr>
                          <w:rFonts w:cs="Arial"/>
                          <w:b/>
                          <w:sz w:val="18"/>
                          <w:szCs w:val="18"/>
                          <w:lang w:val="pl-PL"/>
                        </w:rPr>
                      </w:pPr>
                      <w:r>
                        <w:rPr>
                          <w:noProof/>
                          <w:lang w:eastAsia="en-GB"/>
                        </w:rPr>
                        <w:drawing>
                          <wp:inline distT="0" distB="0" distL="0" distR="0" wp14:anchorId="42A91CBA" wp14:editId="6CBFE34F">
                            <wp:extent cx="664845" cy="487680"/>
                            <wp:effectExtent l="0" t="0" r="0" b="7620"/>
                            <wp:docPr id="718" name="Picture 65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b/>
                          <w:bCs/>
                          <w:color w:val="BE4A35"/>
                          <w:sz w:val="18"/>
                          <w:szCs w:val="18"/>
                          <w:lang w:val="pl"/>
                        </w:rPr>
                        <w:t>Techniki opracowywania opisu i oceny rezultatów</w:t>
                      </w:r>
                    </w:p>
                    <w:p w14:paraId="30860769" w14:textId="35B83DA6" w:rsidR="007C7437" w:rsidRPr="00C54333" w:rsidRDefault="007C7437" w:rsidP="00DF5137">
                      <w:pPr>
                        <w:pStyle w:val="HStandard"/>
                        <w:spacing w:line="240" w:lineRule="auto"/>
                        <w:rPr>
                          <w:rFonts w:cs="Arial"/>
                          <w:sz w:val="18"/>
                          <w:szCs w:val="18"/>
                          <w:lang w:val="pl-PL"/>
                        </w:rPr>
                      </w:pPr>
                      <w:r>
                        <w:rPr>
                          <w:rFonts w:cs="Arial"/>
                          <w:sz w:val="18"/>
                          <w:szCs w:val="18"/>
                          <w:lang w:val="pl"/>
                        </w:rPr>
                        <w:t xml:space="preserve">Opracowując opis, </w:t>
                      </w:r>
                      <w:proofErr w:type="spellStart"/>
                      <w:r>
                        <w:rPr>
                          <w:rFonts w:cs="Arial"/>
                          <w:sz w:val="18"/>
                          <w:szCs w:val="18"/>
                          <w:lang w:val="pl"/>
                        </w:rPr>
                        <w:t>ewaluator</w:t>
                      </w:r>
                      <w:proofErr w:type="spellEnd"/>
                      <w:r>
                        <w:rPr>
                          <w:rFonts w:cs="Arial"/>
                          <w:sz w:val="18"/>
                          <w:szCs w:val="18"/>
                          <w:lang w:val="pl"/>
                        </w:rPr>
                        <w:t xml:space="preserve"> może stosować szereg </w:t>
                      </w:r>
                      <w:r>
                        <w:rPr>
                          <w:rFonts w:cs="Arial"/>
                          <w:b/>
                          <w:bCs/>
                          <w:sz w:val="18"/>
                          <w:szCs w:val="18"/>
                          <w:lang w:val="pl"/>
                        </w:rPr>
                        <w:t>technik na potrzeby triangulacji i uzasadnienia argumentacji</w:t>
                      </w:r>
                      <w:r>
                        <w:rPr>
                          <w:rFonts w:cs="Arial"/>
                          <w:sz w:val="18"/>
                          <w:szCs w:val="18"/>
                          <w:lang w:val="pl"/>
                        </w:rPr>
                        <w:t xml:space="preserve">. Techniki te obejmują: analizę wkładu, w ramach której </w:t>
                      </w:r>
                      <w:proofErr w:type="spellStart"/>
                      <w:r>
                        <w:rPr>
                          <w:rFonts w:cs="Arial"/>
                          <w:sz w:val="18"/>
                          <w:szCs w:val="18"/>
                          <w:lang w:val="pl"/>
                        </w:rPr>
                        <w:t>ewaluator</w:t>
                      </w:r>
                      <w:proofErr w:type="spellEnd"/>
                      <w:r>
                        <w:rPr>
                          <w:rFonts w:cs="Arial"/>
                          <w:sz w:val="18"/>
                          <w:szCs w:val="18"/>
                          <w:lang w:val="pl"/>
                        </w:rPr>
                        <w:t xml:space="preserve"> określa konieczny i wystarczający związek przyczynowy umożliwiający wyjaśnienie zmiany</w:t>
                      </w:r>
                      <w:r>
                        <w:rPr>
                          <w:rFonts w:cs="Arial"/>
                          <w:sz w:val="18"/>
                          <w:szCs w:val="18"/>
                          <w:vertAlign w:val="superscript"/>
                          <w:lang w:val="pl"/>
                        </w:rPr>
                        <w:t>82</w:t>
                      </w:r>
                      <w:r>
                        <w:rPr>
                          <w:rFonts w:cs="Arial"/>
                          <w:sz w:val="18"/>
                          <w:szCs w:val="18"/>
                          <w:lang w:val="pl"/>
                        </w:rPr>
                        <w:t>; ustalenie i wykluczenie alternatywnych wyjaśnień przyczynowych</w:t>
                      </w:r>
                      <w:r>
                        <w:rPr>
                          <w:rFonts w:cs="Arial"/>
                          <w:sz w:val="18"/>
                          <w:szCs w:val="18"/>
                          <w:vertAlign w:val="superscript"/>
                          <w:lang w:val="pl"/>
                        </w:rPr>
                        <w:t>83</w:t>
                      </w:r>
                      <w:r>
                        <w:rPr>
                          <w:rFonts w:cs="Arial"/>
                          <w:sz w:val="18"/>
                          <w:szCs w:val="18"/>
                          <w:lang w:val="pl"/>
                        </w:rPr>
                        <w:t xml:space="preserve"> lub określenie i uzasadnienie kluczowych elementów łańcucha dowodowego powstałego w celu uzasadnienia argumentacji dotyczącej wkładu PROW</w:t>
                      </w:r>
                      <w:r>
                        <w:rPr>
                          <w:rFonts w:cs="Arial"/>
                          <w:sz w:val="18"/>
                          <w:szCs w:val="18"/>
                          <w:vertAlign w:val="superscript"/>
                          <w:lang w:val="pl"/>
                        </w:rPr>
                        <w:t>84</w:t>
                      </w:r>
                      <w:r>
                        <w:rPr>
                          <w:rFonts w:cs="Arial"/>
                          <w:sz w:val="18"/>
                          <w:szCs w:val="18"/>
                          <w:lang w:val="pl"/>
                        </w:rPr>
                        <w:t>.</w:t>
                      </w:r>
                    </w:p>
                    <w:p w14:paraId="20D71778" w14:textId="05E94A44" w:rsidR="007C7437" w:rsidRPr="000E5745" w:rsidRDefault="007C7437" w:rsidP="00DF5137">
                      <w:pPr>
                        <w:pStyle w:val="HStandard"/>
                        <w:spacing w:line="240" w:lineRule="auto"/>
                      </w:pPr>
                      <w:r>
                        <w:rPr>
                          <w:rFonts w:cs="Arial"/>
                          <w:sz w:val="18"/>
                          <w:szCs w:val="18"/>
                          <w:lang w:val="pl"/>
                        </w:rPr>
                        <w:t>Zakres wkładu PROW należy ocenić według skali Likerta</w:t>
                      </w:r>
                      <w:r>
                        <w:rPr>
                          <w:rFonts w:cs="Arial"/>
                          <w:sz w:val="18"/>
                          <w:szCs w:val="18"/>
                          <w:vertAlign w:val="superscript"/>
                          <w:lang w:val="pl"/>
                        </w:rPr>
                        <w:t>85</w:t>
                      </w:r>
                      <w:r>
                        <w:rPr>
                          <w:rFonts w:cs="Arial"/>
                          <w:sz w:val="18"/>
                          <w:szCs w:val="18"/>
                          <w:lang w:val="pl"/>
                        </w:rPr>
                        <w:t xml:space="preserve">, stosując takie elementy skali, jak czynnik niestanowiący żadnego wkładu, czynnik stanowiący znikomy wkład, czynnik stanowiący pewien wkład, czynnik stanowiący istotny wkład, wyłączny czynnik stanowiący wkład. </w:t>
                      </w:r>
                      <w:proofErr w:type="spellStart"/>
                      <w:r>
                        <w:rPr>
                          <w:rFonts w:cs="Arial"/>
                          <w:sz w:val="18"/>
                          <w:szCs w:val="18"/>
                          <w:lang w:val="pl"/>
                        </w:rPr>
                        <w:t>Ewaluator</w:t>
                      </w:r>
                      <w:proofErr w:type="spellEnd"/>
                      <w:r>
                        <w:rPr>
                          <w:rFonts w:cs="Arial"/>
                          <w:sz w:val="18"/>
                          <w:szCs w:val="18"/>
                          <w:lang w:val="pl"/>
                        </w:rPr>
                        <w:t xml:space="preserve"> powinien również ocenić według podobnej pięciopunktowej skali, jaki jest jego poziom zaufania względem ustaleń. Przedstawiona ocena będzie musiała zostać uzasadniona.</w:t>
                      </w:r>
                    </w:p>
                  </w:txbxContent>
                </v:textbox>
                <w10:wrap type="square"/>
              </v:shape>
            </w:pict>
          </mc:Fallback>
        </mc:AlternateContent>
      </w:r>
      <w:r>
        <w:rPr>
          <w:b/>
          <w:bCs/>
          <w:lang w:val="pl"/>
        </w:rPr>
        <w:t>ETAP 3 – Należy opracować harmonogram</w:t>
      </w:r>
      <w:r w:rsidR="001E1C54">
        <w:rPr>
          <w:b/>
          <w:bCs/>
          <w:lang w:val="pl"/>
        </w:rPr>
        <w:t xml:space="preserve"> i opi</w:t>
      </w:r>
      <w:r>
        <w:rPr>
          <w:b/>
          <w:bCs/>
          <w:lang w:val="pl"/>
        </w:rPr>
        <w:t xml:space="preserve">s </w:t>
      </w:r>
      <w:r>
        <w:rPr>
          <w:lang w:val="pl"/>
        </w:rPr>
        <w:t>–</w:t>
      </w:r>
      <w:r w:rsidR="001E1C54">
        <w:rPr>
          <w:lang w:val="pl"/>
        </w:rPr>
        <w:t xml:space="preserve"> z uwz</w:t>
      </w:r>
      <w:r>
        <w:rPr>
          <w:lang w:val="pl"/>
        </w:rPr>
        <w:t>ględnieniem związku przyczynowego – wskazujące,</w:t>
      </w:r>
      <w:r w:rsidR="001E1C54">
        <w:rPr>
          <w:lang w:val="pl"/>
        </w:rPr>
        <w:t xml:space="preserve"> w jak</w:t>
      </w:r>
      <w:r>
        <w:rPr>
          <w:lang w:val="pl"/>
        </w:rPr>
        <w:t>i sposób doszło do zmiany lub zmian określonych na etapie 1</w:t>
      </w:r>
      <w:r w:rsidR="001E1C54">
        <w:rPr>
          <w:lang w:val="pl"/>
        </w:rPr>
        <w:t>. W opi</w:t>
      </w:r>
      <w:r>
        <w:rPr>
          <w:lang w:val="pl"/>
        </w:rPr>
        <w:t>sie przyjmuje się</w:t>
      </w:r>
      <w:r w:rsidR="001E1C54">
        <w:rPr>
          <w:lang w:val="pl"/>
        </w:rPr>
        <w:t xml:space="preserve"> a pri</w:t>
      </w:r>
      <w:r>
        <w:rPr>
          <w:lang w:val="pl"/>
        </w:rPr>
        <w:t>ori, że zmiana lub zmiany zaistniały za pośrednictwem co najmniej jednej</w:t>
      </w:r>
      <w:r w:rsidR="001E1C54">
        <w:rPr>
          <w:lang w:val="pl"/>
        </w:rPr>
        <w:t xml:space="preserve"> z trz</w:t>
      </w:r>
      <w:r>
        <w:rPr>
          <w:lang w:val="pl"/>
        </w:rPr>
        <w:t>ech ścieżek</w:t>
      </w:r>
      <w:r w:rsidR="001E1C54">
        <w:rPr>
          <w:lang w:val="pl"/>
        </w:rPr>
        <w:t xml:space="preserve"> i int</w:t>
      </w:r>
      <w:r>
        <w:rPr>
          <w:lang w:val="pl"/>
        </w:rPr>
        <w:t xml:space="preserve">erakcji między tymi ścieżkami (zob. </w:t>
      </w:r>
      <w:hyperlink w:anchor="Pathways" w:history="1">
        <w:r w:rsidRPr="001E1C54">
          <w:rPr>
            <w:rStyle w:val="Hipercze"/>
            <w:sz w:val="20"/>
            <w:u w:val="none"/>
            <w:lang w:val="pl-PL"/>
          </w:rPr>
          <w:t>rys.</w:t>
        </w:r>
        <w:r w:rsidR="001E1C54" w:rsidRPr="001E1C54">
          <w:rPr>
            <w:rStyle w:val="Hipercze"/>
            <w:sz w:val="20"/>
            <w:u w:val="none"/>
            <w:lang w:val="pl-PL"/>
          </w:rPr>
          <w:t> </w:t>
        </w:r>
        <w:r w:rsidRPr="001E1C54">
          <w:rPr>
            <w:rStyle w:val="Hipercze"/>
            <w:sz w:val="20"/>
            <w:u w:val="none"/>
            <w:lang w:val="pl-PL"/>
          </w:rPr>
          <w:t>1</w:t>
        </w:r>
      </w:hyperlink>
      <w:r>
        <w:rPr>
          <w:lang w:val="pl"/>
        </w:rPr>
        <w:t>). Harmonogram</w:t>
      </w:r>
      <w:r w:rsidR="001E1C54">
        <w:rPr>
          <w:lang w:val="pl"/>
        </w:rPr>
        <w:t xml:space="preserve"> i opi</w:t>
      </w:r>
      <w:r>
        <w:rPr>
          <w:lang w:val="pl"/>
        </w:rPr>
        <w:t>s powinny uwzględniać wszystkie kluczowe zdarzenia</w:t>
      </w:r>
      <w:r w:rsidR="001E1C54">
        <w:rPr>
          <w:lang w:val="pl"/>
        </w:rPr>
        <w:t xml:space="preserve"> i pro</w:t>
      </w:r>
      <w:r>
        <w:rPr>
          <w:lang w:val="pl"/>
        </w:rPr>
        <w:t>cesy, które doprowadziły do zaistnienia danej zmiany,</w:t>
      </w:r>
      <w:r w:rsidR="001E1C54">
        <w:rPr>
          <w:lang w:val="pl"/>
        </w:rPr>
        <w:t xml:space="preserve"> a nie</w:t>
      </w:r>
      <w:r>
        <w:rPr>
          <w:lang w:val="pl"/>
        </w:rPr>
        <w:t xml:space="preserve"> tylko te, które wynikły</w:t>
      </w:r>
      <w:r w:rsidR="001E1C54">
        <w:rPr>
          <w:lang w:val="pl"/>
        </w:rPr>
        <w:t xml:space="preserve"> z dzi</w:t>
      </w:r>
      <w:r>
        <w:rPr>
          <w:lang w:val="pl"/>
        </w:rPr>
        <w:t>ałalności</w:t>
      </w:r>
      <w:r w:rsidR="001E1C54">
        <w:rPr>
          <w:lang w:val="pl"/>
        </w:rPr>
        <w:t xml:space="preserve"> w ram</w:t>
      </w:r>
      <w:r>
        <w:rPr>
          <w:lang w:val="pl"/>
        </w:rPr>
        <w:t>ach PROW. To podejście opiera się na metodyce analizy przykładów</w:t>
      </w:r>
      <w:r>
        <w:rPr>
          <w:vertAlign w:val="superscript"/>
          <w:lang w:val="pl"/>
        </w:rPr>
        <w:footnoteReference w:id="79"/>
      </w:r>
      <w:r>
        <w:rPr>
          <w:lang w:val="pl"/>
        </w:rPr>
        <w:t>. Konkretnymi metodami, które mogą okazać się przydatne, są „śledzenie procesu” (ustalanie hipotetycznej ścieżki od rezultatu do jego przyczyn poprzez rozważenie szeregu alternatyw)</w:t>
      </w:r>
      <w:r>
        <w:rPr>
          <w:vertAlign w:val="superscript"/>
          <w:lang w:val="pl"/>
        </w:rPr>
        <w:footnoteReference w:id="80"/>
      </w:r>
      <w:r>
        <w:rPr>
          <w:lang w:val="pl"/>
        </w:rPr>
        <w:t xml:space="preserve"> oraz budowanie „historii innowacji” (metoda rejestrowania procesu wprowadzania innowacji</w:t>
      </w:r>
      <w:r w:rsidR="001E1C54">
        <w:rPr>
          <w:lang w:val="pl"/>
        </w:rPr>
        <w:t xml:space="preserve"> i ref</w:t>
      </w:r>
      <w:r>
        <w:rPr>
          <w:lang w:val="pl"/>
        </w:rPr>
        <w:t>leksji nad nim)</w:t>
      </w:r>
      <w:r>
        <w:rPr>
          <w:vertAlign w:val="superscript"/>
          <w:lang w:val="pl"/>
        </w:rPr>
        <w:footnoteReference w:id="81"/>
      </w:r>
      <w:r>
        <w:rPr>
          <w:lang w:val="pl"/>
        </w:rPr>
        <w:t>. Źródłami danych będą poprzednie etapy, przeglądy dokumentacji PROW lub wywiady</w:t>
      </w:r>
      <w:r w:rsidR="001E1C54">
        <w:rPr>
          <w:lang w:val="pl"/>
        </w:rPr>
        <w:t xml:space="preserve"> z klu</w:t>
      </w:r>
      <w:r>
        <w:rPr>
          <w:lang w:val="pl"/>
        </w:rPr>
        <w:t>czowymi informatorami przeprowadzone</w:t>
      </w:r>
      <w:r w:rsidR="001E1C54">
        <w:rPr>
          <w:lang w:val="pl"/>
        </w:rPr>
        <w:t xml:space="preserve"> z pra</w:t>
      </w:r>
      <w:r>
        <w:rPr>
          <w:lang w:val="pl"/>
        </w:rPr>
        <w:t>cownikami programu</w:t>
      </w:r>
      <w:r w:rsidR="001E1C54">
        <w:rPr>
          <w:lang w:val="pl"/>
        </w:rPr>
        <w:t xml:space="preserve"> i zai</w:t>
      </w:r>
      <w:r>
        <w:rPr>
          <w:lang w:val="pl"/>
        </w:rPr>
        <w:t>nteresowanymi stronami</w:t>
      </w:r>
      <w:r>
        <w:rPr>
          <w:rStyle w:val="Odwoanieprzypisudolnego"/>
          <w:color w:val="FFFFFF" w:themeColor="background1"/>
          <w:lang w:val="pl"/>
        </w:rPr>
        <w:footnoteReference w:id="82"/>
      </w:r>
      <w:r>
        <w:rPr>
          <w:rStyle w:val="Odwoanieprzypisudolnego"/>
          <w:color w:val="FFFFFF" w:themeColor="background1"/>
          <w:lang w:val="pl"/>
        </w:rPr>
        <w:footnoteReference w:id="83"/>
      </w:r>
      <w:r>
        <w:rPr>
          <w:rStyle w:val="Odwoanieprzypisudolnego"/>
          <w:color w:val="FFFFFF" w:themeColor="background1"/>
          <w:lang w:val="pl"/>
        </w:rPr>
        <w:footnoteReference w:id="84"/>
      </w:r>
      <w:r>
        <w:rPr>
          <w:rStyle w:val="Odwoanieprzypisudolnego"/>
          <w:color w:val="FFFFFF" w:themeColor="background1"/>
          <w:lang w:val="pl"/>
        </w:rPr>
        <w:footnoteReference w:id="85"/>
      </w:r>
      <w:r>
        <w:rPr>
          <w:lang w:val="pl"/>
        </w:rPr>
        <w:t>.</w:t>
      </w:r>
    </w:p>
    <w:p w14:paraId="117AFD4D" w14:textId="4A2C3813" w:rsidR="00E05D08" w:rsidRPr="00C54333" w:rsidRDefault="00E05D08" w:rsidP="00F31494">
      <w:pPr>
        <w:pStyle w:val="Hlistbullet"/>
        <w:spacing w:before="240"/>
        <w:rPr>
          <w:lang w:val="pl-PL"/>
        </w:rPr>
      </w:pPr>
      <w:r>
        <w:rPr>
          <w:b/>
          <w:bCs/>
          <w:lang w:val="pl"/>
        </w:rPr>
        <w:t>ETAP 4 – Należy porównać potencjał innowacyjny określony przed ewaluacją</w:t>
      </w:r>
      <w:r w:rsidR="001E1C54">
        <w:rPr>
          <w:b/>
          <w:bCs/>
          <w:lang w:val="pl"/>
        </w:rPr>
        <w:t xml:space="preserve"> z wkł</w:t>
      </w:r>
      <w:r>
        <w:rPr>
          <w:b/>
          <w:bCs/>
          <w:lang w:val="pl"/>
        </w:rPr>
        <w:t>adem wniesionym</w:t>
      </w:r>
      <w:r w:rsidR="001E1C54">
        <w:rPr>
          <w:b/>
          <w:bCs/>
          <w:lang w:val="pl"/>
        </w:rPr>
        <w:t xml:space="preserve"> w ram</w:t>
      </w:r>
      <w:r>
        <w:rPr>
          <w:b/>
          <w:bCs/>
          <w:lang w:val="pl"/>
        </w:rPr>
        <w:t>ach PROW.</w:t>
      </w:r>
      <w:r>
        <w:rPr>
          <w:lang w:val="pl"/>
        </w:rPr>
        <w:t xml:space="preserve"> Wstępnie zakładamy, że będą występować różnice, które pomogą zaangażowanym osobom</w:t>
      </w:r>
      <w:r w:rsidR="001E1C54">
        <w:rPr>
          <w:lang w:val="pl"/>
        </w:rPr>
        <w:t xml:space="preserve"> w lep</w:t>
      </w:r>
      <w:r>
        <w:rPr>
          <w:lang w:val="pl"/>
        </w:rPr>
        <w:t>szym zrozumieniu innowacyjności jako wschodzącego</w:t>
      </w:r>
      <w:r w:rsidR="001E1C54">
        <w:rPr>
          <w:lang w:val="pl"/>
        </w:rPr>
        <w:t xml:space="preserve"> i nie</w:t>
      </w:r>
      <w:r>
        <w:rPr>
          <w:lang w:val="pl"/>
        </w:rPr>
        <w:t>przewidywalnego procesu, który mimo wszystko można promować, jeżeli PROW przewiduje mechanizmy uczenia się</w:t>
      </w:r>
      <w:r w:rsidR="001E1C54">
        <w:rPr>
          <w:lang w:val="pl"/>
        </w:rPr>
        <w:t xml:space="preserve"> i zar</w:t>
      </w:r>
      <w:r>
        <w:rPr>
          <w:lang w:val="pl"/>
        </w:rPr>
        <w:t>ządzania adaptacyjnego.</w:t>
      </w:r>
    </w:p>
    <w:p w14:paraId="627DACCA" w14:textId="18A688C6" w:rsidR="00AB6603" w:rsidRDefault="00F64797" w:rsidP="00AB6603">
      <w:pPr>
        <w:numPr>
          <w:ilvl w:val="0"/>
          <w:numId w:val="62"/>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Rodzaje ryzyka</w:t>
      </w:r>
      <w:r w:rsidR="001E1C54">
        <w:rPr>
          <w:rFonts w:eastAsia="Times New Roman" w:cs="Times New Roman"/>
          <w:b/>
          <w:bCs/>
          <w:szCs w:val="20"/>
          <w:lang w:val="pl"/>
        </w:rPr>
        <w:t xml:space="preserve"> i roz</w:t>
      </w:r>
      <w:r>
        <w:rPr>
          <w:rFonts w:eastAsia="Times New Roman" w:cs="Times New Roman"/>
          <w:b/>
          <w:bCs/>
          <w:szCs w:val="20"/>
          <w:lang w:val="pl"/>
        </w:rPr>
        <w:t>wiązania</w:t>
      </w:r>
      <w:r>
        <w:rPr>
          <w:rFonts w:eastAsia="Times New Roman" w:cs="Times New Roman"/>
          <w:szCs w:val="20"/>
          <w:lang w:val="pl"/>
        </w:rPr>
        <w:t xml:space="preserve"> </w:t>
      </w:r>
    </w:p>
    <w:p w14:paraId="55BE36AA" w14:textId="67E72790" w:rsidR="00E05D08" w:rsidRPr="00C54333" w:rsidRDefault="00AB6603" w:rsidP="00A847F8">
      <w:pPr>
        <w:spacing w:before="120" w:after="120" w:line="280" w:lineRule="atLeast"/>
        <w:mirrorIndents/>
        <w:rPr>
          <w:rFonts w:eastAsia="Times New Roman" w:cs="Times New Roman"/>
          <w:b/>
          <w:szCs w:val="20"/>
          <w:lang w:val="pl-PL"/>
        </w:rPr>
      </w:pPr>
      <w:r>
        <w:rPr>
          <w:rFonts w:eastAsia="Times New Roman" w:cs="Arial"/>
          <w:szCs w:val="20"/>
          <w:lang w:val="pl"/>
        </w:rPr>
        <w:t>Główne ryzyko polega na tym, że jakość wyżej opisanej ewaluacji analizy przykładów może nie być wystarczająca do tego, aby wnioski</w:t>
      </w:r>
      <w:r w:rsidR="001E1C54">
        <w:rPr>
          <w:rFonts w:eastAsia="Times New Roman" w:cs="Arial"/>
          <w:szCs w:val="20"/>
          <w:lang w:val="pl"/>
        </w:rPr>
        <w:t xml:space="preserve"> z nie</w:t>
      </w:r>
      <w:r>
        <w:rPr>
          <w:rFonts w:eastAsia="Times New Roman" w:cs="Arial"/>
          <w:szCs w:val="20"/>
          <w:lang w:val="pl"/>
        </w:rPr>
        <w:t>j były przekonujące.</w:t>
      </w:r>
    </w:p>
    <w:p w14:paraId="7D43F21E" w14:textId="614E283F" w:rsidR="00E05D08" w:rsidRPr="00C54333" w:rsidRDefault="00E05D08" w:rsidP="00E05D08">
      <w:pPr>
        <w:spacing w:after="120" w:line="280" w:lineRule="atLeast"/>
        <w:mirrorIndents/>
        <w:rPr>
          <w:rFonts w:eastAsia="Times New Roman" w:cs="Arial"/>
          <w:szCs w:val="20"/>
          <w:lang w:val="pl-PL"/>
        </w:rPr>
      </w:pPr>
      <w:r>
        <w:rPr>
          <w:rFonts w:eastAsia="Times New Roman" w:cs="Arial"/>
          <w:szCs w:val="20"/>
          <w:lang w:val="pl"/>
        </w:rPr>
        <w:t>Z drugiej strony, jeżeli nie zostanie zastosowana analiza przykładów, wówczas ryzyko wiąże się</w:t>
      </w:r>
      <w:r w:rsidR="001E1C54">
        <w:rPr>
          <w:rFonts w:eastAsia="Times New Roman" w:cs="Arial"/>
          <w:szCs w:val="20"/>
          <w:lang w:val="pl"/>
        </w:rPr>
        <w:t xml:space="preserve"> z tym</w:t>
      </w:r>
      <w:r>
        <w:rPr>
          <w:rFonts w:eastAsia="Times New Roman" w:cs="Arial"/>
          <w:szCs w:val="20"/>
          <w:lang w:val="pl"/>
        </w:rPr>
        <w:t xml:space="preserve">, że ewaluacja na potrzeby odpowiedzi na wspólne pytanie ewaluacyjne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będzie przebiegać wyłącznie na podstawie kryteriów oceny</w:t>
      </w:r>
      <w:r w:rsidR="001E1C54">
        <w:rPr>
          <w:rFonts w:eastAsia="Times New Roman" w:cs="Arial"/>
          <w:szCs w:val="20"/>
          <w:lang w:val="pl"/>
        </w:rPr>
        <w:t xml:space="preserve"> i wsk</w:t>
      </w:r>
      <w:r>
        <w:rPr>
          <w:rFonts w:eastAsia="Times New Roman" w:cs="Arial"/>
          <w:szCs w:val="20"/>
          <w:lang w:val="pl"/>
        </w:rPr>
        <w:t>aźników, przez co ewaluacja zakresu wkładu PROW nie będzie możliwa,</w:t>
      </w:r>
      <w:r w:rsidR="001E1C54">
        <w:rPr>
          <w:rFonts w:eastAsia="Times New Roman" w:cs="Arial"/>
          <w:szCs w:val="20"/>
          <w:lang w:val="pl"/>
        </w:rPr>
        <w:t xml:space="preserve"> a zaa</w:t>
      </w:r>
      <w:r>
        <w:rPr>
          <w:rFonts w:eastAsia="Times New Roman" w:cs="Arial"/>
          <w:szCs w:val="20"/>
          <w:lang w:val="pl"/>
        </w:rPr>
        <w:t>ngażowane osoby nie będą mogły poznać przebiegu zmiany</w:t>
      </w:r>
      <w:r w:rsidR="001E1C54">
        <w:rPr>
          <w:rFonts w:eastAsia="Times New Roman" w:cs="Arial"/>
          <w:szCs w:val="20"/>
          <w:lang w:val="pl"/>
        </w:rPr>
        <w:t xml:space="preserve"> w zło</w:t>
      </w:r>
      <w:r>
        <w:rPr>
          <w:rFonts w:eastAsia="Times New Roman" w:cs="Arial"/>
          <w:szCs w:val="20"/>
          <w:lang w:val="pl"/>
        </w:rPr>
        <w:t xml:space="preserve">żonych systemach. </w:t>
      </w:r>
    </w:p>
    <w:p w14:paraId="32AC6B5A" w14:textId="3A1A4592" w:rsidR="00E05D08" w:rsidRPr="00E05D08" w:rsidRDefault="00E05D08" w:rsidP="008C0B17">
      <w:pPr>
        <w:numPr>
          <w:ilvl w:val="0"/>
          <w:numId w:val="62"/>
        </w:numPr>
        <w:spacing w:before="120" w:after="120" w:line="280" w:lineRule="atLeast"/>
        <w:ind w:left="567" w:hanging="567"/>
        <w:mirrorIndents/>
        <w:rPr>
          <w:rFonts w:eastAsia="Times New Roman" w:cs="Times New Roman"/>
          <w:b/>
          <w:szCs w:val="20"/>
        </w:rPr>
      </w:pPr>
      <w:r>
        <w:rPr>
          <w:rFonts w:eastAsia="Times New Roman" w:cs="Times New Roman"/>
          <w:b/>
          <w:bCs/>
          <w:szCs w:val="20"/>
          <w:lang w:val="pl"/>
        </w:rPr>
        <w:t>Wnioski</w:t>
      </w:r>
      <w:r w:rsidR="001E1C54">
        <w:rPr>
          <w:rFonts w:eastAsia="Times New Roman" w:cs="Times New Roman"/>
          <w:b/>
          <w:bCs/>
          <w:szCs w:val="20"/>
          <w:lang w:val="pl"/>
        </w:rPr>
        <w:t xml:space="preserve"> i zal</w:t>
      </w:r>
      <w:r>
        <w:rPr>
          <w:rFonts w:eastAsia="Times New Roman" w:cs="Times New Roman"/>
          <w:b/>
          <w:bCs/>
          <w:szCs w:val="20"/>
          <w:lang w:val="pl"/>
        </w:rPr>
        <w:t>ecenia</w:t>
      </w:r>
    </w:p>
    <w:p w14:paraId="1B9F1851" w14:textId="1A97F380" w:rsidR="00E05D08" w:rsidRPr="00C54333" w:rsidRDefault="00E05D08" w:rsidP="00E05D08">
      <w:pPr>
        <w:spacing w:after="120" w:line="280" w:lineRule="atLeast"/>
        <w:mirrorIndents/>
        <w:rPr>
          <w:rFonts w:eastAsia="Times New Roman" w:cs="Arial"/>
          <w:szCs w:val="20"/>
          <w:lang w:val="pl-PL"/>
        </w:rPr>
      </w:pPr>
      <w:r>
        <w:rPr>
          <w:rFonts w:eastAsia="Times New Roman" w:cs="Arial"/>
          <w:szCs w:val="20"/>
          <w:lang w:val="pl"/>
        </w:rPr>
        <w:t>Wnioski</w:t>
      </w:r>
      <w:r w:rsidR="001E1C54">
        <w:rPr>
          <w:rFonts w:eastAsia="Times New Roman" w:cs="Arial"/>
          <w:szCs w:val="20"/>
          <w:lang w:val="pl"/>
        </w:rPr>
        <w:t xml:space="preserve"> i zal</w:t>
      </w:r>
      <w:r>
        <w:rPr>
          <w:rFonts w:eastAsia="Times New Roman" w:cs="Arial"/>
          <w:szCs w:val="20"/>
          <w:lang w:val="pl"/>
        </w:rPr>
        <w:t xml:space="preserve">ecenia związane ze wspólnym pytaniem ewaluacyjnym </w:t>
      </w:r>
      <w:r w:rsidRPr="001E1C54">
        <w:rPr>
          <w:rFonts w:eastAsia="Times New Roman" w:cs="Arial"/>
          <w:szCs w:val="20"/>
          <w:lang w:val="pl-PL"/>
        </w:rPr>
        <w:t>nr</w:t>
      </w:r>
      <w:r w:rsidR="001E1C54" w:rsidRPr="001E1C54">
        <w:rPr>
          <w:rFonts w:eastAsia="Times New Roman" w:cs="Arial"/>
          <w:szCs w:val="20"/>
          <w:lang w:val="pl-PL"/>
        </w:rPr>
        <w:t> </w:t>
      </w:r>
      <w:r w:rsidRPr="001E1C54">
        <w:rPr>
          <w:rFonts w:eastAsia="Times New Roman" w:cs="Arial"/>
          <w:szCs w:val="20"/>
          <w:lang w:val="pl-PL"/>
        </w:rPr>
        <w:t>3</w:t>
      </w:r>
      <w:r>
        <w:rPr>
          <w:rFonts w:eastAsia="Times New Roman" w:cs="Arial"/>
          <w:szCs w:val="20"/>
          <w:lang w:val="pl"/>
        </w:rPr>
        <w:t>0 powinny uwzględniać następujące kwestie:</w:t>
      </w:r>
    </w:p>
    <w:p w14:paraId="41748CE1" w14:textId="66773C0B" w:rsidR="00E05D08" w:rsidRPr="00C54333" w:rsidRDefault="00E05D08" w:rsidP="00320AA0">
      <w:pPr>
        <w:pStyle w:val="Hlistbullet"/>
        <w:rPr>
          <w:lang w:val="pl-PL"/>
        </w:rPr>
      </w:pPr>
      <w:r>
        <w:rPr>
          <w:lang w:val="pl"/>
        </w:rPr>
        <w:t>konkretne działania (i ich kombinacje), które obejmowały najskuteczniejsze</w:t>
      </w:r>
      <w:r w:rsidR="001E1C54">
        <w:rPr>
          <w:lang w:val="pl"/>
        </w:rPr>
        <w:t xml:space="preserve"> i naj</w:t>
      </w:r>
      <w:r>
        <w:rPr>
          <w:lang w:val="pl"/>
        </w:rPr>
        <w:t>wydajniejsze wsparcie innowacji na obszarach wiejskich</w:t>
      </w:r>
      <w:r w:rsidR="001E1C54">
        <w:rPr>
          <w:lang w:val="pl"/>
        </w:rPr>
        <w:t xml:space="preserve"> w ram</w:t>
      </w:r>
      <w:r>
        <w:rPr>
          <w:lang w:val="pl"/>
        </w:rPr>
        <w:t xml:space="preserve">ach PROW; </w:t>
      </w:r>
    </w:p>
    <w:p w14:paraId="2F4D6915" w14:textId="2FE12D15" w:rsidR="00E05D08" w:rsidRPr="00C54333" w:rsidRDefault="00E05D08" w:rsidP="00320AA0">
      <w:pPr>
        <w:pStyle w:val="Hlistbullet"/>
        <w:rPr>
          <w:lang w:val="pl-PL"/>
        </w:rPr>
      </w:pPr>
      <w:r>
        <w:rPr>
          <w:lang w:val="pl"/>
        </w:rPr>
        <w:t>sposoby wspierania innowacji</w:t>
      </w:r>
      <w:r w:rsidR="001E1C54">
        <w:rPr>
          <w:lang w:val="pl"/>
        </w:rPr>
        <w:t xml:space="preserve"> w ram</w:t>
      </w:r>
      <w:r>
        <w:rPr>
          <w:lang w:val="pl"/>
        </w:rPr>
        <w:t>ach PROW związane</w:t>
      </w:r>
      <w:r w:rsidR="001E1C54">
        <w:rPr>
          <w:lang w:val="pl"/>
        </w:rPr>
        <w:t xml:space="preserve"> z trz</w:t>
      </w:r>
      <w:r>
        <w:rPr>
          <w:lang w:val="pl"/>
        </w:rPr>
        <w:t xml:space="preserve">ema ścieżkami wprowadzania innowacji; </w:t>
      </w:r>
    </w:p>
    <w:p w14:paraId="47C52032" w14:textId="257899FC" w:rsidR="00E05D08" w:rsidRPr="00C54333" w:rsidRDefault="00E05D08" w:rsidP="00320AA0">
      <w:pPr>
        <w:pStyle w:val="Hlistbullet"/>
        <w:rPr>
          <w:lang w:val="pl-PL"/>
        </w:rPr>
      </w:pPr>
      <w:r>
        <w:rPr>
          <w:lang w:val="pl"/>
        </w:rPr>
        <w:t>cele polityki,</w:t>
      </w:r>
      <w:r w:rsidR="001E1C54">
        <w:rPr>
          <w:lang w:val="pl"/>
        </w:rPr>
        <w:t xml:space="preserve"> w prz</w:t>
      </w:r>
      <w:r>
        <w:rPr>
          <w:lang w:val="pl"/>
        </w:rPr>
        <w:t>ypadku których wspierane innowacje stanowiły największy wkład</w:t>
      </w:r>
      <w:r w:rsidR="001E1C54">
        <w:rPr>
          <w:lang w:val="pl"/>
        </w:rPr>
        <w:t xml:space="preserve"> w ich</w:t>
      </w:r>
      <w:r>
        <w:rPr>
          <w:lang w:val="pl"/>
        </w:rPr>
        <w:t xml:space="preserve"> osiągnięcie; </w:t>
      </w:r>
    </w:p>
    <w:p w14:paraId="707108A2" w14:textId="199A803E" w:rsidR="000E0FE4" w:rsidRPr="00C54333" w:rsidRDefault="00E05D08" w:rsidP="00320AA0">
      <w:pPr>
        <w:pStyle w:val="Hlistbullet"/>
        <w:rPr>
          <w:lang w:val="pl-PL"/>
        </w:rPr>
      </w:pPr>
      <w:r>
        <w:rPr>
          <w:lang w:val="pl"/>
        </w:rPr>
        <w:t>zainteresowane strony</w:t>
      </w:r>
      <w:r w:rsidR="001E1C54">
        <w:rPr>
          <w:lang w:val="pl"/>
        </w:rPr>
        <w:t xml:space="preserve"> i ben</w:t>
      </w:r>
      <w:r>
        <w:rPr>
          <w:lang w:val="pl"/>
        </w:rPr>
        <w:t xml:space="preserve">eficjenci PROW najskuteczniej wspierający innowacje. </w:t>
      </w:r>
      <w:r>
        <w:rPr>
          <w:lang w:val="pl"/>
        </w:rPr>
        <w:br w:type="page"/>
      </w:r>
    </w:p>
    <w:p w14:paraId="3A7B8D02" w14:textId="77777777" w:rsidR="000E0FE4" w:rsidRPr="00C54333" w:rsidRDefault="000E0FE4" w:rsidP="000E0FE4">
      <w:pPr>
        <w:ind w:left="720"/>
        <w:mirrorIndents/>
        <w:rPr>
          <w:szCs w:val="20"/>
          <w:lang w:val="pl-PL"/>
        </w:rPr>
        <w:sectPr w:rsidR="000E0FE4" w:rsidRPr="00C54333" w:rsidSect="001F6F07">
          <w:headerReference w:type="first" r:id="rId87"/>
          <w:pgSz w:w="11907" w:h="16840" w:code="9"/>
          <w:pgMar w:top="1440" w:right="1440" w:bottom="1134" w:left="1440" w:header="567" w:footer="1020" w:gutter="0"/>
          <w:cols w:space="708"/>
          <w:titlePg/>
          <w:docGrid w:linePitch="435"/>
        </w:sectPr>
      </w:pPr>
    </w:p>
    <w:p w14:paraId="3B653353" w14:textId="6DB4E3DE" w:rsidR="00E05D08" w:rsidRPr="00E05D08" w:rsidRDefault="00BA450C" w:rsidP="00E05D08">
      <w:pPr>
        <w:keepNext/>
        <w:keepLines/>
        <w:tabs>
          <w:tab w:val="left" w:pos="680"/>
        </w:tabs>
        <w:spacing w:before="240" w:after="240" w:line="280" w:lineRule="atLeast"/>
        <w:mirrorIndents/>
        <w:outlineLvl w:val="3"/>
        <w:rPr>
          <w:rFonts w:eastAsia="Times New Roman" w:cs="Times New Roman"/>
          <w:b/>
          <w:color w:val="57825E"/>
          <w:szCs w:val="20"/>
        </w:rPr>
      </w:pPr>
      <w:r>
        <w:rPr>
          <w:rFonts w:cs="Times New Roman"/>
          <w:noProof/>
          <w:color w:val="57825E"/>
          <w:sz w:val="18"/>
          <w:szCs w:val="24"/>
          <w:lang w:eastAsia="en-GB"/>
        </w:rPr>
        <mc:AlternateContent>
          <mc:Choice Requires="wps">
            <w:drawing>
              <wp:anchor distT="0" distB="0" distL="114300" distR="114300" simplePos="0" relativeHeight="251649536" behindDoc="0" locked="0" layoutInCell="1" allowOverlap="1" wp14:anchorId="2604CA04" wp14:editId="7325A9B3">
                <wp:simplePos x="0" y="0"/>
                <wp:positionH relativeFrom="column">
                  <wp:posOffset>-57150</wp:posOffset>
                </wp:positionH>
                <wp:positionV relativeFrom="paragraph">
                  <wp:posOffset>323850</wp:posOffset>
                </wp:positionV>
                <wp:extent cx="5811864" cy="4210050"/>
                <wp:effectExtent l="0" t="0" r="17780" b="19050"/>
                <wp:wrapNone/>
                <wp:docPr id="582" name="Rectangle: Diagonal Corners Rounded 582"/>
                <wp:cNvGraphicFramePr/>
                <a:graphic xmlns:a="http://schemas.openxmlformats.org/drawingml/2006/main">
                  <a:graphicData uri="http://schemas.microsoft.com/office/word/2010/wordprocessingShape">
                    <wps:wsp>
                      <wps:cNvSpPr/>
                      <wps:spPr>
                        <a:xfrm>
                          <a:off x="0" y="0"/>
                          <a:ext cx="5811864" cy="4210050"/>
                        </a:xfrm>
                        <a:prstGeom prst="round2DiagRect">
                          <a:avLst>
                            <a:gd name="adj1" fmla="val 6996"/>
                            <a:gd name="adj2" fmla="val 0"/>
                          </a:avLst>
                        </a:prstGeom>
                        <a:noFill/>
                        <a:ln w="25400" cap="flat" cmpd="sng" algn="ctr">
                          <a:solidFill>
                            <a:srgbClr val="59638E"/>
                          </a:solidFill>
                          <a:prstDash val="solid"/>
                        </a:ln>
                        <a:effectLst/>
                      </wps:spPr>
                      <wps:txbx>
                        <w:txbxContent>
                          <w:p w14:paraId="0B668202" w14:textId="77777777" w:rsidR="007C7437" w:rsidRDefault="007C7437" w:rsidP="00DF5137">
                            <w:pPr>
                              <w:pStyle w:val="HStandard"/>
                              <w:spacing w:line="240" w:lineRule="auto"/>
                              <w:rPr>
                                <w:sz w:val="18"/>
                                <w:szCs w:val="18"/>
                              </w:rPr>
                            </w:pPr>
                            <w:r>
                              <w:rPr>
                                <w:noProof/>
                                <w:lang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026842BA" w14:textId="7740C8DB" w:rsidR="007C7437" w:rsidRPr="00BA450C" w:rsidRDefault="007C7437" w:rsidP="00DF5137">
                            <w:pPr>
                              <w:pStyle w:val="HStandard"/>
                              <w:spacing w:line="240" w:lineRule="auto"/>
                              <w:rPr>
                                <w:sz w:val="18"/>
                                <w:szCs w:val="18"/>
                              </w:rPr>
                            </w:pPr>
                            <w:r w:rsidRPr="00C54333">
                              <w:rPr>
                                <w:sz w:val="18"/>
                                <w:szCs w:val="18"/>
                              </w:rPr>
                              <w:t xml:space="preserve">Allen, I.E. </w:t>
                            </w:r>
                            <w:proofErr w:type="spellStart"/>
                            <w:r w:rsidRPr="00C54333">
                              <w:rPr>
                                <w:sz w:val="18"/>
                                <w:szCs w:val="18"/>
                              </w:rPr>
                              <w:t>i</w:t>
                            </w:r>
                            <w:proofErr w:type="spellEnd"/>
                            <w:r w:rsidRPr="00C54333">
                              <w:rPr>
                                <w:sz w:val="18"/>
                                <w:szCs w:val="18"/>
                              </w:rPr>
                              <w:t xml:space="preserve"> Seaman, C.A. (2007) </w:t>
                            </w:r>
                            <w:hyperlink r:id="rId88" w:history="1">
                              <w:r w:rsidRPr="00C54333">
                                <w:rPr>
                                  <w:rStyle w:val="Hipercze"/>
                                  <w:sz w:val="18"/>
                                  <w:szCs w:val="18"/>
                                  <w:u w:val="none"/>
                                </w:rPr>
                                <w:t>Likert scales and data analyses</w:t>
                              </w:r>
                            </w:hyperlink>
                            <w:r w:rsidRPr="00C54333">
                              <w:rPr>
                                <w:sz w:val="18"/>
                                <w:szCs w:val="18"/>
                              </w:rPr>
                              <w:t>. Quality progress, 40(7), s. 64.</w:t>
                            </w:r>
                          </w:p>
                          <w:p w14:paraId="74D48FBE" w14:textId="5DE9E0C3" w:rsidR="007C7437" w:rsidRPr="00BA450C" w:rsidRDefault="007C7437" w:rsidP="00DF5137">
                            <w:pPr>
                              <w:pStyle w:val="HStandard"/>
                              <w:spacing w:line="240" w:lineRule="auto"/>
                              <w:jc w:val="left"/>
                              <w:rPr>
                                <w:sz w:val="18"/>
                                <w:szCs w:val="18"/>
                              </w:rPr>
                            </w:pPr>
                            <w:r w:rsidRPr="00C54333">
                              <w:rPr>
                                <w:sz w:val="18"/>
                                <w:szCs w:val="18"/>
                              </w:rPr>
                              <w:t>Collier, D., 2011. „</w:t>
                            </w:r>
                            <w:hyperlink r:id="rId89" w:history="1">
                              <w:r w:rsidRPr="00C54333">
                                <w:rPr>
                                  <w:rStyle w:val="Hipercze"/>
                                  <w:sz w:val="18"/>
                                  <w:szCs w:val="18"/>
                                  <w:u w:val="none"/>
                                </w:rPr>
                                <w:t>Understanding process tracing.</w:t>
                              </w:r>
                            </w:hyperlink>
                            <w:r w:rsidRPr="00C54333">
                              <w:rPr>
                                <w:sz w:val="18"/>
                                <w:szCs w:val="18"/>
                              </w:rPr>
                              <w:t>” PS: Political Science &amp; Politics 44.04: s. 823–830.</w:t>
                            </w:r>
                          </w:p>
                          <w:p w14:paraId="199B5261" w14:textId="297BDFB9" w:rsidR="007C7437" w:rsidRPr="00BA450C" w:rsidRDefault="007C7437" w:rsidP="00DF5137">
                            <w:pPr>
                              <w:pStyle w:val="HStandard"/>
                              <w:spacing w:line="240" w:lineRule="auto"/>
                              <w:jc w:val="left"/>
                              <w:rPr>
                                <w:sz w:val="18"/>
                                <w:szCs w:val="18"/>
                              </w:rPr>
                            </w:pPr>
                            <w:proofErr w:type="spellStart"/>
                            <w:r w:rsidRPr="00E75127">
                              <w:rPr>
                                <w:sz w:val="18"/>
                                <w:szCs w:val="18"/>
                              </w:rPr>
                              <w:t>Douthwaite</w:t>
                            </w:r>
                            <w:proofErr w:type="spellEnd"/>
                            <w:r w:rsidRPr="00E75127">
                              <w:rPr>
                                <w:sz w:val="18"/>
                                <w:szCs w:val="18"/>
                              </w:rPr>
                              <w:t xml:space="preserve">, B. </w:t>
                            </w:r>
                            <w:proofErr w:type="spellStart"/>
                            <w:r w:rsidRPr="00E75127">
                              <w:rPr>
                                <w:sz w:val="18"/>
                                <w:szCs w:val="18"/>
                              </w:rPr>
                              <w:t>i</w:t>
                            </w:r>
                            <w:proofErr w:type="spellEnd"/>
                            <w:r w:rsidRPr="00E75127">
                              <w:rPr>
                                <w:sz w:val="18"/>
                                <w:szCs w:val="18"/>
                              </w:rPr>
                              <w:t xml:space="preserve"> Ashby, J., 2005. Innovation histories: a method from learning from experience. </w:t>
                            </w:r>
                            <w:r w:rsidRPr="00C54333">
                              <w:rPr>
                                <w:sz w:val="18"/>
                                <w:szCs w:val="18"/>
                              </w:rPr>
                              <w:t xml:space="preserve">Institutional Learning and Change Initiative. </w:t>
                            </w:r>
                            <w:proofErr w:type="spellStart"/>
                            <w:r w:rsidRPr="00C54333">
                              <w:rPr>
                                <w:sz w:val="18"/>
                                <w:szCs w:val="18"/>
                              </w:rPr>
                              <w:t>Dostęp</w:t>
                            </w:r>
                            <w:proofErr w:type="spellEnd"/>
                            <w:r w:rsidRPr="00C54333">
                              <w:rPr>
                                <w:sz w:val="18"/>
                                <w:szCs w:val="18"/>
                              </w:rPr>
                              <w:t xml:space="preserve"> w </w:t>
                            </w:r>
                            <w:proofErr w:type="spellStart"/>
                            <w:r w:rsidRPr="00C54333">
                              <w:rPr>
                                <w:sz w:val="18"/>
                                <w:szCs w:val="18"/>
                              </w:rPr>
                              <w:t>dniu</w:t>
                            </w:r>
                            <w:proofErr w:type="spellEnd"/>
                            <w:r w:rsidRPr="00C54333">
                              <w:rPr>
                                <w:sz w:val="18"/>
                                <w:szCs w:val="18"/>
                              </w:rPr>
                              <w:t xml:space="preserve"> 15 </w:t>
                            </w:r>
                            <w:proofErr w:type="spellStart"/>
                            <w:r w:rsidRPr="00C54333">
                              <w:rPr>
                                <w:sz w:val="18"/>
                                <w:szCs w:val="18"/>
                              </w:rPr>
                              <w:t>maja</w:t>
                            </w:r>
                            <w:proofErr w:type="spellEnd"/>
                            <w:r w:rsidRPr="00C54333">
                              <w:rPr>
                                <w:sz w:val="18"/>
                                <w:szCs w:val="18"/>
                              </w:rPr>
                              <w:t xml:space="preserve"> ze </w:t>
                            </w:r>
                            <w:proofErr w:type="spellStart"/>
                            <w:r w:rsidRPr="00C54333">
                              <w:rPr>
                                <w:sz w:val="18"/>
                                <w:szCs w:val="18"/>
                              </w:rPr>
                              <w:t>strony</w:t>
                            </w:r>
                            <w:proofErr w:type="spellEnd"/>
                            <w:r w:rsidRPr="00C54333">
                              <w:rPr>
                                <w:sz w:val="18"/>
                                <w:szCs w:val="18"/>
                              </w:rPr>
                              <w:t xml:space="preserve">: </w:t>
                            </w:r>
                            <w:hyperlink r:id="rId90" w:history="1">
                              <w:r w:rsidRPr="00C54333">
                                <w:rPr>
                                  <w:rStyle w:val="Hipercze"/>
                                  <w:sz w:val="18"/>
                                  <w:szCs w:val="18"/>
                                </w:rPr>
                                <w:t>http://ageconsearch.umn.edu/bitstream/52515/2/ILAC_Brief05_Histories.pdf</w:t>
                              </w:r>
                            </w:hyperlink>
                          </w:p>
                          <w:p w14:paraId="76B4226F" w14:textId="1C1C1D44" w:rsidR="007C7437" w:rsidRPr="00BA450C" w:rsidRDefault="007C7437" w:rsidP="00DF5137">
                            <w:pPr>
                              <w:pStyle w:val="HStandard"/>
                              <w:spacing w:line="240" w:lineRule="auto"/>
                              <w:jc w:val="left"/>
                              <w:rPr>
                                <w:sz w:val="18"/>
                                <w:szCs w:val="18"/>
                              </w:rPr>
                            </w:pPr>
                            <w:r w:rsidRPr="00C54333">
                              <w:rPr>
                                <w:sz w:val="18"/>
                                <w:szCs w:val="18"/>
                              </w:rPr>
                              <w:t xml:space="preserve">GAO (General Accounts Office) (1987) </w:t>
                            </w:r>
                            <w:hyperlink r:id="rId91" w:history="1">
                              <w:r w:rsidRPr="00C54333">
                                <w:rPr>
                                  <w:rStyle w:val="Hipercze"/>
                                  <w:sz w:val="18"/>
                                  <w:szCs w:val="18"/>
                                  <w:u w:val="none"/>
                                </w:rPr>
                                <w:t>Case study evaluation.</w:t>
                              </w:r>
                              <w:r w:rsidRPr="00C54333">
                                <w:rPr>
                                  <w:rStyle w:val="Hipercze"/>
                                  <w:sz w:val="18"/>
                                  <w:szCs w:val="18"/>
                                </w:rPr>
                                <w:t xml:space="preserve"> </w:t>
                              </w:r>
                              <w:r w:rsidRPr="00C54333">
                                <w:rPr>
                                  <w:rStyle w:val="Hipercze"/>
                                  <w:sz w:val="18"/>
                                  <w:szCs w:val="18"/>
                                  <w:u w:val="none"/>
                                </w:rPr>
                                <w:t>Program Evaluation and Methodology</w:t>
                              </w:r>
                            </w:hyperlink>
                            <w:r w:rsidRPr="00C54333">
                              <w:rPr>
                                <w:sz w:val="18"/>
                                <w:szCs w:val="18"/>
                              </w:rPr>
                              <w:t>. Division, Transfer Paper 9. Washington DC: GAO.</w:t>
                            </w:r>
                          </w:p>
                          <w:p w14:paraId="7799FC4C" w14:textId="509579EA" w:rsidR="007C7437" w:rsidRPr="00BA450C" w:rsidRDefault="007C7437" w:rsidP="00DF5137">
                            <w:pPr>
                              <w:pStyle w:val="HStandard"/>
                              <w:spacing w:line="240" w:lineRule="auto"/>
                              <w:jc w:val="left"/>
                              <w:rPr>
                                <w:sz w:val="18"/>
                                <w:szCs w:val="18"/>
                              </w:rPr>
                            </w:pPr>
                            <w:r w:rsidRPr="00E75127">
                              <w:rPr>
                                <w:sz w:val="18"/>
                                <w:szCs w:val="18"/>
                              </w:rPr>
                              <w:t xml:space="preserve">Hilton, D.J., 1996. </w:t>
                            </w:r>
                            <w:hyperlink r:id="rId92" w:history="1">
                              <w:r w:rsidRPr="00E75127">
                                <w:rPr>
                                  <w:rStyle w:val="Hipercze"/>
                                  <w:sz w:val="18"/>
                                  <w:szCs w:val="18"/>
                                </w:rPr>
                                <w:t xml:space="preserve">Mental models and causal explanation: </w:t>
                              </w:r>
                              <w:r w:rsidRPr="00E75127">
                                <w:rPr>
                                  <w:rStyle w:val="Hipercze"/>
                                  <w:sz w:val="18"/>
                                  <w:szCs w:val="18"/>
                                  <w:u w:val="none"/>
                                </w:rPr>
                                <w:t>Judgments of probable cause and explanatory relevance</w:t>
                              </w:r>
                            </w:hyperlink>
                            <w:r w:rsidRPr="00E75127">
                              <w:rPr>
                                <w:sz w:val="18"/>
                                <w:szCs w:val="18"/>
                              </w:rPr>
                              <w:t>. Thinking &amp; Reasoning, 2(4), s. 273–308.</w:t>
                            </w:r>
                          </w:p>
                          <w:p w14:paraId="6970F91A" w14:textId="20013323" w:rsidR="007C7437" w:rsidRPr="00BA450C" w:rsidRDefault="007C7437" w:rsidP="00DF5137">
                            <w:pPr>
                              <w:pStyle w:val="HStandard"/>
                              <w:spacing w:line="240" w:lineRule="auto"/>
                              <w:jc w:val="left"/>
                              <w:rPr>
                                <w:sz w:val="18"/>
                                <w:szCs w:val="18"/>
                              </w:rPr>
                            </w:pPr>
                            <w:r w:rsidRPr="00E75127">
                              <w:rPr>
                                <w:sz w:val="18"/>
                                <w:szCs w:val="18"/>
                              </w:rPr>
                              <w:t xml:space="preserve">Mayne, J., 2012. </w:t>
                            </w:r>
                            <w:hyperlink r:id="rId93" w:history="1">
                              <w:r w:rsidRPr="00E75127">
                                <w:rPr>
                                  <w:rStyle w:val="Hipercze"/>
                                  <w:sz w:val="18"/>
                                  <w:szCs w:val="18"/>
                                </w:rPr>
                                <w:t xml:space="preserve">Contribution analysis: Coming of age? </w:t>
                              </w:r>
                            </w:hyperlink>
                            <w:r w:rsidRPr="00C54333">
                              <w:rPr>
                                <w:sz w:val="18"/>
                                <w:szCs w:val="18"/>
                              </w:rPr>
                              <w:t>Evaluation 18.3 (2012): s. 270–280.</w:t>
                            </w:r>
                          </w:p>
                          <w:p w14:paraId="2E114046" w14:textId="2DD1DF4E" w:rsidR="007C7437" w:rsidRPr="00BA450C" w:rsidRDefault="007C7437" w:rsidP="00DF5137">
                            <w:pPr>
                              <w:pStyle w:val="HStandard"/>
                              <w:spacing w:line="240" w:lineRule="auto"/>
                              <w:jc w:val="left"/>
                              <w:rPr>
                                <w:sz w:val="18"/>
                                <w:szCs w:val="18"/>
                              </w:rPr>
                            </w:pPr>
                            <w:r w:rsidRPr="00C54333">
                              <w:rPr>
                                <w:sz w:val="18"/>
                                <w:szCs w:val="18"/>
                              </w:rPr>
                              <w:t xml:space="preserve">Pawson, R., Greenhalgh, T., Harvey, G. </w:t>
                            </w:r>
                            <w:proofErr w:type="spellStart"/>
                            <w:r w:rsidRPr="00C54333">
                              <w:rPr>
                                <w:sz w:val="18"/>
                                <w:szCs w:val="18"/>
                              </w:rPr>
                              <w:t>i</w:t>
                            </w:r>
                            <w:proofErr w:type="spellEnd"/>
                            <w:r w:rsidRPr="00C54333">
                              <w:rPr>
                                <w:sz w:val="18"/>
                                <w:szCs w:val="18"/>
                              </w:rPr>
                              <w:t xml:space="preserve"> Walshe, K., 2005. </w:t>
                            </w:r>
                            <w:hyperlink r:id="rId94" w:history="1">
                              <w:r w:rsidRPr="00C54333">
                                <w:rPr>
                                  <w:rStyle w:val="Hipercze"/>
                                  <w:sz w:val="18"/>
                                  <w:szCs w:val="18"/>
                                </w:rPr>
                                <w:t>Realist review–a new method of systematic review designed for complex policy interventions.</w:t>
                              </w:r>
                            </w:hyperlink>
                            <w:r w:rsidRPr="00C54333">
                              <w:rPr>
                                <w:sz w:val="18"/>
                                <w:szCs w:val="18"/>
                              </w:rPr>
                              <w:t> Journal of health services research &amp; policy, 10 (</w:t>
                            </w:r>
                            <w:proofErr w:type="spellStart"/>
                            <w:r w:rsidRPr="00C54333">
                              <w:rPr>
                                <w:sz w:val="18"/>
                                <w:szCs w:val="18"/>
                              </w:rPr>
                              <w:t>dodatek</w:t>
                            </w:r>
                            <w:proofErr w:type="spellEnd"/>
                            <w:r w:rsidRPr="00C54333">
                              <w:rPr>
                                <w:sz w:val="18"/>
                                <w:szCs w:val="18"/>
                              </w:rPr>
                              <w:t xml:space="preserve"> 1), s. 21–34.</w:t>
                            </w:r>
                          </w:p>
                          <w:p w14:paraId="66DB917F" w14:textId="69F61FD1" w:rsidR="007C7437" w:rsidRPr="00BA450C" w:rsidRDefault="007C7437" w:rsidP="00DF5137">
                            <w:pPr>
                              <w:pStyle w:val="HStandard"/>
                              <w:spacing w:line="240" w:lineRule="auto"/>
                              <w:jc w:val="left"/>
                              <w:rPr>
                                <w:sz w:val="18"/>
                                <w:szCs w:val="18"/>
                              </w:rPr>
                            </w:pPr>
                            <w:r w:rsidRPr="00C54333">
                              <w:rPr>
                                <w:sz w:val="18"/>
                                <w:szCs w:val="18"/>
                              </w:rPr>
                              <w:t xml:space="preserve">Wilson-Grau, R. (2015) Outcome Harvesting. Better Evaluation. Retrieved. from </w:t>
                            </w:r>
                            <w:hyperlink r:id="rId95" w:history="1">
                              <w:r w:rsidRPr="00C54333">
                                <w:rPr>
                                  <w:rStyle w:val="Hipercze"/>
                                  <w:sz w:val="18"/>
                                  <w:szCs w:val="18"/>
                                  <w:u w:val="none"/>
                                </w:rPr>
                                <w:t>http://betterevaluation.org/plan/approach/outcome_harvesting</w:t>
                              </w:r>
                            </w:hyperlink>
                            <w:r w:rsidRPr="00C54333">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4CA04" id="Rectangle: Diagonal Corners Rounded 582" o:spid="_x0000_s1059" style="position:absolute;left:0;text-align:left;margin-left:-4.5pt;margin-top:25.5pt;width:457.65pt;height:33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11864,4210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" adj="-11796480,,5400" path="m294535,l5811864,r,l5811864,3915515v,162667,-131868,294535,-294535,294535l,4210050r,l,294535c,131868,131868,,294535,xe" filled="f" strokecolor="#59638e" strokeweight="2pt">
                <v:stroke joinstyle="miter"/>
                <v:formulas/>
                <v:path arrowok="t" o:connecttype="custom" o:connectlocs="294535,0;5811864,0;5811864,0;5811864,3915515;5517329,4210050;0,4210050;0,4210050;0,294535;294535,0" o:connectangles="0,0,0,0,0,0,0,0,0" textboxrect="0,0,5811864,4210050"/>
                <v:textbox>
                  <w:txbxContent>
                    <w:p w14:paraId="0B668202" w14:textId="77777777" w:rsidR="007C7437" w:rsidRDefault="007C7437" w:rsidP="00DF5137">
                      <w:pPr>
                        <w:pStyle w:val="HStandard"/>
                        <w:spacing w:line="240" w:lineRule="auto"/>
                        <w:rPr>
                          <w:sz w:val="18"/>
                          <w:szCs w:val="18"/>
                        </w:rPr>
                      </w:pPr>
                      <w:r>
                        <w:rPr>
                          <w:noProof/>
                          <w:lang w:eastAsia="en-GB"/>
                        </w:rPr>
                        <w:drawing>
                          <wp:inline distT="0" distB="0" distL="0" distR="0" wp14:anchorId="065EB8B8" wp14:editId="7AE11DDE">
                            <wp:extent cx="360465" cy="360000"/>
                            <wp:effectExtent l="0" t="0" r="1905" b="2540"/>
                            <wp:docPr id="760"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lb.jpg"/>
                                    <pic:cNvPicPr/>
                                  </pic:nvPicPr>
                                  <pic:blipFill>
                                    <a:blip r:embed="rId41">
                                      <a:extLst>
                                        <a:ext uri="{28A0092B-C50C-407E-A947-70E740481C1C}">
                                          <a14:useLocalDpi xmlns:a14="http://schemas.microsoft.com/office/drawing/2010/main" val="0"/>
                                        </a:ext>
                                      </a:extLst>
                                    </a:blip>
                                    <a:stretch>
                                      <a:fillRect/>
                                    </a:stretch>
                                  </pic:blipFill>
                                  <pic:spPr>
                                    <a:xfrm>
                                      <a:off x="0" y="0"/>
                                      <a:ext cx="360465" cy="360000"/>
                                    </a:xfrm>
                                    <a:prstGeom prst="rect">
                                      <a:avLst/>
                                    </a:prstGeom>
                                  </pic:spPr>
                                </pic:pic>
                              </a:graphicData>
                            </a:graphic>
                          </wp:inline>
                        </w:drawing>
                      </w:r>
                    </w:p>
                    <w:p w14:paraId="026842BA" w14:textId="7740C8DB" w:rsidR="007C7437" w:rsidRPr="00BA450C" w:rsidRDefault="007C7437" w:rsidP="00DF5137">
                      <w:pPr>
                        <w:pStyle w:val="HStandard"/>
                        <w:spacing w:line="240" w:lineRule="auto"/>
                        <w:rPr>
                          <w:sz w:val="18"/>
                          <w:szCs w:val="18"/>
                        </w:rPr>
                      </w:pPr>
                      <w:r w:rsidRPr="00C54333">
                        <w:rPr>
                          <w:sz w:val="18"/>
                          <w:szCs w:val="18"/>
                        </w:rPr>
                        <w:t xml:space="preserve">Allen, I.E. </w:t>
                      </w:r>
                      <w:proofErr w:type="spellStart"/>
                      <w:r w:rsidRPr="00C54333">
                        <w:rPr>
                          <w:sz w:val="18"/>
                          <w:szCs w:val="18"/>
                        </w:rPr>
                        <w:t>i</w:t>
                      </w:r>
                      <w:proofErr w:type="spellEnd"/>
                      <w:r w:rsidRPr="00C54333">
                        <w:rPr>
                          <w:sz w:val="18"/>
                          <w:szCs w:val="18"/>
                        </w:rPr>
                        <w:t xml:space="preserve"> Seaman, C.A. (2007) </w:t>
                      </w:r>
                      <w:hyperlink r:id="rId96" w:history="1">
                        <w:r w:rsidRPr="00C54333">
                          <w:rPr>
                            <w:rStyle w:val="Hipercze"/>
                            <w:sz w:val="18"/>
                            <w:szCs w:val="18"/>
                            <w:u w:val="none"/>
                          </w:rPr>
                          <w:t>Likert scales and data analyses</w:t>
                        </w:r>
                      </w:hyperlink>
                      <w:r w:rsidRPr="00C54333">
                        <w:rPr>
                          <w:sz w:val="18"/>
                          <w:szCs w:val="18"/>
                        </w:rPr>
                        <w:t>. Quality progress, 40(7), s. 64.</w:t>
                      </w:r>
                    </w:p>
                    <w:p w14:paraId="74D48FBE" w14:textId="5DE9E0C3" w:rsidR="007C7437" w:rsidRPr="00BA450C" w:rsidRDefault="007C7437" w:rsidP="00DF5137">
                      <w:pPr>
                        <w:pStyle w:val="HStandard"/>
                        <w:spacing w:line="240" w:lineRule="auto"/>
                        <w:jc w:val="left"/>
                        <w:rPr>
                          <w:sz w:val="18"/>
                          <w:szCs w:val="18"/>
                        </w:rPr>
                      </w:pPr>
                      <w:r w:rsidRPr="00C54333">
                        <w:rPr>
                          <w:sz w:val="18"/>
                          <w:szCs w:val="18"/>
                        </w:rPr>
                        <w:t>Collier, D., 2011. „</w:t>
                      </w:r>
                      <w:hyperlink r:id="rId97" w:history="1">
                        <w:r w:rsidRPr="00C54333">
                          <w:rPr>
                            <w:rStyle w:val="Hipercze"/>
                            <w:sz w:val="18"/>
                            <w:szCs w:val="18"/>
                            <w:u w:val="none"/>
                          </w:rPr>
                          <w:t>Understanding process tracing.</w:t>
                        </w:r>
                      </w:hyperlink>
                      <w:r w:rsidRPr="00C54333">
                        <w:rPr>
                          <w:sz w:val="18"/>
                          <w:szCs w:val="18"/>
                        </w:rPr>
                        <w:t>” PS: Political Science &amp; Politics 44.04: s. 823–830.</w:t>
                      </w:r>
                    </w:p>
                    <w:p w14:paraId="199B5261" w14:textId="297BDFB9" w:rsidR="007C7437" w:rsidRPr="00BA450C" w:rsidRDefault="007C7437" w:rsidP="00DF5137">
                      <w:pPr>
                        <w:pStyle w:val="HStandard"/>
                        <w:spacing w:line="240" w:lineRule="auto"/>
                        <w:jc w:val="left"/>
                        <w:rPr>
                          <w:sz w:val="18"/>
                          <w:szCs w:val="18"/>
                        </w:rPr>
                      </w:pPr>
                      <w:proofErr w:type="spellStart"/>
                      <w:r w:rsidRPr="00E75127">
                        <w:rPr>
                          <w:sz w:val="18"/>
                          <w:szCs w:val="18"/>
                        </w:rPr>
                        <w:t>Douthwaite</w:t>
                      </w:r>
                      <w:proofErr w:type="spellEnd"/>
                      <w:r w:rsidRPr="00E75127">
                        <w:rPr>
                          <w:sz w:val="18"/>
                          <w:szCs w:val="18"/>
                        </w:rPr>
                        <w:t xml:space="preserve">, B. </w:t>
                      </w:r>
                      <w:proofErr w:type="spellStart"/>
                      <w:r w:rsidRPr="00E75127">
                        <w:rPr>
                          <w:sz w:val="18"/>
                          <w:szCs w:val="18"/>
                        </w:rPr>
                        <w:t>i</w:t>
                      </w:r>
                      <w:proofErr w:type="spellEnd"/>
                      <w:r w:rsidRPr="00E75127">
                        <w:rPr>
                          <w:sz w:val="18"/>
                          <w:szCs w:val="18"/>
                        </w:rPr>
                        <w:t xml:space="preserve"> Ashby, J., 2005. Innovation histories: a method from learning from experience. </w:t>
                      </w:r>
                      <w:r w:rsidRPr="00C54333">
                        <w:rPr>
                          <w:sz w:val="18"/>
                          <w:szCs w:val="18"/>
                        </w:rPr>
                        <w:t xml:space="preserve">Institutional Learning and Change Initiative. </w:t>
                      </w:r>
                      <w:proofErr w:type="spellStart"/>
                      <w:r w:rsidRPr="00C54333">
                        <w:rPr>
                          <w:sz w:val="18"/>
                          <w:szCs w:val="18"/>
                        </w:rPr>
                        <w:t>Dostęp</w:t>
                      </w:r>
                      <w:proofErr w:type="spellEnd"/>
                      <w:r w:rsidRPr="00C54333">
                        <w:rPr>
                          <w:sz w:val="18"/>
                          <w:szCs w:val="18"/>
                        </w:rPr>
                        <w:t xml:space="preserve"> w </w:t>
                      </w:r>
                      <w:proofErr w:type="spellStart"/>
                      <w:r w:rsidRPr="00C54333">
                        <w:rPr>
                          <w:sz w:val="18"/>
                          <w:szCs w:val="18"/>
                        </w:rPr>
                        <w:t>dniu</w:t>
                      </w:r>
                      <w:proofErr w:type="spellEnd"/>
                      <w:r w:rsidRPr="00C54333">
                        <w:rPr>
                          <w:sz w:val="18"/>
                          <w:szCs w:val="18"/>
                        </w:rPr>
                        <w:t xml:space="preserve"> 15 </w:t>
                      </w:r>
                      <w:proofErr w:type="spellStart"/>
                      <w:r w:rsidRPr="00C54333">
                        <w:rPr>
                          <w:sz w:val="18"/>
                          <w:szCs w:val="18"/>
                        </w:rPr>
                        <w:t>maja</w:t>
                      </w:r>
                      <w:proofErr w:type="spellEnd"/>
                      <w:r w:rsidRPr="00C54333">
                        <w:rPr>
                          <w:sz w:val="18"/>
                          <w:szCs w:val="18"/>
                        </w:rPr>
                        <w:t xml:space="preserve"> ze </w:t>
                      </w:r>
                      <w:proofErr w:type="spellStart"/>
                      <w:r w:rsidRPr="00C54333">
                        <w:rPr>
                          <w:sz w:val="18"/>
                          <w:szCs w:val="18"/>
                        </w:rPr>
                        <w:t>strony</w:t>
                      </w:r>
                      <w:proofErr w:type="spellEnd"/>
                      <w:r w:rsidRPr="00C54333">
                        <w:rPr>
                          <w:sz w:val="18"/>
                          <w:szCs w:val="18"/>
                        </w:rPr>
                        <w:t xml:space="preserve">: </w:t>
                      </w:r>
                      <w:hyperlink r:id="rId98" w:history="1">
                        <w:r w:rsidRPr="00C54333">
                          <w:rPr>
                            <w:rStyle w:val="Hipercze"/>
                            <w:sz w:val="18"/>
                            <w:szCs w:val="18"/>
                          </w:rPr>
                          <w:t>http://ageconsearch.umn.edu/bitstream/52515/2/ILAC_Brief05_Histories.pdf</w:t>
                        </w:r>
                      </w:hyperlink>
                    </w:p>
                    <w:p w14:paraId="76B4226F" w14:textId="1C1C1D44" w:rsidR="007C7437" w:rsidRPr="00BA450C" w:rsidRDefault="007C7437" w:rsidP="00DF5137">
                      <w:pPr>
                        <w:pStyle w:val="HStandard"/>
                        <w:spacing w:line="240" w:lineRule="auto"/>
                        <w:jc w:val="left"/>
                        <w:rPr>
                          <w:sz w:val="18"/>
                          <w:szCs w:val="18"/>
                        </w:rPr>
                      </w:pPr>
                      <w:r w:rsidRPr="00C54333">
                        <w:rPr>
                          <w:sz w:val="18"/>
                          <w:szCs w:val="18"/>
                        </w:rPr>
                        <w:t xml:space="preserve">GAO (General Accounts Office) (1987) </w:t>
                      </w:r>
                      <w:hyperlink r:id="rId99" w:history="1">
                        <w:r w:rsidRPr="00C54333">
                          <w:rPr>
                            <w:rStyle w:val="Hipercze"/>
                            <w:sz w:val="18"/>
                            <w:szCs w:val="18"/>
                            <w:u w:val="none"/>
                          </w:rPr>
                          <w:t>Case study evaluation.</w:t>
                        </w:r>
                        <w:r w:rsidRPr="00C54333">
                          <w:rPr>
                            <w:rStyle w:val="Hipercze"/>
                            <w:sz w:val="18"/>
                            <w:szCs w:val="18"/>
                          </w:rPr>
                          <w:t xml:space="preserve"> </w:t>
                        </w:r>
                        <w:r w:rsidRPr="00C54333">
                          <w:rPr>
                            <w:rStyle w:val="Hipercze"/>
                            <w:sz w:val="18"/>
                            <w:szCs w:val="18"/>
                            <w:u w:val="none"/>
                          </w:rPr>
                          <w:t>Program Evaluation and Methodology</w:t>
                        </w:r>
                      </w:hyperlink>
                      <w:r w:rsidRPr="00C54333">
                        <w:rPr>
                          <w:sz w:val="18"/>
                          <w:szCs w:val="18"/>
                        </w:rPr>
                        <w:t>. Division, Transfer Paper 9. Washington DC: GAO.</w:t>
                      </w:r>
                    </w:p>
                    <w:p w14:paraId="7799FC4C" w14:textId="509579EA" w:rsidR="007C7437" w:rsidRPr="00BA450C" w:rsidRDefault="007C7437" w:rsidP="00DF5137">
                      <w:pPr>
                        <w:pStyle w:val="HStandard"/>
                        <w:spacing w:line="240" w:lineRule="auto"/>
                        <w:jc w:val="left"/>
                        <w:rPr>
                          <w:sz w:val="18"/>
                          <w:szCs w:val="18"/>
                        </w:rPr>
                      </w:pPr>
                      <w:r w:rsidRPr="00E75127">
                        <w:rPr>
                          <w:sz w:val="18"/>
                          <w:szCs w:val="18"/>
                        </w:rPr>
                        <w:t xml:space="preserve">Hilton, D.J., 1996. </w:t>
                      </w:r>
                      <w:hyperlink r:id="rId100" w:history="1">
                        <w:r w:rsidRPr="00E75127">
                          <w:rPr>
                            <w:rStyle w:val="Hipercze"/>
                            <w:sz w:val="18"/>
                            <w:szCs w:val="18"/>
                          </w:rPr>
                          <w:t xml:space="preserve">Mental models and causal explanation: </w:t>
                        </w:r>
                        <w:r w:rsidRPr="00E75127">
                          <w:rPr>
                            <w:rStyle w:val="Hipercze"/>
                            <w:sz w:val="18"/>
                            <w:szCs w:val="18"/>
                            <w:u w:val="none"/>
                          </w:rPr>
                          <w:t>Judgments of probable cause and explanatory relevance</w:t>
                        </w:r>
                      </w:hyperlink>
                      <w:r w:rsidRPr="00E75127">
                        <w:rPr>
                          <w:sz w:val="18"/>
                          <w:szCs w:val="18"/>
                        </w:rPr>
                        <w:t>. Thinking &amp; Reasoning, 2(4), s. 273–308.</w:t>
                      </w:r>
                    </w:p>
                    <w:p w14:paraId="6970F91A" w14:textId="20013323" w:rsidR="007C7437" w:rsidRPr="00BA450C" w:rsidRDefault="007C7437" w:rsidP="00DF5137">
                      <w:pPr>
                        <w:pStyle w:val="HStandard"/>
                        <w:spacing w:line="240" w:lineRule="auto"/>
                        <w:jc w:val="left"/>
                        <w:rPr>
                          <w:sz w:val="18"/>
                          <w:szCs w:val="18"/>
                        </w:rPr>
                      </w:pPr>
                      <w:r w:rsidRPr="00E75127">
                        <w:rPr>
                          <w:sz w:val="18"/>
                          <w:szCs w:val="18"/>
                        </w:rPr>
                        <w:t xml:space="preserve">Mayne, J., 2012. </w:t>
                      </w:r>
                      <w:hyperlink r:id="rId101" w:history="1">
                        <w:r w:rsidRPr="00E75127">
                          <w:rPr>
                            <w:rStyle w:val="Hipercze"/>
                            <w:sz w:val="18"/>
                            <w:szCs w:val="18"/>
                          </w:rPr>
                          <w:t xml:space="preserve">Contribution analysis: Coming of age? </w:t>
                        </w:r>
                      </w:hyperlink>
                      <w:r w:rsidRPr="00C54333">
                        <w:rPr>
                          <w:sz w:val="18"/>
                          <w:szCs w:val="18"/>
                        </w:rPr>
                        <w:t>Evaluation 18.3 (2012): s. 270–280.</w:t>
                      </w:r>
                    </w:p>
                    <w:p w14:paraId="2E114046" w14:textId="2DD1DF4E" w:rsidR="007C7437" w:rsidRPr="00BA450C" w:rsidRDefault="007C7437" w:rsidP="00DF5137">
                      <w:pPr>
                        <w:pStyle w:val="HStandard"/>
                        <w:spacing w:line="240" w:lineRule="auto"/>
                        <w:jc w:val="left"/>
                        <w:rPr>
                          <w:sz w:val="18"/>
                          <w:szCs w:val="18"/>
                        </w:rPr>
                      </w:pPr>
                      <w:r w:rsidRPr="00C54333">
                        <w:rPr>
                          <w:sz w:val="18"/>
                          <w:szCs w:val="18"/>
                        </w:rPr>
                        <w:t xml:space="preserve">Pawson, R., Greenhalgh, T., Harvey, G. </w:t>
                      </w:r>
                      <w:proofErr w:type="spellStart"/>
                      <w:r w:rsidRPr="00C54333">
                        <w:rPr>
                          <w:sz w:val="18"/>
                          <w:szCs w:val="18"/>
                        </w:rPr>
                        <w:t>i</w:t>
                      </w:r>
                      <w:proofErr w:type="spellEnd"/>
                      <w:r w:rsidRPr="00C54333">
                        <w:rPr>
                          <w:sz w:val="18"/>
                          <w:szCs w:val="18"/>
                        </w:rPr>
                        <w:t xml:space="preserve"> Walshe, K., 2005. </w:t>
                      </w:r>
                      <w:hyperlink r:id="rId102" w:history="1">
                        <w:r w:rsidRPr="00C54333">
                          <w:rPr>
                            <w:rStyle w:val="Hipercze"/>
                            <w:sz w:val="18"/>
                            <w:szCs w:val="18"/>
                          </w:rPr>
                          <w:t>Realist review–a new method of systematic review designed for complex policy interventions.</w:t>
                        </w:r>
                      </w:hyperlink>
                      <w:r w:rsidRPr="00C54333">
                        <w:rPr>
                          <w:sz w:val="18"/>
                          <w:szCs w:val="18"/>
                        </w:rPr>
                        <w:t> Journal of health services research &amp; policy, 10 (</w:t>
                      </w:r>
                      <w:proofErr w:type="spellStart"/>
                      <w:r w:rsidRPr="00C54333">
                        <w:rPr>
                          <w:sz w:val="18"/>
                          <w:szCs w:val="18"/>
                        </w:rPr>
                        <w:t>dodatek</w:t>
                      </w:r>
                      <w:proofErr w:type="spellEnd"/>
                      <w:r w:rsidRPr="00C54333">
                        <w:rPr>
                          <w:sz w:val="18"/>
                          <w:szCs w:val="18"/>
                        </w:rPr>
                        <w:t xml:space="preserve"> 1), s. 21–34.</w:t>
                      </w:r>
                    </w:p>
                    <w:p w14:paraId="66DB917F" w14:textId="69F61FD1" w:rsidR="007C7437" w:rsidRPr="00BA450C" w:rsidRDefault="007C7437" w:rsidP="00DF5137">
                      <w:pPr>
                        <w:pStyle w:val="HStandard"/>
                        <w:spacing w:line="240" w:lineRule="auto"/>
                        <w:jc w:val="left"/>
                        <w:rPr>
                          <w:sz w:val="18"/>
                          <w:szCs w:val="18"/>
                        </w:rPr>
                      </w:pPr>
                      <w:r w:rsidRPr="00C54333">
                        <w:rPr>
                          <w:sz w:val="18"/>
                          <w:szCs w:val="18"/>
                        </w:rPr>
                        <w:t xml:space="preserve">Wilson-Grau, R. (2015) Outcome Harvesting. Better Evaluation. Retrieved. from </w:t>
                      </w:r>
                      <w:hyperlink r:id="rId103" w:history="1">
                        <w:r w:rsidRPr="00C54333">
                          <w:rPr>
                            <w:rStyle w:val="Hipercze"/>
                            <w:sz w:val="18"/>
                            <w:szCs w:val="18"/>
                            <w:u w:val="none"/>
                          </w:rPr>
                          <w:t>http://betterevaluation.org/plan/approach/outcome_harvesting</w:t>
                        </w:r>
                      </w:hyperlink>
                      <w:r w:rsidRPr="00C54333">
                        <w:rPr>
                          <w:sz w:val="18"/>
                          <w:szCs w:val="18"/>
                        </w:rPr>
                        <w:t>.</w:t>
                      </w:r>
                    </w:p>
                  </w:txbxContent>
                </v:textbox>
              </v:shape>
            </w:pict>
          </mc:Fallback>
        </mc:AlternateContent>
      </w:r>
      <w:r>
        <w:rPr>
          <w:rFonts w:cs="Times New Roman"/>
          <w:b/>
          <w:bCs/>
          <w:color w:val="57825E"/>
          <w:szCs w:val="20"/>
          <w:lang w:val="pl"/>
        </w:rPr>
        <w:t>Dodatkowe informacje</w:t>
      </w:r>
    </w:p>
    <w:p w14:paraId="346ED663" w14:textId="14A6F081" w:rsidR="00E05D08" w:rsidRDefault="00E05D08" w:rsidP="00E05D08">
      <w:pPr>
        <w:spacing w:after="120" w:line="280" w:lineRule="atLeast"/>
        <w:mirrorIndents/>
        <w:rPr>
          <w:rFonts w:eastAsia="Times New Roman" w:cs="Times New Roman"/>
          <w:szCs w:val="20"/>
        </w:rPr>
      </w:pPr>
    </w:p>
    <w:p w14:paraId="2EA34CC3" w14:textId="77777777" w:rsidR="000E0FE4" w:rsidRDefault="000E0FE4" w:rsidP="0025413B">
      <w:pPr>
        <w:pStyle w:val="HHeading1"/>
        <w:tabs>
          <w:tab w:val="clear" w:pos="567"/>
        </w:tabs>
        <w:sectPr w:rsidR="000E0FE4" w:rsidSect="001F6F07">
          <w:type w:val="continuous"/>
          <w:pgSz w:w="11907" w:h="16840" w:code="9"/>
          <w:pgMar w:top="1440" w:right="1440" w:bottom="1134" w:left="1440" w:header="567" w:footer="1020" w:gutter="0"/>
          <w:cols w:space="708"/>
          <w:titlePg/>
          <w:docGrid w:linePitch="435"/>
        </w:sectPr>
      </w:pPr>
      <w:bookmarkStart w:id="135" w:name="_Toc493151905"/>
      <w:bookmarkStart w:id="136" w:name="_Toc501382136"/>
    </w:p>
    <w:p w14:paraId="1B2368A3" w14:textId="10D3F679" w:rsidR="00E05D08" w:rsidRPr="00F5230D" w:rsidRDefault="00E05D08" w:rsidP="0025413B">
      <w:pPr>
        <w:pStyle w:val="HHeading1"/>
        <w:tabs>
          <w:tab w:val="clear" w:pos="567"/>
        </w:tabs>
      </w:pPr>
      <w:bookmarkStart w:id="137" w:name="_Toc508016624"/>
      <w:r>
        <w:rPr>
          <w:bCs/>
          <w:lang w:val="pl"/>
        </w:rPr>
        <w:t>ZAŁĄCZNIKI</w:t>
      </w:r>
      <w:bookmarkEnd w:id="135"/>
      <w:bookmarkEnd w:id="136"/>
      <w:bookmarkEnd w:id="137"/>
    </w:p>
    <w:p w14:paraId="3871F26F" w14:textId="236D4C8A" w:rsidR="00E05D08" w:rsidRPr="009414CC" w:rsidRDefault="00E05D08" w:rsidP="0025413B">
      <w:pPr>
        <w:pStyle w:val="HHeading2"/>
        <w:numPr>
          <w:ilvl w:val="1"/>
          <w:numId w:val="119"/>
        </w:numPr>
        <w:ind w:left="567" w:hanging="567"/>
      </w:pPr>
      <w:bookmarkStart w:id="138" w:name="_Toc476064561"/>
      <w:bookmarkStart w:id="139" w:name="_Toc476064501"/>
      <w:bookmarkStart w:id="140" w:name="_Toc476064206"/>
      <w:bookmarkStart w:id="141" w:name="_Toc476063939"/>
      <w:bookmarkStart w:id="142" w:name="_Toc501382137"/>
      <w:bookmarkStart w:id="143" w:name="_Toc493151906"/>
      <w:bookmarkStart w:id="144" w:name="_Toc508016625"/>
      <w:bookmarkEnd w:id="138"/>
      <w:bookmarkEnd w:id="139"/>
      <w:bookmarkEnd w:id="140"/>
      <w:bookmarkEnd w:id="141"/>
      <w:r>
        <w:rPr>
          <w:bCs/>
          <w:lang w:val="pl"/>
        </w:rPr>
        <w:t>Glosariusz</w:t>
      </w:r>
      <w:bookmarkEnd w:id="142"/>
      <w:bookmarkEnd w:id="143"/>
      <w:bookmarkEnd w:id="144"/>
    </w:p>
    <w:p w14:paraId="22C26238" w14:textId="77777777" w:rsidR="0025413B" w:rsidRPr="00C54333" w:rsidRDefault="0025413B" w:rsidP="0025413B">
      <w:pPr>
        <w:rPr>
          <w:rFonts w:eastAsia="Arial" w:cs="Arial"/>
          <w:b/>
          <w:color w:val="57825E"/>
          <w:szCs w:val="20"/>
          <w:lang w:val="pl-PL"/>
        </w:rPr>
      </w:pPr>
      <w:r>
        <w:rPr>
          <w:rFonts w:eastAsia="Arial" w:cs="Arial"/>
          <w:b/>
          <w:bCs/>
          <w:color w:val="57825E"/>
          <w:szCs w:val="20"/>
          <w:lang w:val="pl"/>
        </w:rPr>
        <w:t>Europejskie partnerstwo innowacyjne</w:t>
      </w:r>
    </w:p>
    <w:p w14:paraId="163EBD5C" w14:textId="64A32005" w:rsidR="0025413B" w:rsidRPr="00C54333" w:rsidRDefault="0025413B" w:rsidP="0025413B">
      <w:pPr>
        <w:rPr>
          <w:rFonts w:cs="Arial"/>
          <w:color w:val="404040" w:themeColor="background1" w:themeShade="40"/>
          <w:szCs w:val="20"/>
          <w:lang w:val="pl-PL"/>
        </w:rPr>
      </w:pPr>
      <w:r>
        <w:rPr>
          <w:rFonts w:eastAsia="Times New Roman" w:cs="Arial"/>
          <w:color w:val="404040" w:themeColor="background1" w:themeShade="40"/>
          <w:szCs w:val="20"/>
          <w:lang w:val="pl"/>
        </w:rPr>
        <w:t>W ramach inicjatywy przewodniej „Unia innowacji” partnerstwo to stanowi podejście do badań naukowych</w:t>
      </w:r>
      <w:r w:rsidR="001E1C54">
        <w:rPr>
          <w:rFonts w:eastAsia="Times New Roman" w:cs="Arial"/>
          <w:color w:val="404040" w:themeColor="background1" w:themeShade="40"/>
          <w:szCs w:val="20"/>
          <w:lang w:val="pl"/>
        </w:rPr>
        <w:t xml:space="preserve"> i inn</w:t>
      </w:r>
      <w:r>
        <w:rPr>
          <w:rFonts w:eastAsia="Times New Roman" w:cs="Arial"/>
          <w:color w:val="404040" w:themeColor="background1" w:themeShade="40"/>
          <w:szCs w:val="20"/>
          <w:lang w:val="pl"/>
        </w:rPr>
        <w:t>owacji w UE. Partnerstwo to: odpowiada na wyzwania, działała</w:t>
      </w:r>
      <w:r w:rsidR="001E1C54">
        <w:rPr>
          <w:rFonts w:eastAsia="Times New Roman" w:cs="Arial"/>
          <w:color w:val="404040" w:themeColor="background1" w:themeShade="40"/>
          <w:szCs w:val="20"/>
          <w:lang w:val="pl"/>
        </w:rPr>
        <w:t xml:space="preserve"> w cał</w:t>
      </w:r>
      <w:r>
        <w:rPr>
          <w:rFonts w:eastAsia="Times New Roman" w:cs="Arial"/>
          <w:color w:val="404040" w:themeColor="background1" w:themeShade="40"/>
          <w:szCs w:val="20"/>
          <w:lang w:val="pl"/>
        </w:rPr>
        <w:t>ym łańcuchu badań</w:t>
      </w:r>
      <w:r w:rsidR="001E1C54">
        <w:rPr>
          <w:rFonts w:eastAsia="Times New Roman" w:cs="Arial"/>
          <w:color w:val="404040" w:themeColor="background1" w:themeShade="40"/>
          <w:szCs w:val="20"/>
          <w:lang w:val="pl"/>
        </w:rPr>
        <w:t xml:space="preserve"> i inn</w:t>
      </w:r>
      <w:r>
        <w:rPr>
          <w:rFonts w:eastAsia="Times New Roman" w:cs="Arial"/>
          <w:color w:val="404040" w:themeColor="background1" w:themeShade="40"/>
          <w:szCs w:val="20"/>
          <w:lang w:val="pl"/>
        </w:rPr>
        <w:t>owacji, organizuje, upraszcza</w:t>
      </w:r>
      <w:r w:rsidR="001E1C54">
        <w:rPr>
          <w:rFonts w:eastAsia="Times New Roman" w:cs="Arial"/>
          <w:color w:val="404040" w:themeColor="background1" w:themeShade="40"/>
          <w:szCs w:val="20"/>
          <w:lang w:val="pl"/>
        </w:rPr>
        <w:t xml:space="preserve"> i lep</w:t>
      </w:r>
      <w:r>
        <w:rPr>
          <w:rFonts w:eastAsia="Times New Roman" w:cs="Arial"/>
          <w:color w:val="404040" w:themeColor="background1" w:themeShade="40"/>
          <w:szCs w:val="20"/>
          <w:lang w:val="pl"/>
        </w:rPr>
        <w:t>iej koordynuje istniejące instrumenty</w:t>
      </w:r>
      <w:r w:rsidR="001E1C54">
        <w:rPr>
          <w:rFonts w:eastAsia="Times New Roman" w:cs="Arial"/>
          <w:color w:val="404040" w:themeColor="background1" w:themeShade="40"/>
          <w:szCs w:val="20"/>
          <w:lang w:val="pl"/>
        </w:rPr>
        <w:t xml:space="preserve"> i ini</w:t>
      </w:r>
      <w:r>
        <w:rPr>
          <w:rFonts w:eastAsia="Times New Roman" w:cs="Arial"/>
          <w:color w:val="404040" w:themeColor="background1" w:themeShade="40"/>
          <w:szCs w:val="20"/>
          <w:lang w:val="pl"/>
        </w:rPr>
        <w:t>cjatywy.</w:t>
      </w:r>
    </w:p>
    <w:p w14:paraId="7FF3430B" w14:textId="2BD54DDD" w:rsidR="0025413B" w:rsidRPr="00C54333" w:rsidRDefault="0025413B" w:rsidP="0025413B">
      <w:pPr>
        <w:rPr>
          <w:rFonts w:eastAsia="Times New Roman" w:cs="Arial"/>
          <w:color w:val="404040" w:themeColor="background1" w:themeShade="40"/>
          <w:szCs w:val="20"/>
          <w:lang w:val="pl-PL"/>
        </w:rPr>
      </w:pPr>
      <w:r>
        <w:rPr>
          <w:rFonts w:cs="Arial"/>
          <w:i/>
          <w:iCs/>
          <w:color w:val="404040" w:themeColor="background1" w:themeShade="40"/>
          <w:sz w:val="16"/>
          <w:szCs w:val="16"/>
          <w:lang w:val="pl"/>
        </w:rPr>
        <w:t>Odesłanie: Komunikat Komisji do Parlamentu Europejskiego, Rady, Europejskiego Komitetu Ekonomiczno-Społecznego</w:t>
      </w:r>
      <w:r w:rsidR="001E1C54">
        <w:rPr>
          <w:rFonts w:cs="Arial"/>
          <w:i/>
          <w:iCs/>
          <w:color w:val="404040" w:themeColor="background1" w:themeShade="40"/>
          <w:sz w:val="16"/>
          <w:szCs w:val="16"/>
          <w:lang w:val="pl"/>
        </w:rPr>
        <w:t xml:space="preserve"> i Kom</w:t>
      </w:r>
      <w:r>
        <w:rPr>
          <w:rFonts w:cs="Arial"/>
          <w:i/>
          <w:iCs/>
          <w:color w:val="404040" w:themeColor="background1" w:themeShade="40"/>
          <w:sz w:val="16"/>
          <w:szCs w:val="16"/>
          <w:lang w:val="pl"/>
        </w:rPr>
        <w:t>itetu Regionów.</w:t>
      </w:r>
      <w:r w:rsidR="00E96CCE">
        <w:rPr>
          <w:rFonts w:cs="Arial"/>
          <w:i/>
          <w:iCs/>
          <w:color w:val="404040" w:themeColor="background1" w:themeShade="40"/>
          <w:sz w:val="16"/>
          <w:szCs w:val="16"/>
          <w:lang w:val="pl"/>
        </w:rPr>
        <w:t xml:space="preserve"> </w:t>
      </w:r>
      <w:r>
        <w:rPr>
          <w:rFonts w:cs="Arial"/>
          <w:i/>
          <w:iCs/>
          <w:color w:val="404040" w:themeColor="background1" w:themeShade="40"/>
          <w:sz w:val="16"/>
          <w:szCs w:val="16"/>
          <w:lang w:val="pl"/>
        </w:rPr>
        <w:t>Projekt przewodni strategii Europa 2020 Unia innowacji (2010)</w:t>
      </w:r>
      <w:hyperlink r:id="rId104" w:history="1">
        <w:r>
          <w:rPr>
            <w:rStyle w:val="Hipercze"/>
            <w:rFonts w:cs="Arial"/>
            <w:i/>
            <w:iCs/>
            <w:szCs w:val="16"/>
            <w:u w:val="none"/>
            <w:lang w:val="pl"/>
          </w:rPr>
          <w:t>http://eur-lex.europa.eu/legal-content/PL/TXT/PDF/?uri=CELEX:52010DC0546&amp;qid=1519824266792&amp;from=EN</w:t>
        </w:r>
      </w:hyperlink>
    </w:p>
    <w:p w14:paraId="325FE7EC" w14:textId="66AFF8B2" w:rsidR="0025413B" w:rsidRPr="00C54333" w:rsidRDefault="0025413B" w:rsidP="000E0FE4">
      <w:pPr>
        <w:jc w:val="left"/>
        <w:rPr>
          <w:rFonts w:eastAsia="Arial" w:cs="Arial"/>
          <w:b/>
          <w:color w:val="57825E"/>
          <w:szCs w:val="20"/>
          <w:lang w:val="pl-PL"/>
        </w:rPr>
      </w:pPr>
      <w:r>
        <w:rPr>
          <w:rFonts w:eastAsia="Arial" w:cs="Arial"/>
          <w:b/>
          <w:bCs/>
          <w:color w:val="57825E"/>
          <w:szCs w:val="20"/>
          <w:lang w:val="pl"/>
        </w:rPr>
        <w:t>Europejskie partnerstwo innowacyjne na rzecz wydajnego</w:t>
      </w:r>
      <w:r w:rsidR="001E1C54">
        <w:rPr>
          <w:rFonts w:eastAsia="Arial" w:cs="Arial"/>
          <w:b/>
          <w:bCs/>
          <w:color w:val="57825E"/>
          <w:szCs w:val="20"/>
          <w:lang w:val="pl"/>
        </w:rPr>
        <w:t xml:space="preserve"> i zró</w:t>
      </w:r>
      <w:r>
        <w:rPr>
          <w:rFonts w:eastAsia="Arial" w:cs="Arial"/>
          <w:b/>
          <w:bCs/>
          <w:color w:val="57825E"/>
          <w:szCs w:val="20"/>
          <w:lang w:val="pl"/>
        </w:rPr>
        <w:t>wnoważonego rolnictwa (EPI na rzecz wydajnego</w:t>
      </w:r>
      <w:r w:rsidR="001E1C54">
        <w:rPr>
          <w:rFonts w:eastAsia="Arial" w:cs="Arial"/>
          <w:b/>
          <w:bCs/>
          <w:color w:val="57825E"/>
          <w:szCs w:val="20"/>
          <w:lang w:val="pl"/>
        </w:rPr>
        <w:t xml:space="preserve"> i zró</w:t>
      </w:r>
      <w:r>
        <w:rPr>
          <w:rFonts w:eastAsia="Arial" w:cs="Arial"/>
          <w:b/>
          <w:bCs/>
          <w:color w:val="57825E"/>
          <w:szCs w:val="20"/>
          <w:lang w:val="pl"/>
        </w:rPr>
        <w:t>wnoważonego rolnictwa)</w:t>
      </w:r>
    </w:p>
    <w:p w14:paraId="24510401" w14:textId="6F413EBB" w:rsidR="0025413B" w:rsidRPr="00C54333" w:rsidRDefault="0025413B" w:rsidP="0025413B">
      <w:pPr>
        <w:rPr>
          <w:rFonts w:cs="Arial"/>
          <w:szCs w:val="20"/>
          <w:lang w:val="pl-PL"/>
        </w:rPr>
      </w:pPr>
      <w:r>
        <w:rPr>
          <w:rFonts w:eastAsia="Times New Roman" w:cs="Arial"/>
          <w:szCs w:val="20"/>
          <w:lang w:val="pl"/>
        </w:rPr>
        <w:t>Uruchomione</w:t>
      </w:r>
      <w:r w:rsidR="001E1C54">
        <w:rPr>
          <w:rFonts w:eastAsia="Times New Roman" w:cs="Arial"/>
          <w:szCs w:val="20"/>
          <w:lang w:val="pl"/>
        </w:rPr>
        <w:t xml:space="preserve"> w 2</w:t>
      </w:r>
      <w:r>
        <w:rPr>
          <w:rFonts w:eastAsia="Times New Roman" w:cs="Arial"/>
          <w:szCs w:val="20"/>
          <w:lang w:val="pl"/>
        </w:rPr>
        <w:t>0</w:t>
      </w:r>
      <w:r w:rsidRPr="001E1C54">
        <w:rPr>
          <w:rFonts w:eastAsia="Times New Roman" w:cs="Arial"/>
          <w:szCs w:val="20"/>
          <w:lang w:val="pl-PL"/>
        </w:rPr>
        <w:t>12</w:t>
      </w:r>
      <w:r w:rsidR="001E1C54" w:rsidRPr="001E1C54">
        <w:rPr>
          <w:rFonts w:eastAsia="Times New Roman" w:cs="Arial"/>
          <w:szCs w:val="20"/>
          <w:lang w:val="pl-PL"/>
        </w:rPr>
        <w:t> </w:t>
      </w:r>
      <w:r w:rsidRPr="001E1C54">
        <w:rPr>
          <w:rFonts w:eastAsia="Times New Roman" w:cs="Arial"/>
          <w:szCs w:val="20"/>
          <w:lang w:val="pl-PL"/>
        </w:rPr>
        <w:t>r.</w:t>
      </w:r>
      <w:r>
        <w:rPr>
          <w:rFonts w:eastAsia="Times New Roman" w:cs="Arial"/>
          <w:szCs w:val="20"/>
          <w:lang w:val="pl"/>
        </w:rPr>
        <w:t xml:space="preserve"> przez Komisję Europejską EPI na rzecz wydajnego</w:t>
      </w:r>
      <w:r w:rsidR="001E1C54">
        <w:rPr>
          <w:rFonts w:eastAsia="Times New Roman" w:cs="Arial"/>
          <w:szCs w:val="20"/>
          <w:lang w:val="pl"/>
        </w:rPr>
        <w:t xml:space="preserve"> i zró</w:t>
      </w:r>
      <w:r>
        <w:rPr>
          <w:rFonts w:eastAsia="Times New Roman" w:cs="Arial"/>
          <w:szCs w:val="20"/>
          <w:lang w:val="pl"/>
        </w:rPr>
        <w:t>wnoważonego rolnictwa to europejskie partnerstwo innowacyjne koncentrujące się na sektorze rolnictwa</w:t>
      </w:r>
      <w:r w:rsidR="001E1C54">
        <w:rPr>
          <w:rFonts w:eastAsia="Times New Roman" w:cs="Arial"/>
          <w:szCs w:val="20"/>
          <w:lang w:val="pl"/>
        </w:rPr>
        <w:t xml:space="preserve"> i leś</w:t>
      </w:r>
      <w:r>
        <w:rPr>
          <w:rFonts w:eastAsia="Times New Roman" w:cs="Arial"/>
          <w:szCs w:val="20"/>
          <w:lang w:val="pl"/>
        </w:rPr>
        <w:t>nictwa. EPI na rzecz wydajnego</w:t>
      </w:r>
      <w:r w:rsidR="001E1C54">
        <w:rPr>
          <w:rFonts w:eastAsia="Times New Roman" w:cs="Arial"/>
          <w:szCs w:val="20"/>
          <w:lang w:val="pl"/>
        </w:rPr>
        <w:t xml:space="preserve"> i zró</w:t>
      </w:r>
      <w:r>
        <w:rPr>
          <w:rFonts w:eastAsia="Times New Roman" w:cs="Arial"/>
          <w:szCs w:val="20"/>
          <w:lang w:val="pl"/>
        </w:rPr>
        <w:t>wnoważonego rolnictwa łączy podmioty działające na rzecz innowacji</w:t>
      </w:r>
      <w:r w:rsidR="001E1C54">
        <w:rPr>
          <w:rFonts w:eastAsia="Times New Roman" w:cs="Arial"/>
          <w:szCs w:val="20"/>
          <w:lang w:val="pl"/>
        </w:rPr>
        <w:t xml:space="preserve"> i two</w:t>
      </w:r>
      <w:r>
        <w:rPr>
          <w:rFonts w:eastAsia="Times New Roman" w:cs="Arial"/>
          <w:szCs w:val="20"/>
          <w:lang w:val="pl"/>
        </w:rPr>
        <w:t>rzy synergie między obowiązującymi strategiami. Partnerstwo ma przede wszystkim wspierać konkurencyjność</w:t>
      </w:r>
      <w:r w:rsidR="001E1C54">
        <w:rPr>
          <w:rFonts w:eastAsia="Times New Roman" w:cs="Arial"/>
          <w:szCs w:val="20"/>
          <w:lang w:val="pl"/>
        </w:rPr>
        <w:t xml:space="preserve"> i </w:t>
      </w:r>
      <w:proofErr w:type="spellStart"/>
      <w:r w:rsidR="001E1C54">
        <w:rPr>
          <w:rFonts w:eastAsia="Times New Roman" w:cs="Arial"/>
          <w:szCs w:val="20"/>
          <w:lang w:val="pl"/>
        </w:rPr>
        <w:t>zró</w:t>
      </w:r>
      <w:r>
        <w:rPr>
          <w:rFonts w:eastAsia="Times New Roman" w:cs="Arial"/>
          <w:szCs w:val="20"/>
          <w:lang w:val="pl"/>
        </w:rPr>
        <w:t>wnoważoność</w:t>
      </w:r>
      <w:proofErr w:type="spellEnd"/>
      <w:r>
        <w:rPr>
          <w:rFonts w:eastAsia="Times New Roman" w:cs="Arial"/>
          <w:szCs w:val="20"/>
          <w:lang w:val="pl"/>
        </w:rPr>
        <w:t xml:space="preserve"> tych sektorów, tym samym przyczyniając się do: zapewnienia stabilnych dostaw żywności, paszy</w:t>
      </w:r>
      <w:r w:rsidR="001E1C54">
        <w:rPr>
          <w:rFonts w:eastAsia="Times New Roman" w:cs="Arial"/>
          <w:szCs w:val="20"/>
          <w:lang w:val="pl"/>
        </w:rPr>
        <w:t xml:space="preserve"> i bio</w:t>
      </w:r>
      <w:r>
        <w:rPr>
          <w:rFonts w:eastAsia="Times New Roman" w:cs="Arial"/>
          <w:szCs w:val="20"/>
          <w:lang w:val="pl"/>
        </w:rPr>
        <w:t>materiałów oraz zrównoważonego gospodarowania podstawowymi surowcami naturalnymi, na których opiera się rolnictwo</w:t>
      </w:r>
      <w:r w:rsidR="001E1C54">
        <w:rPr>
          <w:rFonts w:eastAsia="Times New Roman" w:cs="Arial"/>
          <w:szCs w:val="20"/>
          <w:lang w:val="pl"/>
        </w:rPr>
        <w:t xml:space="preserve"> i leś</w:t>
      </w:r>
      <w:r>
        <w:rPr>
          <w:rFonts w:eastAsia="Times New Roman" w:cs="Arial"/>
          <w:szCs w:val="20"/>
          <w:lang w:val="pl"/>
        </w:rPr>
        <w:t>nictwo,</w:t>
      </w:r>
      <w:r w:rsidR="001E1C54">
        <w:rPr>
          <w:rFonts w:eastAsia="Times New Roman" w:cs="Arial"/>
          <w:szCs w:val="20"/>
          <w:lang w:val="pl"/>
        </w:rPr>
        <w:t xml:space="preserve"> w har</w:t>
      </w:r>
      <w:r>
        <w:rPr>
          <w:rFonts w:eastAsia="Times New Roman" w:cs="Arial"/>
          <w:szCs w:val="20"/>
          <w:lang w:val="pl"/>
        </w:rPr>
        <w:t>monii ze środowiskiem naturalnym.</w:t>
      </w:r>
    </w:p>
    <w:p w14:paraId="531367D7" w14:textId="77777777" w:rsidR="0025413B" w:rsidRPr="00D5702B" w:rsidRDefault="0025413B" w:rsidP="0025413B">
      <w:pPr>
        <w:spacing w:after="120" w:line="280" w:lineRule="atLeast"/>
        <w:jc w:val="left"/>
        <w:rPr>
          <w:rFonts w:cs="Arial"/>
          <w:i/>
          <w:color w:val="404040" w:themeColor="background1" w:themeShade="40"/>
          <w:sz w:val="16"/>
          <w:szCs w:val="16"/>
        </w:rPr>
      </w:pPr>
      <w:proofErr w:type="spellStart"/>
      <w:r w:rsidRPr="00C54333">
        <w:rPr>
          <w:rFonts w:cs="Arial"/>
          <w:i/>
          <w:iCs/>
          <w:color w:val="404040" w:themeColor="background1" w:themeShade="40"/>
          <w:sz w:val="16"/>
          <w:szCs w:val="16"/>
        </w:rPr>
        <w:t>Odesłanie</w:t>
      </w:r>
      <w:proofErr w:type="spellEnd"/>
      <w:r w:rsidRPr="00C54333">
        <w:rPr>
          <w:rFonts w:cs="Arial"/>
          <w:i/>
          <w:iCs/>
          <w:color w:val="404040" w:themeColor="background1" w:themeShade="40"/>
          <w:sz w:val="16"/>
          <w:szCs w:val="16"/>
        </w:rPr>
        <w:t xml:space="preserve">: Evaluation study of the implementation of the European Innovation Partnership for Agricultural Productivity and Sustainability </w:t>
      </w:r>
      <w:r w:rsidRPr="00C54333">
        <w:rPr>
          <w:rFonts w:cs="Arial"/>
          <w:i/>
          <w:iCs/>
          <w:color w:val="F07E31"/>
          <w:sz w:val="16"/>
          <w:szCs w:val="16"/>
        </w:rPr>
        <w:t>https://ec.europa.eu/agriculture/external-studies/2016-eip_en</w:t>
      </w:r>
    </w:p>
    <w:p w14:paraId="2A8375E7" w14:textId="0B11D283" w:rsidR="0025413B" w:rsidRPr="00C54333" w:rsidRDefault="0025413B" w:rsidP="0025413B">
      <w:pPr>
        <w:jc w:val="left"/>
        <w:rPr>
          <w:rFonts w:eastAsia="Times New Roman" w:cs="Arial"/>
          <w:i/>
          <w:szCs w:val="20"/>
          <w:lang w:val="pl-PL"/>
        </w:rPr>
      </w:pPr>
      <w:r>
        <w:rPr>
          <w:rFonts w:cs="Arial"/>
          <w:i/>
          <w:iCs/>
          <w:color w:val="404040" w:themeColor="background1" w:themeShade="40"/>
          <w:sz w:val="16"/>
          <w:szCs w:val="16"/>
          <w:lang w:val="pl"/>
        </w:rPr>
        <w:t>Komunikat Komisji do Parlamentu Europejskiego</w:t>
      </w:r>
      <w:r w:rsidR="001E1C54">
        <w:rPr>
          <w:rFonts w:cs="Arial"/>
          <w:i/>
          <w:iCs/>
          <w:color w:val="404040" w:themeColor="background1" w:themeShade="40"/>
          <w:sz w:val="16"/>
          <w:szCs w:val="16"/>
          <w:lang w:val="pl"/>
        </w:rPr>
        <w:t xml:space="preserve"> i Rad</w:t>
      </w:r>
      <w:r>
        <w:rPr>
          <w:rFonts w:cs="Arial"/>
          <w:i/>
          <w:iCs/>
          <w:color w:val="404040" w:themeColor="background1" w:themeShade="40"/>
          <w:sz w:val="16"/>
          <w:szCs w:val="16"/>
          <w:lang w:val="pl"/>
        </w:rPr>
        <w:t>y</w:t>
      </w:r>
      <w:r w:rsidR="001E1C54">
        <w:rPr>
          <w:rFonts w:cs="Arial"/>
          <w:i/>
          <w:iCs/>
          <w:color w:val="404040" w:themeColor="background1" w:themeShade="40"/>
          <w:sz w:val="16"/>
          <w:szCs w:val="16"/>
          <w:lang w:val="pl"/>
        </w:rPr>
        <w:t xml:space="preserve"> w spr</w:t>
      </w:r>
      <w:r>
        <w:rPr>
          <w:rFonts w:cs="Arial"/>
          <w:i/>
          <w:iCs/>
          <w:color w:val="404040" w:themeColor="background1" w:themeShade="40"/>
          <w:sz w:val="16"/>
          <w:szCs w:val="16"/>
          <w:lang w:val="pl"/>
        </w:rPr>
        <w:t>awie europejskiego partnerstwa innowacyjnego na rzecz wydajnego</w:t>
      </w:r>
      <w:r w:rsidR="001E1C54">
        <w:rPr>
          <w:rFonts w:cs="Arial"/>
          <w:i/>
          <w:iCs/>
          <w:color w:val="404040" w:themeColor="background1" w:themeShade="40"/>
          <w:sz w:val="16"/>
          <w:szCs w:val="16"/>
          <w:lang w:val="pl"/>
        </w:rPr>
        <w:t xml:space="preserve"> i zró</w:t>
      </w:r>
      <w:r>
        <w:rPr>
          <w:rFonts w:cs="Arial"/>
          <w:i/>
          <w:iCs/>
          <w:color w:val="404040" w:themeColor="background1" w:themeShade="40"/>
          <w:sz w:val="16"/>
          <w:szCs w:val="16"/>
          <w:lang w:val="pl"/>
        </w:rPr>
        <w:t>wnoważonego rolnictwa (2012)</w:t>
      </w:r>
      <w:hyperlink r:id="rId105" w:history="1">
        <w:r>
          <w:rPr>
            <w:rStyle w:val="Hipercze"/>
            <w:rFonts w:cs="Arial"/>
            <w:i/>
            <w:iCs/>
            <w:szCs w:val="16"/>
            <w:u w:val="none"/>
            <w:lang w:val="pl"/>
          </w:rPr>
          <w:t>http://eur-lex.europa.eu/legal-content/PL/TXT/PDF/?uri=CELEX:52012DC0079&amp;qid=1519900038273&amp;from=EN</w:t>
        </w:r>
      </w:hyperlink>
    </w:p>
    <w:p w14:paraId="16945DB6"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Grupy operacyjne</w:t>
      </w:r>
    </w:p>
    <w:p w14:paraId="54DBDA1F" w14:textId="02FB6B19"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Grupy osób (takich jak rolnicy, badacze, doradcy itp.), którzy wspólnie pracują nad projektem wprowadzającym praktyczne innowacje</w:t>
      </w:r>
      <w:r w:rsidR="001E1C54">
        <w:rPr>
          <w:rFonts w:eastAsia="Times New Roman" w:cs="Arial"/>
          <w:color w:val="404040" w:themeColor="background1" w:themeShade="40"/>
          <w:szCs w:val="20"/>
          <w:lang w:val="pl"/>
        </w:rPr>
        <w:t xml:space="preserve"> w kon</w:t>
      </w:r>
      <w:r>
        <w:rPr>
          <w:rFonts w:eastAsia="Times New Roman" w:cs="Arial"/>
          <w:color w:val="404040" w:themeColor="background1" w:themeShade="40"/>
          <w:szCs w:val="20"/>
          <w:lang w:val="pl"/>
        </w:rPr>
        <w:t>kretnych celach.</w:t>
      </w:r>
    </w:p>
    <w:p w14:paraId="114BAA49" w14:textId="77777777" w:rsidR="00537BE7" w:rsidRDefault="00537BE7" w:rsidP="00537BE7">
      <w:pPr>
        <w:rPr>
          <w:rStyle w:val="Hipercze"/>
          <w:rFonts w:cs="Arial"/>
          <w:i/>
          <w:iCs/>
          <w:szCs w:val="16"/>
          <w:lang w:val="pl"/>
        </w:rPr>
      </w:pPr>
      <w:r>
        <w:rPr>
          <w:rFonts w:cs="Arial"/>
          <w:i/>
          <w:iCs/>
          <w:color w:val="404040" w:themeColor="background1" w:themeShade="40"/>
          <w:sz w:val="16"/>
          <w:szCs w:val="16"/>
          <w:lang w:val="pl"/>
        </w:rPr>
        <w:t xml:space="preserve">Odesłanie: EIP-AGRI </w:t>
      </w:r>
      <w:proofErr w:type="spellStart"/>
      <w:r>
        <w:rPr>
          <w:rFonts w:cs="Arial"/>
          <w:i/>
          <w:iCs/>
          <w:color w:val="404040" w:themeColor="background1" w:themeShade="40"/>
          <w:sz w:val="16"/>
          <w:szCs w:val="16"/>
          <w:lang w:val="pl"/>
        </w:rPr>
        <w:t>brochure</w:t>
      </w:r>
      <w:proofErr w:type="spellEnd"/>
      <w:r>
        <w:rPr>
          <w:rFonts w:cs="Arial"/>
          <w:i/>
          <w:iCs/>
          <w:color w:val="404040" w:themeColor="background1" w:themeShade="40"/>
          <w:sz w:val="16"/>
          <w:szCs w:val="16"/>
          <w:lang w:val="pl"/>
        </w:rPr>
        <w:t xml:space="preserve"> on </w:t>
      </w:r>
      <w:proofErr w:type="spellStart"/>
      <w:r>
        <w:rPr>
          <w:rFonts w:cs="Arial"/>
          <w:i/>
          <w:iCs/>
          <w:color w:val="404040" w:themeColor="background1" w:themeShade="40"/>
          <w:sz w:val="16"/>
          <w:szCs w:val="16"/>
          <w:lang w:val="pl"/>
        </w:rPr>
        <w:t>innovation</w:t>
      </w:r>
      <w:proofErr w:type="spellEnd"/>
      <w:r>
        <w:rPr>
          <w:rFonts w:cs="Arial"/>
          <w:i/>
          <w:iCs/>
          <w:color w:val="404040" w:themeColor="background1" w:themeShade="40"/>
          <w:sz w:val="16"/>
          <w:szCs w:val="16"/>
          <w:lang w:val="pl"/>
        </w:rPr>
        <w:t xml:space="preserve"> </w:t>
      </w:r>
      <w:proofErr w:type="spellStart"/>
      <w:r>
        <w:rPr>
          <w:rFonts w:cs="Arial"/>
          <w:i/>
          <w:iCs/>
          <w:color w:val="404040" w:themeColor="background1" w:themeShade="40"/>
          <w:sz w:val="16"/>
          <w:szCs w:val="16"/>
          <w:lang w:val="pl"/>
        </w:rPr>
        <w:t>support</w:t>
      </w:r>
      <w:proofErr w:type="spellEnd"/>
      <w:r>
        <w:rPr>
          <w:rFonts w:cs="Arial"/>
          <w:i/>
          <w:iCs/>
          <w:color w:val="404040" w:themeColor="background1" w:themeShade="40"/>
          <w:sz w:val="16"/>
          <w:szCs w:val="16"/>
          <w:lang w:val="pl"/>
        </w:rPr>
        <w:t xml:space="preserve"> services: </w:t>
      </w:r>
      <w:hyperlink r:id="rId106" w:history="1">
        <w:r>
          <w:rPr>
            <w:rStyle w:val="Hipercze"/>
            <w:rFonts w:cs="Arial"/>
            <w:i/>
            <w:iCs/>
            <w:szCs w:val="16"/>
            <w:lang w:val="pl"/>
          </w:rPr>
          <w:t>https://ec.europa.eu/eip/agriculture/en/content/innovation-support-services</w:t>
        </w:r>
      </w:hyperlink>
    </w:p>
    <w:p w14:paraId="3660760F"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Innowacje społeczne</w:t>
      </w:r>
    </w:p>
    <w:p w14:paraId="2D9DDFD6" w14:textId="08C2FE30" w:rsidR="00537BE7" w:rsidRPr="00C54333" w:rsidRDefault="00537BE7" w:rsidP="00537BE7">
      <w:pPr>
        <w:rPr>
          <w:rFonts w:cs="Arial"/>
          <w:color w:val="404040" w:themeColor="background1" w:themeShade="40"/>
          <w:szCs w:val="20"/>
          <w:lang w:val="pl-PL"/>
        </w:rPr>
      </w:pPr>
      <w:r>
        <w:rPr>
          <w:rFonts w:cs="Arial"/>
          <w:color w:val="404040" w:themeColor="background1" w:themeShade="40"/>
          <w:szCs w:val="20"/>
          <w:lang w:val="pl"/>
        </w:rPr>
        <w:t>Innowacje społeczne można zdefiniować jako rozwój</w:t>
      </w:r>
      <w:r w:rsidR="001E1C54">
        <w:rPr>
          <w:rFonts w:cs="Arial"/>
          <w:color w:val="404040" w:themeColor="background1" w:themeShade="40"/>
          <w:szCs w:val="20"/>
          <w:lang w:val="pl"/>
        </w:rPr>
        <w:t xml:space="preserve"> i wdr</w:t>
      </w:r>
      <w:r>
        <w:rPr>
          <w:rFonts w:cs="Arial"/>
          <w:color w:val="404040" w:themeColor="background1" w:themeShade="40"/>
          <w:szCs w:val="20"/>
          <w:lang w:val="pl"/>
        </w:rPr>
        <w:t>ożenie nowych pomysłów (produktów, usług</w:t>
      </w:r>
      <w:r w:rsidR="001E1C54">
        <w:rPr>
          <w:rFonts w:cs="Arial"/>
          <w:color w:val="404040" w:themeColor="background1" w:themeShade="40"/>
          <w:szCs w:val="20"/>
          <w:lang w:val="pl"/>
        </w:rPr>
        <w:t xml:space="preserve"> i mod</w:t>
      </w:r>
      <w:r>
        <w:rPr>
          <w:rFonts w:cs="Arial"/>
          <w:color w:val="404040" w:themeColor="background1" w:themeShade="40"/>
          <w:szCs w:val="20"/>
          <w:lang w:val="pl"/>
        </w:rPr>
        <w:t>eli)</w:t>
      </w:r>
      <w:r w:rsidR="001E1C54">
        <w:rPr>
          <w:rFonts w:cs="Arial"/>
          <w:color w:val="404040" w:themeColor="background1" w:themeShade="40"/>
          <w:szCs w:val="20"/>
          <w:lang w:val="pl"/>
        </w:rPr>
        <w:t xml:space="preserve"> w cel</w:t>
      </w:r>
      <w:r>
        <w:rPr>
          <w:rFonts w:cs="Arial"/>
          <w:color w:val="404040" w:themeColor="background1" w:themeShade="40"/>
          <w:szCs w:val="20"/>
          <w:lang w:val="pl"/>
        </w:rPr>
        <w:t>u zaspokojenia potrzeb społecznych</w:t>
      </w:r>
      <w:r w:rsidR="001E1C54">
        <w:rPr>
          <w:rFonts w:cs="Arial"/>
          <w:color w:val="404040" w:themeColor="background1" w:themeShade="40"/>
          <w:szCs w:val="20"/>
          <w:lang w:val="pl"/>
        </w:rPr>
        <w:t xml:space="preserve"> i two</w:t>
      </w:r>
      <w:r>
        <w:rPr>
          <w:rFonts w:cs="Arial"/>
          <w:color w:val="404040" w:themeColor="background1" w:themeShade="40"/>
          <w:szCs w:val="20"/>
          <w:lang w:val="pl"/>
        </w:rPr>
        <w:t>rzenia nowych relacji społecznych lub współpracy.</w:t>
      </w:r>
    </w:p>
    <w:p w14:paraId="1CA0EC09" w14:textId="77777777" w:rsidR="00537BE7" w:rsidRPr="00E80553" w:rsidRDefault="00537BE7" w:rsidP="00537BE7">
      <w:pPr>
        <w:rPr>
          <w:rFonts w:eastAsia="Arial" w:cs="Arial"/>
          <w:color w:val="404040" w:themeColor="background1" w:themeShade="40"/>
          <w:szCs w:val="20"/>
          <w:lang w:val="pl-PL"/>
        </w:rPr>
      </w:pPr>
      <w:r>
        <w:rPr>
          <w:rFonts w:cs="Arial"/>
          <w:i/>
          <w:iCs/>
          <w:color w:val="404040" w:themeColor="background1" w:themeShade="40"/>
          <w:sz w:val="16"/>
          <w:szCs w:val="16"/>
          <w:lang w:val="pl"/>
        </w:rPr>
        <w:t xml:space="preserve">Odesłanie: DG REGIO, DG EMPL, DG AGRI itd. (2013) Guide to </w:t>
      </w:r>
      <w:proofErr w:type="spellStart"/>
      <w:r>
        <w:rPr>
          <w:rFonts w:cs="Arial"/>
          <w:i/>
          <w:iCs/>
          <w:color w:val="404040" w:themeColor="background1" w:themeShade="40"/>
          <w:sz w:val="16"/>
          <w:szCs w:val="16"/>
          <w:lang w:val="pl"/>
        </w:rPr>
        <w:t>Social</w:t>
      </w:r>
      <w:proofErr w:type="spellEnd"/>
      <w:r>
        <w:rPr>
          <w:rFonts w:cs="Arial"/>
          <w:i/>
          <w:iCs/>
          <w:color w:val="404040" w:themeColor="background1" w:themeShade="40"/>
          <w:sz w:val="16"/>
          <w:szCs w:val="16"/>
          <w:lang w:val="pl"/>
        </w:rPr>
        <w:t xml:space="preserve"> </w:t>
      </w:r>
      <w:proofErr w:type="spellStart"/>
      <w:r>
        <w:rPr>
          <w:rFonts w:cs="Arial"/>
          <w:i/>
          <w:iCs/>
          <w:color w:val="404040" w:themeColor="background1" w:themeShade="40"/>
          <w:sz w:val="16"/>
          <w:szCs w:val="16"/>
          <w:lang w:val="pl"/>
        </w:rPr>
        <w:t>Innovation</w:t>
      </w:r>
      <w:proofErr w:type="spellEnd"/>
      <w:r>
        <w:rPr>
          <w:rFonts w:cs="Arial"/>
          <w:i/>
          <w:iCs/>
          <w:color w:val="404040" w:themeColor="background1" w:themeShade="40"/>
          <w:sz w:val="16"/>
          <w:szCs w:val="16"/>
          <w:lang w:val="pl"/>
        </w:rPr>
        <w:t>.</w:t>
      </w:r>
    </w:p>
    <w:p w14:paraId="4351D5DC"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Interaktywny rozwój innowacji</w:t>
      </w:r>
    </w:p>
    <w:p w14:paraId="35862DE4" w14:textId="62B4FB02"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W interaktywnym (systemie) rozwoju innowacji elementy innowacji mają pochodzić ze środowiska naukowego, ale też</w:t>
      </w:r>
      <w:r w:rsidR="001E1C54">
        <w:rPr>
          <w:rFonts w:eastAsia="Times New Roman" w:cs="Arial"/>
          <w:color w:val="404040" w:themeColor="background1" w:themeShade="40"/>
          <w:szCs w:val="20"/>
          <w:lang w:val="pl"/>
        </w:rPr>
        <w:t xml:space="preserve"> z pra</w:t>
      </w:r>
      <w:r>
        <w:rPr>
          <w:rFonts w:eastAsia="Times New Roman" w:cs="Arial"/>
          <w:color w:val="404040" w:themeColor="background1" w:themeShade="40"/>
          <w:szCs w:val="20"/>
          <w:lang w:val="pl"/>
        </w:rPr>
        <w:t>ktyki i od pośredników,</w:t>
      </w:r>
      <w:r w:rsidR="001E1C54">
        <w:rPr>
          <w:rFonts w:eastAsia="Times New Roman" w:cs="Arial"/>
          <w:color w:val="404040" w:themeColor="background1" w:themeShade="40"/>
          <w:szCs w:val="20"/>
          <w:lang w:val="pl"/>
        </w:rPr>
        <w:t xml:space="preserve"> w tym</w:t>
      </w:r>
      <w:r>
        <w:rPr>
          <w:rFonts w:eastAsia="Times New Roman" w:cs="Arial"/>
          <w:color w:val="404040" w:themeColor="background1" w:themeShade="40"/>
          <w:szCs w:val="20"/>
          <w:lang w:val="pl"/>
        </w:rPr>
        <w:t xml:space="preserve"> od rolników, podmiotów świadczących usługi doradcze, NGO, badaczy itp. jako od podmiotów</w:t>
      </w:r>
      <w:r w:rsidR="001E1C54">
        <w:rPr>
          <w:rFonts w:eastAsia="Times New Roman" w:cs="Arial"/>
          <w:color w:val="404040" w:themeColor="background1" w:themeShade="40"/>
          <w:szCs w:val="20"/>
          <w:lang w:val="pl"/>
        </w:rPr>
        <w:t xml:space="preserve"> w pro</w:t>
      </w:r>
      <w:r>
        <w:rPr>
          <w:rFonts w:eastAsia="Times New Roman" w:cs="Arial"/>
          <w:color w:val="404040" w:themeColor="background1" w:themeShade="40"/>
          <w:szCs w:val="20"/>
          <w:lang w:val="pl"/>
        </w:rPr>
        <w:t>cesie oddolnym. Interaktywny rozwój innowacji obejmuje istniejącą (czasami ukrytą) wiedzę, która nie zawsze jest ściśle naukowa.</w:t>
      </w:r>
    </w:p>
    <w:p w14:paraId="779B5CEA" w14:textId="38FA21D7" w:rsidR="00537BE7" w:rsidRPr="00C54333" w:rsidRDefault="00537BE7" w:rsidP="00537BE7">
      <w:pPr>
        <w:jc w:val="left"/>
        <w:rPr>
          <w:rFonts w:eastAsia="Times New Roman" w:cs="Arial"/>
          <w:color w:val="404040" w:themeColor="background1" w:themeShade="40"/>
          <w:szCs w:val="20"/>
          <w:lang w:val="pl-PL"/>
        </w:rPr>
      </w:pPr>
      <w:r>
        <w:rPr>
          <w:rFonts w:cs="Arial"/>
          <w:i/>
          <w:iCs/>
          <w:color w:val="404040" w:themeColor="background1" w:themeShade="40"/>
          <w:sz w:val="16"/>
          <w:szCs w:val="16"/>
          <w:lang w:val="pl"/>
        </w:rPr>
        <w:t>Odesłanie: „</w:t>
      </w:r>
      <w:proofErr w:type="spellStart"/>
      <w:r>
        <w:rPr>
          <w:rFonts w:cs="Arial"/>
          <w:i/>
          <w:iCs/>
          <w:color w:val="404040" w:themeColor="background1" w:themeShade="40"/>
          <w:sz w:val="16"/>
          <w:szCs w:val="16"/>
          <w:lang w:val="pl"/>
        </w:rPr>
        <w:t>Guidelines</w:t>
      </w:r>
      <w:proofErr w:type="spellEnd"/>
      <w:r>
        <w:rPr>
          <w:rFonts w:cs="Arial"/>
          <w:i/>
          <w:iCs/>
          <w:color w:val="404040" w:themeColor="background1" w:themeShade="40"/>
          <w:sz w:val="16"/>
          <w:szCs w:val="16"/>
          <w:lang w:val="pl"/>
        </w:rPr>
        <w:t xml:space="preserve"> on </w:t>
      </w:r>
      <w:proofErr w:type="spellStart"/>
      <w:r>
        <w:rPr>
          <w:rFonts w:cs="Arial"/>
          <w:i/>
          <w:iCs/>
          <w:color w:val="404040" w:themeColor="background1" w:themeShade="40"/>
          <w:sz w:val="16"/>
          <w:szCs w:val="16"/>
          <w:lang w:val="pl"/>
        </w:rPr>
        <w:t>programming</w:t>
      </w:r>
      <w:proofErr w:type="spellEnd"/>
      <w:r>
        <w:rPr>
          <w:rFonts w:cs="Arial"/>
          <w:i/>
          <w:iCs/>
          <w:color w:val="404040" w:themeColor="background1" w:themeShade="40"/>
          <w:sz w:val="16"/>
          <w:szCs w:val="16"/>
          <w:lang w:val="pl"/>
        </w:rPr>
        <w:t xml:space="preserve"> for </w:t>
      </w:r>
      <w:proofErr w:type="spellStart"/>
      <w:r>
        <w:rPr>
          <w:rFonts w:cs="Arial"/>
          <w:i/>
          <w:iCs/>
          <w:color w:val="404040" w:themeColor="background1" w:themeShade="40"/>
          <w:sz w:val="16"/>
          <w:szCs w:val="16"/>
          <w:lang w:val="pl"/>
        </w:rPr>
        <w:t>innovation</w:t>
      </w:r>
      <w:proofErr w:type="spellEnd"/>
      <w:r>
        <w:rPr>
          <w:rFonts w:cs="Arial"/>
          <w:i/>
          <w:iCs/>
          <w:color w:val="404040" w:themeColor="background1" w:themeShade="40"/>
          <w:sz w:val="16"/>
          <w:szCs w:val="16"/>
          <w:lang w:val="pl"/>
        </w:rPr>
        <w:t xml:space="preserve"> and the </w:t>
      </w:r>
      <w:proofErr w:type="spellStart"/>
      <w:r>
        <w:rPr>
          <w:rFonts w:cs="Arial"/>
          <w:i/>
          <w:iCs/>
          <w:color w:val="404040" w:themeColor="background1" w:themeShade="40"/>
          <w:sz w:val="16"/>
          <w:szCs w:val="16"/>
          <w:lang w:val="pl"/>
        </w:rPr>
        <w:t>implementation</w:t>
      </w:r>
      <w:proofErr w:type="spellEnd"/>
      <w:r>
        <w:rPr>
          <w:rFonts w:cs="Arial"/>
          <w:i/>
          <w:iCs/>
          <w:color w:val="404040" w:themeColor="background1" w:themeShade="40"/>
          <w:sz w:val="16"/>
          <w:szCs w:val="16"/>
          <w:lang w:val="pl"/>
        </w:rPr>
        <w:t xml:space="preserve"> of the EIP for </w:t>
      </w:r>
      <w:proofErr w:type="spellStart"/>
      <w:r>
        <w:rPr>
          <w:rFonts w:cs="Arial"/>
          <w:i/>
          <w:iCs/>
          <w:color w:val="404040" w:themeColor="background1" w:themeShade="40"/>
          <w:sz w:val="16"/>
          <w:szCs w:val="16"/>
          <w:lang w:val="pl"/>
        </w:rPr>
        <w:t>agricultural</w:t>
      </w:r>
      <w:proofErr w:type="spellEnd"/>
      <w:r>
        <w:rPr>
          <w:rFonts w:cs="Arial"/>
          <w:i/>
          <w:iCs/>
          <w:color w:val="404040" w:themeColor="background1" w:themeShade="40"/>
          <w:sz w:val="16"/>
          <w:szCs w:val="16"/>
          <w:lang w:val="pl"/>
        </w:rPr>
        <w:t xml:space="preserve"> </w:t>
      </w:r>
      <w:proofErr w:type="spellStart"/>
      <w:r>
        <w:rPr>
          <w:rFonts w:cs="Arial"/>
          <w:i/>
          <w:iCs/>
          <w:color w:val="404040" w:themeColor="background1" w:themeShade="40"/>
          <w:sz w:val="16"/>
          <w:szCs w:val="16"/>
          <w:lang w:val="pl"/>
        </w:rPr>
        <w:t>productivity</w:t>
      </w:r>
      <w:proofErr w:type="spellEnd"/>
      <w:r>
        <w:rPr>
          <w:rFonts w:cs="Arial"/>
          <w:i/>
          <w:iCs/>
          <w:color w:val="404040" w:themeColor="background1" w:themeShade="40"/>
          <w:sz w:val="16"/>
          <w:szCs w:val="16"/>
          <w:lang w:val="pl"/>
        </w:rPr>
        <w:t xml:space="preserve"> and </w:t>
      </w:r>
      <w:proofErr w:type="spellStart"/>
      <w:r>
        <w:rPr>
          <w:rFonts w:cs="Arial"/>
          <w:i/>
          <w:iCs/>
          <w:color w:val="404040" w:themeColor="background1" w:themeShade="40"/>
          <w:sz w:val="16"/>
          <w:szCs w:val="16"/>
          <w:lang w:val="pl"/>
        </w:rPr>
        <w:t>sustainability</w:t>
      </w:r>
      <w:proofErr w:type="spellEnd"/>
      <w:r>
        <w:rPr>
          <w:rFonts w:cs="Arial"/>
          <w:i/>
          <w:iCs/>
          <w:color w:val="404040" w:themeColor="background1" w:themeShade="40"/>
          <w:sz w:val="16"/>
          <w:szCs w:val="16"/>
          <w:lang w:val="pl"/>
        </w:rPr>
        <w:t>” (wytyczne</w:t>
      </w:r>
      <w:r w:rsidR="001E1C54">
        <w:rPr>
          <w:rFonts w:cs="Arial"/>
          <w:i/>
          <w:iCs/>
          <w:color w:val="404040" w:themeColor="background1" w:themeShade="40"/>
          <w:sz w:val="16"/>
          <w:szCs w:val="16"/>
          <w:lang w:val="pl"/>
        </w:rPr>
        <w:t xml:space="preserve"> w zak</w:t>
      </w:r>
      <w:r>
        <w:rPr>
          <w:rFonts w:cs="Arial"/>
          <w:i/>
          <w:iCs/>
          <w:color w:val="404040" w:themeColor="background1" w:themeShade="40"/>
          <w:sz w:val="16"/>
          <w:szCs w:val="16"/>
          <w:lang w:val="pl"/>
        </w:rPr>
        <w:t>resie programowania na potrzeby innowacyjności</w:t>
      </w:r>
      <w:r w:rsidR="001E1C54">
        <w:rPr>
          <w:rFonts w:cs="Arial"/>
          <w:i/>
          <w:iCs/>
          <w:color w:val="404040" w:themeColor="background1" w:themeShade="40"/>
          <w:sz w:val="16"/>
          <w:szCs w:val="16"/>
          <w:lang w:val="pl"/>
        </w:rPr>
        <w:t xml:space="preserve"> i wdr</w:t>
      </w:r>
      <w:r>
        <w:rPr>
          <w:rFonts w:cs="Arial"/>
          <w:i/>
          <w:iCs/>
          <w:color w:val="404040" w:themeColor="background1" w:themeShade="40"/>
          <w:sz w:val="16"/>
          <w:szCs w:val="16"/>
          <w:lang w:val="pl"/>
        </w:rPr>
        <w:t>ażania europejskiego partnerstwa innowacyjnego na rzecz wydajnego</w:t>
      </w:r>
      <w:r w:rsidR="001E1C54">
        <w:rPr>
          <w:rFonts w:cs="Arial"/>
          <w:i/>
          <w:iCs/>
          <w:color w:val="404040" w:themeColor="background1" w:themeShade="40"/>
          <w:sz w:val="16"/>
          <w:szCs w:val="16"/>
          <w:lang w:val="pl"/>
        </w:rPr>
        <w:t xml:space="preserve"> i zró</w:t>
      </w:r>
      <w:r>
        <w:rPr>
          <w:rFonts w:cs="Arial"/>
          <w:i/>
          <w:iCs/>
          <w:color w:val="404040" w:themeColor="background1" w:themeShade="40"/>
          <w:sz w:val="16"/>
          <w:szCs w:val="16"/>
          <w:lang w:val="pl"/>
        </w:rPr>
        <w:t xml:space="preserve">wnoważonego rolnictwa), </w:t>
      </w:r>
      <w:hyperlink r:id="rId107" w:history="1">
        <w:r>
          <w:rPr>
            <w:rStyle w:val="Hipercze"/>
            <w:rFonts w:cs="Arial"/>
            <w:i/>
            <w:iCs/>
            <w:szCs w:val="16"/>
            <w:lang w:val="pl"/>
          </w:rPr>
          <w:t>http://ec.europa.eu/eip/agriculture/sites/agri-eip/files/eip-guidelines-july-2014_en.pdf</w:t>
        </w:r>
      </w:hyperlink>
      <w:r>
        <w:rPr>
          <w:rFonts w:cs="Arial"/>
          <w:i/>
          <w:iCs/>
          <w:color w:val="404040" w:themeColor="background1" w:themeShade="40"/>
          <w:sz w:val="16"/>
          <w:szCs w:val="16"/>
          <w:lang w:val="pl"/>
        </w:rPr>
        <w:t>.</w:t>
      </w:r>
    </w:p>
    <w:p w14:paraId="59881B0E" w14:textId="77777777" w:rsidR="00537BE7" w:rsidRPr="00E75127" w:rsidRDefault="00537BE7" w:rsidP="00537BE7">
      <w:pPr>
        <w:rPr>
          <w:rFonts w:eastAsia="Arial" w:cs="Arial"/>
          <w:b/>
          <w:color w:val="57825E"/>
          <w:szCs w:val="20"/>
          <w:lang w:val="pl-PL"/>
        </w:rPr>
      </w:pPr>
      <w:r>
        <w:rPr>
          <w:rFonts w:eastAsia="Arial" w:cs="Arial"/>
          <w:b/>
          <w:bCs/>
          <w:color w:val="57825E"/>
          <w:szCs w:val="20"/>
          <w:lang w:val="pl"/>
        </w:rPr>
        <w:t>Klaster</w:t>
      </w:r>
    </w:p>
    <w:p w14:paraId="5582C106" w14:textId="7A2E064F"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Zgrupowanie niezależnych przedsiębiorstw,</w:t>
      </w:r>
      <w:r w:rsidR="001E1C54">
        <w:rPr>
          <w:rFonts w:eastAsia="Times New Roman" w:cs="Arial"/>
          <w:color w:val="404040" w:themeColor="background1" w:themeShade="40"/>
          <w:szCs w:val="20"/>
          <w:lang w:val="pl"/>
        </w:rPr>
        <w:t xml:space="preserve"> w tym</w:t>
      </w:r>
      <w:r>
        <w:rPr>
          <w:rFonts w:eastAsia="Times New Roman" w:cs="Arial"/>
          <w:color w:val="404040" w:themeColor="background1" w:themeShade="40"/>
          <w:szCs w:val="20"/>
          <w:lang w:val="pl"/>
        </w:rPr>
        <w:t xml:space="preserve"> nowych przedsiębiorstw, małych, średnich</w:t>
      </w:r>
      <w:r w:rsidR="001E1C54">
        <w:rPr>
          <w:rFonts w:eastAsia="Times New Roman" w:cs="Arial"/>
          <w:color w:val="404040" w:themeColor="background1" w:themeShade="40"/>
          <w:szCs w:val="20"/>
          <w:lang w:val="pl"/>
        </w:rPr>
        <w:t xml:space="preserve"> i duż</w:t>
      </w:r>
      <w:r>
        <w:rPr>
          <w:rFonts w:eastAsia="Times New Roman" w:cs="Arial"/>
          <w:color w:val="404040" w:themeColor="background1" w:themeShade="40"/>
          <w:szCs w:val="20"/>
          <w:lang w:val="pl"/>
        </w:rPr>
        <w:t>ych przedsiębiorstw,</w:t>
      </w:r>
      <w:r w:rsidR="001E1C54">
        <w:rPr>
          <w:rFonts w:eastAsia="Times New Roman" w:cs="Arial"/>
          <w:color w:val="404040" w:themeColor="background1" w:themeShade="40"/>
          <w:szCs w:val="20"/>
          <w:lang w:val="pl"/>
        </w:rPr>
        <w:t xml:space="preserve"> a tak</w:t>
      </w:r>
      <w:r>
        <w:rPr>
          <w:rFonts w:eastAsia="Times New Roman" w:cs="Arial"/>
          <w:color w:val="404040" w:themeColor="background1" w:themeShade="40"/>
          <w:szCs w:val="20"/>
          <w:lang w:val="pl"/>
        </w:rPr>
        <w:t>że organów doradczych lub organizacji badawczych, założonych</w:t>
      </w:r>
      <w:r w:rsidR="001E1C54">
        <w:rPr>
          <w:rFonts w:eastAsia="Times New Roman" w:cs="Arial"/>
          <w:color w:val="404040" w:themeColor="background1" w:themeShade="40"/>
          <w:szCs w:val="20"/>
          <w:lang w:val="pl"/>
        </w:rPr>
        <w:t xml:space="preserve"> z myś</w:t>
      </w:r>
      <w:r>
        <w:rPr>
          <w:rFonts w:eastAsia="Times New Roman" w:cs="Arial"/>
          <w:color w:val="404040" w:themeColor="background1" w:themeShade="40"/>
          <w:szCs w:val="20"/>
          <w:lang w:val="pl"/>
        </w:rPr>
        <w:t>lą</w:t>
      </w:r>
      <w:r w:rsidR="001E1C54">
        <w:rPr>
          <w:rFonts w:eastAsia="Times New Roman" w:cs="Arial"/>
          <w:color w:val="404040" w:themeColor="background1" w:themeShade="40"/>
          <w:szCs w:val="20"/>
          <w:lang w:val="pl"/>
        </w:rPr>
        <w:t xml:space="preserve"> o sty</w:t>
      </w:r>
      <w:r>
        <w:rPr>
          <w:rFonts w:eastAsia="Times New Roman" w:cs="Arial"/>
          <w:color w:val="404040" w:themeColor="background1" w:themeShade="40"/>
          <w:szCs w:val="20"/>
          <w:lang w:val="pl"/>
        </w:rPr>
        <w:t>mulowaniu działalności gospodarczej/innowacyjnej poprzez promowanie intensywnych interakcji, wspólne korzystanie</w:t>
      </w:r>
      <w:r w:rsidR="001E1C54">
        <w:rPr>
          <w:rFonts w:eastAsia="Times New Roman" w:cs="Arial"/>
          <w:color w:val="404040" w:themeColor="background1" w:themeShade="40"/>
          <w:szCs w:val="20"/>
          <w:lang w:val="pl"/>
        </w:rPr>
        <w:t xml:space="preserve"> z urz</w:t>
      </w:r>
      <w:r>
        <w:rPr>
          <w:rFonts w:eastAsia="Times New Roman" w:cs="Arial"/>
          <w:color w:val="404040" w:themeColor="background1" w:themeShade="40"/>
          <w:szCs w:val="20"/>
          <w:lang w:val="pl"/>
        </w:rPr>
        <w:t>ądzeń</w:t>
      </w:r>
      <w:r w:rsidR="001E1C54">
        <w:rPr>
          <w:rFonts w:eastAsia="Times New Roman" w:cs="Arial"/>
          <w:color w:val="404040" w:themeColor="background1" w:themeShade="40"/>
          <w:szCs w:val="20"/>
          <w:lang w:val="pl"/>
        </w:rPr>
        <w:t xml:space="preserve"> i wym</w:t>
      </w:r>
      <w:r>
        <w:rPr>
          <w:rFonts w:eastAsia="Times New Roman" w:cs="Arial"/>
          <w:color w:val="404040" w:themeColor="background1" w:themeShade="40"/>
          <w:szCs w:val="20"/>
          <w:lang w:val="pl"/>
        </w:rPr>
        <w:t>ianę wiedzy teoretycznej</w:t>
      </w:r>
      <w:r w:rsidR="001E1C54">
        <w:rPr>
          <w:rFonts w:eastAsia="Times New Roman" w:cs="Arial"/>
          <w:color w:val="404040" w:themeColor="background1" w:themeShade="40"/>
          <w:szCs w:val="20"/>
          <w:lang w:val="pl"/>
        </w:rPr>
        <w:t xml:space="preserve"> i fac</w:t>
      </w:r>
      <w:r>
        <w:rPr>
          <w:rFonts w:eastAsia="Times New Roman" w:cs="Arial"/>
          <w:color w:val="404040" w:themeColor="background1" w:themeShade="40"/>
          <w:szCs w:val="20"/>
          <w:lang w:val="pl"/>
        </w:rPr>
        <w:t>howej,</w:t>
      </w:r>
      <w:r w:rsidR="001E1C54">
        <w:rPr>
          <w:rFonts w:eastAsia="Times New Roman" w:cs="Arial"/>
          <w:color w:val="404040" w:themeColor="background1" w:themeShade="40"/>
          <w:szCs w:val="20"/>
          <w:lang w:val="pl"/>
        </w:rPr>
        <w:t xml:space="preserve"> a tak</w:t>
      </w:r>
      <w:r>
        <w:rPr>
          <w:rFonts w:eastAsia="Times New Roman" w:cs="Arial"/>
          <w:color w:val="404040" w:themeColor="background1" w:themeShade="40"/>
          <w:szCs w:val="20"/>
          <w:lang w:val="pl"/>
        </w:rPr>
        <w:t>że poprzez skuteczne przyczynianie się do transferu wiedzy, tworzenia sieci</w:t>
      </w:r>
      <w:r w:rsidR="001E1C54">
        <w:rPr>
          <w:rFonts w:eastAsia="Times New Roman" w:cs="Arial"/>
          <w:color w:val="404040" w:themeColor="background1" w:themeShade="40"/>
          <w:szCs w:val="20"/>
          <w:lang w:val="pl"/>
        </w:rPr>
        <w:t xml:space="preserve"> i roz</w:t>
      </w:r>
      <w:r>
        <w:rPr>
          <w:rFonts w:eastAsia="Times New Roman" w:cs="Arial"/>
          <w:color w:val="404040" w:themeColor="background1" w:themeShade="40"/>
          <w:szCs w:val="20"/>
          <w:lang w:val="pl"/>
        </w:rPr>
        <w:t>powszechniania informacji między przedsiębiorstwami</w:t>
      </w:r>
      <w:r w:rsidR="001E1C54">
        <w:rPr>
          <w:rFonts w:eastAsia="Times New Roman" w:cs="Arial"/>
          <w:color w:val="404040" w:themeColor="background1" w:themeShade="40"/>
          <w:szCs w:val="20"/>
          <w:lang w:val="pl"/>
        </w:rPr>
        <w:t xml:space="preserve"> w kla</w:t>
      </w:r>
      <w:r>
        <w:rPr>
          <w:rFonts w:eastAsia="Times New Roman" w:cs="Arial"/>
          <w:color w:val="404040" w:themeColor="background1" w:themeShade="40"/>
          <w:szCs w:val="20"/>
          <w:lang w:val="pl"/>
        </w:rPr>
        <w:t>strze;</w:t>
      </w:r>
    </w:p>
    <w:p w14:paraId="1433F453" w14:textId="35FB55C8" w:rsidR="00537BE7" w:rsidRPr="00C54333" w:rsidRDefault="00537BE7" w:rsidP="00537BE7">
      <w:pPr>
        <w:jc w:val="left"/>
        <w:rPr>
          <w:rFonts w:eastAsia="Times New Roman" w:cs="Arial"/>
          <w:i/>
          <w:color w:val="404040" w:themeColor="background1" w:themeShade="40"/>
          <w:sz w:val="16"/>
          <w:szCs w:val="16"/>
          <w:lang w:val="pl-PL"/>
        </w:rPr>
      </w:pPr>
      <w:r>
        <w:rPr>
          <w:rFonts w:cs="Arial"/>
          <w:i/>
          <w:iCs/>
          <w:color w:val="404040" w:themeColor="background1" w:themeShade="40"/>
          <w:sz w:val="16"/>
          <w:szCs w:val="16"/>
          <w:lang w:val="pl"/>
        </w:rPr>
        <w:t>Odesłanie: Wytyczne „</w:t>
      </w:r>
      <w:proofErr w:type="spellStart"/>
      <w:r>
        <w:rPr>
          <w:rFonts w:cs="Arial"/>
          <w:i/>
          <w:iCs/>
          <w:color w:val="404040" w:themeColor="background1" w:themeShade="40"/>
          <w:sz w:val="16"/>
          <w:szCs w:val="16"/>
          <w:lang w:val="pl"/>
        </w:rPr>
        <w:t>Cooperation</w:t>
      </w:r>
      <w:proofErr w:type="spellEnd"/>
      <w:r>
        <w:rPr>
          <w:rFonts w:cs="Arial"/>
          <w:i/>
          <w:iCs/>
          <w:color w:val="404040" w:themeColor="background1" w:themeShade="40"/>
          <w:sz w:val="16"/>
          <w:szCs w:val="16"/>
          <w:lang w:val="pl"/>
        </w:rPr>
        <w:t xml:space="preserve"> </w:t>
      </w:r>
      <w:proofErr w:type="spellStart"/>
      <w:r>
        <w:rPr>
          <w:rFonts w:cs="Arial"/>
          <w:i/>
          <w:iCs/>
          <w:color w:val="404040" w:themeColor="background1" w:themeShade="40"/>
          <w:sz w:val="16"/>
          <w:szCs w:val="16"/>
          <w:lang w:val="pl"/>
        </w:rPr>
        <w:t>measure</w:t>
      </w:r>
      <w:proofErr w:type="spellEnd"/>
      <w:r>
        <w:rPr>
          <w:rFonts w:cs="Arial"/>
          <w:i/>
          <w:iCs/>
          <w:color w:val="404040" w:themeColor="background1" w:themeShade="40"/>
          <w:sz w:val="16"/>
          <w:szCs w:val="16"/>
          <w:lang w:val="pl"/>
        </w:rPr>
        <w:t>”, listopad 20</w:t>
      </w:r>
      <w:r w:rsidRPr="001E1C54">
        <w:rPr>
          <w:rFonts w:cs="Arial"/>
          <w:i/>
          <w:iCs/>
          <w:color w:val="404040" w:themeColor="background1" w:themeShade="40"/>
          <w:sz w:val="16"/>
          <w:szCs w:val="16"/>
          <w:lang w:val="pl-PL"/>
        </w:rPr>
        <w:t>14</w:t>
      </w:r>
      <w:r w:rsidR="001E1C54" w:rsidRPr="001E1C54">
        <w:rPr>
          <w:rFonts w:cs="Arial"/>
          <w:i/>
          <w:iCs/>
          <w:color w:val="404040" w:themeColor="background1" w:themeShade="40"/>
          <w:sz w:val="16"/>
          <w:szCs w:val="16"/>
          <w:lang w:val="pl-PL"/>
        </w:rPr>
        <w:t> </w:t>
      </w:r>
      <w:r w:rsidRPr="001E1C54">
        <w:rPr>
          <w:rFonts w:cs="Arial"/>
          <w:i/>
          <w:iCs/>
          <w:color w:val="404040" w:themeColor="background1" w:themeShade="40"/>
          <w:sz w:val="16"/>
          <w:szCs w:val="16"/>
          <w:lang w:val="pl-PL"/>
        </w:rPr>
        <w:t>r.</w:t>
      </w:r>
      <w:r>
        <w:rPr>
          <w:rFonts w:cs="Arial"/>
          <w:i/>
          <w:iCs/>
          <w:color w:val="404040" w:themeColor="background1" w:themeShade="40"/>
          <w:sz w:val="16"/>
          <w:szCs w:val="16"/>
          <w:lang w:val="pl"/>
        </w:rPr>
        <w:t xml:space="preserve">: </w:t>
      </w:r>
      <w:hyperlink r:id="rId108" w:history="1">
        <w:r>
          <w:rPr>
            <w:rStyle w:val="Hipercze"/>
            <w:rFonts w:cs="Arial"/>
            <w:i/>
            <w:iCs/>
            <w:szCs w:val="16"/>
            <w:lang w:val="pl"/>
          </w:rPr>
          <w:t>http://ec.europa.eu/eip/agriculture/sites/agri-eip/files/16_measure_fiche_art_35_co-operation.pdf</w:t>
        </w:r>
      </w:hyperlink>
    </w:p>
    <w:p w14:paraId="02701B06"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 xml:space="preserve">Potencjał innowacyjny PROW: </w:t>
      </w:r>
    </w:p>
    <w:p w14:paraId="21C954E0" w14:textId="346FC5C7"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Potencjał innowacyjny PROW to zakres,</w:t>
      </w:r>
      <w:r w:rsidR="001E1C54">
        <w:rPr>
          <w:rFonts w:eastAsia="Times New Roman" w:cs="Arial"/>
          <w:color w:val="404040" w:themeColor="background1" w:themeShade="40"/>
          <w:szCs w:val="20"/>
          <w:lang w:val="pl"/>
        </w:rPr>
        <w:t xml:space="preserve"> w jak</w:t>
      </w:r>
      <w:r>
        <w:rPr>
          <w:rFonts w:eastAsia="Times New Roman" w:cs="Arial"/>
          <w:color w:val="404040" w:themeColor="background1" w:themeShade="40"/>
          <w:szCs w:val="20"/>
          <w:lang w:val="pl"/>
        </w:rPr>
        <w:t>im szczególne podejście PROW opracowane</w:t>
      </w:r>
      <w:r w:rsidR="001E1C54">
        <w:rPr>
          <w:rFonts w:eastAsia="Times New Roman" w:cs="Arial"/>
          <w:color w:val="404040" w:themeColor="background1" w:themeShade="40"/>
          <w:szCs w:val="20"/>
          <w:lang w:val="pl"/>
        </w:rPr>
        <w:t xml:space="preserve"> z myś</w:t>
      </w:r>
      <w:r>
        <w:rPr>
          <w:rFonts w:eastAsia="Times New Roman" w:cs="Arial"/>
          <w:color w:val="404040" w:themeColor="background1" w:themeShade="40"/>
          <w:szCs w:val="20"/>
          <w:lang w:val="pl"/>
        </w:rPr>
        <w:t>lą</w:t>
      </w:r>
      <w:r w:rsidR="001E1C54">
        <w:rPr>
          <w:rFonts w:eastAsia="Times New Roman" w:cs="Arial"/>
          <w:color w:val="404040" w:themeColor="background1" w:themeShade="40"/>
          <w:szCs w:val="20"/>
          <w:lang w:val="pl"/>
        </w:rPr>
        <w:t xml:space="preserve"> o inn</w:t>
      </w:r>
      <w:r>
        <w:rPr>
          <w:rFonts w:eastAsia="Times New Roman" w:cs="Arial"/>
          <w:color w:val="404040" w:themeColor="background1" w:themeShade="40"/>
          <w:szCs w:val="20"/>
          <w:lang w:val="pl"/>
        </w:rPr>
        <w:t>owacyjności umożliwia wsparcie innowacji</w:t>
      </w:r>
      <w:r w:rsidR="001E1C54">
        <w:rPr>
          <w:rFonts w:eastAsia="Times New Roman" w:cs="Arial"/>
          <w:color w:val="404040" w:themeColor="background1" w:themeShade="40"/>
          <w:szCs w:val="20"/>
          <w:lang w:val="pl"/>
        </w:rPr>
        <w:t xml:space="preserve"> i osi</w:t>
      </w:r>
      <w:r>
        <w:rPr>
          <w:rFonts w:eastAsia="Times New Roman" w:cs="Arial"/>
          <w:color w:val="404040" w:themeColor="background1" w:themeShade="40"/>
          <w:szCs w:val="20"/>
          <w:lang w:val="pl"/>
        </w:rPr>
        <w:t>ągnięcie celów polityki na obszarach wiejskich</w:t>
      </w:r>
      <w:r w:rsidR="001E1C54">
        <w:rPr>
          <w:rFonts w:eastAsia="Times New Roman" w:cs="Arial"/>
          <w:color w:val="404040" w:themeColor="background1" w:themeShade="40"/>
          <w:szCs w:val="20"/>
          <w:lang w:val="pl"/>
        </w:rPr>
        <w:t xml:space="preserve"> w dan</w:t>
      </w:r>
      <w:r>
        <w:rPr>
          <w:rFonts w:eastAsia="Times New Roman" w:cs="Arial"/>
          <w:color w:val="404040" w:themeColor="background1" w:themeShade="40"/>
          <w:szCs w:val="20"/>
          <w:lang w:val="pl"/>
        </w:rPr>
        <w:t xml:space="preserve">ym systemie innowacyjności lub kontekście. </w:t>
      </w:r>
    </w:p>
    <w:p w14:paraId="43C9E8D9" w14:textId="77777777" w:rsidR="00537BE7" w:rsidRPr="00C54333" w:rsidRDefault="00537BE7" w:rsidP="00537BE7">
      <w:pPr>
        <w:rPr>
          <w:rFonts w:eastAsia="Arial" w:cs="Arial"/>
          <w:color w:val="404040" w:themeColor="background1" w:themeShade="40"/>
          <w:szCs w:val="20"/>
          <w:lang w:val="pl-PL"/>
        </w:rPr>
      </w:pPr>
      <w:r>
        <w:rPr>
          <w:rFonts w:cs="Arial"/>
          <w:i/>
          <w:iCs/>
          <w:color w:val="404040" w:themeColor="background1" w:themeShade="40"/>
          <w:sz w:val="16"/>
          <w:szCs w:val="16"/>
          <w:lang w:val="pl"/>
        </w:rPr>
        <w:t>Odesłanie: TWG-4.</w:t>
      </w:r>
    </w:p>
    <w:p w14:paraId="46BBB2F3"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Służby wsparcia innowacji</w:t>
      </w:r>
    </w:p>
    <w:p w14:paraId="29CCF1DD" w14:textId="409995C6" w:rsidR="00537BE7" w:rsidRPr="00C54333" w:rsidRDefault="00537BE7" w:rsidP="00537BE7">
      <w:pPr>
        <w:rPr>
          <w:rFonts w:cs="Arial"/>
          <w:color w:val="404040" w:themeColor="background1" w:themeShade="40"/>
          <w:szCs w:val="20"/>
          <w:lang w:val="pl-PL"/>
        </w:rPr>
      </w:pPr>
      <w:r>
        <w:rPr>
          <w:rFonts w:eastAsia="Times New Roman" w:cs="Arial"/>
          <w:color w:val="404040" w:themeColor="background1" w:themeShade="40"/>
          <w:szCs w:val="20"/>
          <w:lang w:val="pl"/>
        </w:rPr>
        <w:t>Służby wsparcia innowacji prowadzą działalność, stosując modele dostosowane do lokalnych warunków,</w:t>
      </w:r>
      <w:r w:rsidR="001E1C54">
        <w:rPr>
          <w:rFonts w:eastAsia="Times New Roman" w:cs="Arial"/>
          <w:color w:val="404040" w:themeColor="background1" w:themeShade="40"/>
          <w:szCs w:val="20"/>
          <w:lang w:val="pl"/>
        </w:rPr>
        <w:t xml:space="preserve"> i mog</w:t>
      </w:r>
      <w:r>
        <w:rPr>
          <w:rFonts w:eastAsia="Times New Roman" w:cs="Arial"/>
          <w:color w:val="404040" w:themeColor="background1" w:themeShade="40"/>
          <w:szCs w:val="20"/>
          <w:lang w:val="pl"/>
        </w:rPr>
        <w:t>ą odgrywać istotną rolę</w:t>
      </w:r>
      <w:r w:rsidR="001E1C54">
        <w:rPr>
          <w:rFonts w:eastAsia="Times New Roman" w:cs="Arial"/>
          <w:color w:val="404040" w:themeColor="background1" w:themeShade="40"/>
          <w:szCs w:val="20"/>
          <w:lang w:val="pl"/>
        </w:rPr>
        <w:t xml:space="preserve"> w zak</w:t>
      </w:r>
      <w:r>
        <w:rPr>
          <w:rFonts w:eastAsia="Times New Roman" w:cs="Arial"/>
          <w:color w:val="404040" w:themeColor="background1" w:themeShade="40"/>
          <w:szCs w:val="20"/>
          <w:lang w:val="pl"/>
        </w:rPr>
        <w:t>resie angażowania</w:t>
      </w:r>
      <w:r w:rsidR="001E1C54">
        <w:rPr>
          <w:rFonts w:eastAsia="Times New Roman" w:cs="Arial"/>
          <w:color w:val="404040" w:themeColor="background1" w:themeShade="40"/>
          <w:szCs w:val="20"/>
          <w:lang w:val="pl"/>
        </w:rPr>
        <w:t xml:space="preserve"> w pro</w:t>
      </w:r>
      <w:r>
        <w:rPr>
          <w:rFonts w:eastAsia="Times New Roman" w:cs="Arial"/>
          <w:color w:val="404040" w:themeColor="background1" w:themeShade="40"/>
          <w:szCs w:val="20"/>
          <w:lang w:val="pl"/>
        </w:rPr>
        <w:t>jekty odpowiednich osób, nawiązywania kontaktów między rolnikami</w:t>
      </w:r>
      <w:r w:rsidR="001E1C54">
        <w:rPr>
          <w:rFonts w:eastAsia="Times New Roman" w:cs="Arial"/>
          <w:color w:val="404040" w:themeColor="background1" w:themeShade="40"/>
          <w:szCs w:val="20"/>
          <w:lang w:val="pl"/>
        </w:rPr>
        <w:t xml:space="preserve"> i dor</w:t>
      </w:r>
      <w:r>
        <w:rPr>
          <w:rFonts w:eastAsia="Times New Roman" w:cs="Arial"/>
          <w:color w:val="404040" w:themeColor="background1" w:themeShade="40"/>
          <w:szCs w:val="20"/>
          <w:lang w:val="pl"/>
        </w:rPr>
        <w:t>adcami</w:t>
      </w:r>
      <w:r w:rsidR="001E1C54">
        <w:rPr>
          <w:rFonts w:eastAsia="Times New Roman" w:cs="Arial"/>
          <w:color w:val="404040" w:themeColor="background1" w:themeShade="40"/>
          <w:szCs w:val="20"/>
          <w:lang w:val="pl"/>
        </w:rPr>
        <w:t xml:space="preserve"> a bad</w:t>
      </w:r>
      <w:r>
        <w:rPr>
          <w:rFonts w:eastAsia="Times New Roman" w:cs="Arial"/>
          <w:color w:val="404040" w:themeColor="background1" w:themeShade="40"/>
          <w:szCs w:val="20"/>
          <w:lang w:val="pl"/>
        </w:rPr>
        <w:t>aczami oraz wsparcia</w:t>
      </w:r>
      <w:r w:rsidR="001E1C54">
        <w:rPr>
          <w:rFonts w:eastAsia="Times New Roman" w:cs="Arial"/>
          <w:color w:val="404040" w:themeColor="background1" w:themeShade="40"/>
          <w:szCs w:val="20"/>
          <w:lang w:val="pl"/>
        </w:rPr>
        <w:t xml:space="preserve"> w poz</w:t>
      </w:r>
      <w:r>
        <w:rPr>
          <w:rFonts w:eastAsia="Times New Roman" w:cs="Arial"/>
          <w:color w:val="404040" w:themeColor="background1" w:themeShade="40"/>
          <w:szCs w:val="20"/>
          <w:lang w:val="pl"/>
        </w:rPr>
        <w:t>yskiwaniu finansowania.</w:t>
      </w:r>
    </w:p>
    <w:p w14:paraId="422FEADC" w14:textId="3667801B" w:rsidR="00537BE7" w:rsidRDefault="00537BE7" w:rsidP="00537BE7">
      <w:pPr>
        <w:rPr>
          <w:rStyle w:val="Hipercze"/>
          <w:rFonts w:cs="Arial"/>
          <w:i/>
          <w:iCs/>
          <w:szCs w:val="16"/>
          <w:lang w:val="pl"/>
        </w:rPr>
      </w:pPr>
      <w:r>
        <w:rPr>
          <w:rFonts w:cs="Arial"/>
          <w:i/>
          <w:iCs/>
          <w:color w:val="404040" w:themeColor="background1" w:themeShade="40"/>
          <w:sz w:val="16"/>
          <w:szCs w:val="16"/>
          <w:lang w:val="pl"/>
        </w:rPr>
        <w:t xml:space="preserve">Odesłanie: EIP-AGRI </w:t>
      </w:r>
      <w:proofErr w:type="spellStart"/>
      <w:r>
        <w:rPr>
          <w:rFonts w:cs="Arial"/>
          <w:i/>
          <w:iCs/>
          <w:color w:val="404040" w:themeColor="background1" w:themeShade="40"/>
          <w:sz w:val="16"/>
          <w:szCs w:val="16"/>
          <w:lang w:val="pl"/>
        </w:rPr>
        <w:t>brochure</w:t>
      </w:r>
      <w:proofErr w:type="spellEnd"/>
      <w:r>
        <w:rPr>
          <w:rFonts w:cs="Arial"/>
          <w:i/>
          <w:iCs/>
          <w:color w:val="404040" w:themeColor="background1" w:themeShade="40"/>
          <w:sz w:val="16"/>
          <w:szCs w:val="16"/>
          <w:lang w:val="pl"/>
        </w:rPr>
        <w:t xml:space="preserve"> on </w:t>
      </w:r>
      <w:proofErr w:type="spellStart"/>
      <w:r>
        <w:rPr>
          <w:rFonts w:cs="Arial"/>
          <w:i/>
          <w:iCs/>
          <w:color w:val="404040" w:themeColor="background1" w:themeShade="40"/>
          <w:sz w:val="16"/>
          <w:szCs w:val="16"/>
          <w:lang w:val="pl"/>
        </w:rPr>
        <w:t>innovation</w:t>
      </w:r>
      <w:proofErr w:type="spellEnd"/>
      <w:r>
        <w:rPr>
          <w:rFonts w:cs="Arial"/>
          <w:i/>
          <w:iCs/>
          <w:color w:val="404040" w:themeColor="background1" w:themeShade="40"/>
          <w:sz w:val="16"/>
          <w:szCs w:val="16"/>
          <w:lang w:val="pl"/>
        </w:rPr>
        <w:t xml:space="preserve"> </w:t>
      </w:r>
      <w:proofErr w:type="spellStart"/>
      <w:r>
        <w:rPr>
          <w:rFonts w:cs="Arial"/>
          <w:i/>
          <w:iCs/>
          <w:color w:val="404040" w:themeColor="background1" w:themeShade="40"/>
          <w:sz w:val="16"/>
          <w:szCs w:val="16"/>
          <w:lang w:val="pl"/>
        </w:rPr>
        <w:t>support</w:t>
      </w:r>
      <w:proofErr w:type="spellEnd"/>
      <w:r>
        <w:rPr>
          <w:rFonts w:cs="Arial"/>
          <w:i/>
          <w:iCs/>
          <w:color w:val="404040" w:themeColor="background1" w:themeShade="40"/>
          <w:sz w:val="16"/>
          <w:szCs w:val="16"/>
          <w:lang w:val="pl"/>
        </w:rPr>
        <w:t xml:space="preserve"> services: </w:t>
      </w:r>
      <w:hyperlink r:id="rId109" w:history="1">
        <w:r>
          <w:rPr>
            <w:rStyle w:val="Hipercze"/>
            <w:rFonts w:cs="Arial"/>
            <w:i/>
            <w:iCs/>
            <w:szCs w:val="16"/>
            <w:u w:val="none"/>
            <w:lang w:val="pl"/>
          </w:rPr>
          <w:t xml:space="preserve"> </w:t>
        </w:r>
        <w:r>
          <w:rPr>
            <w:rStyle w:val="Hipercze"/>
            <w:rFonts w:cs="Arial"/>
            <w:i/>
            <w:iCs/>
            <w:szCs w:val="16"/>
            <w:lang w:val="pl"/>
          </w:rPr>
          <w:t>https://ec.europa.eu/eip/agriculture/en/content/innovation-support-services</w:t>
        </w:r>
      </w:hyperlink>
    </w:p>
    <w:p w14:paraId="01C8846D"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System innowacyjności</w:t>
      </w:r>
    </w:p>
    <w:p w14:paraId="048D05D8" w14:textId="1AC9BFAB" w:rsidR="00537BE7" w:rsidRPr="00C54333" w:rsidRDefault="00537BE7" w:rsidP="00537BE7">
      <w:pPr>
        <w:rPr>
          <w:rFonts w:cs="Arial"/>
          <w:color w:val="404040" w:themeColor="background1" w:themeShade="40"/>
          <w:szCs w:val="20"/>
          <w:lang w:val="pl-PL"/>
        </w:rPr>
      </w:pPr>
      <w:r>
        <w:rPr>
          <w:rFonts w:cs="Arial"/>
          <w:color w:val="404040" w:themeColor="background1" w:themeShade="40"/>
          <w:szCs w:val="20"/>
          <w:lang w:val="pl"/>
        </w:rPr>
        <w:t>„Grupy organizacji</w:t>
      </w:r>
      <w:r w:rsidR="001E1C54">
        <w:rPr>
          <w:rFonts w:cs="Arial"/>
          <w:color w:val="404040" w:themeColor="background1" w:themeShade="40"/>
          <w:szCs w:val="20"/>
          <w:lang w:val="pl"/>
        </w:rPr>
        <w:t xml:space="preserve"> i osó</w:t>
      </w:r>
      <w:r>
        <w:rPr>
          <w:rFonts w:cs="Arial"/>
          <w:color w:val="404040" w:themeColor="background1" w:themeShade="40"/>
          <w:szCs w:val="20"/>
          <w:lang w:val="pl"/>
        </w:rPr>
        <w:t>b fizycznych zaangażowane</w:t>
      </w:r>
      <w:r w:rsidR="001E1C54">
        <w:rPr>
          <w:rFonts w:cs="Arial"/>
          <w:color w:val="404040" w:themeColor="background1" w:themeShade="40"/>
          <w:szCs w:val="20"/>
          <w:lang w:val="pl"/>
        </w:rPr>
        <w:t xml:space="preserve"> w two</w:t>
      </w:r>
      <w:r>
        <w:rPr>
          <w:rFonts w:cs="Arial"/>
          <w:color w:val="404040" w:themeColor="background1" w:themeShade="40"/>
          <w:szCs w:val="20"/>
          <w:lang w:val="pl"/>
        </w:rPr>
        <w:t>rzenie, upowszechnianie, dostosowywanie</w:t>
      </w:r>
      <w:r w:rsidR="001E1C54">
        <w:rPr>
          <w:rFonts w:cs="Arial"/>
          <w:color w:val="404040" w:themeColor="background1" w:themeShade="40"/>
          <w:szCs w:val="20"/>
          <w:lang w:val="pl"/>
        </w:rPr>
        <w:t xml:space="preserve"> i sto</w:t>
      </w:r>
      <w:r>
        <w:rPr>
          <w:rFonts w:cs="Arial"/>
          <w:color w:val="404040" w:themeColor="background1" w:themeShade="40"/>
          <w:szCs w:val="20"/>
          <w:lang w:val="pl"/>
        </w:rPr>
        <w:t>sowanie wiedzy</w:t>
      </w:r>
      <w:r w:rsidR="001E1C54">
        <w:rPr>
          <w:rFonts w:cs="Arial"/>
          <w:color w:val="404040" w:themeColor="background1" w:themeShade="40"/>
          <w:szCs w:val="20"/>
          <w:lang w:val="pl"/>
        </w:rPr>
        <w:t xml:space="preserve"> o zna</w:t>
      </w:r>
      <w:r>
        <w:rPr>
          <w:rFonts w:cs="Arial"/>
          <w:color w:val="404040" w:themeColor="background1" w:themeShade="40"/>
          <w:szCs w:val="20"/>
          <w:lang w:val="pl"/>
        </w:rPr>
        <w:t>czeniu społeczno-ekonomicznym oraz kontekst instytucjonalny, który reguluje przebieg takich interakcji</w:t>
      </w:r>
      <w:r w:rsidR="001E1C54">
        <w:rPr>
          <w:rFonts w:cs="Arial"/>
          <w:color w:val="404040" w:themeColor="background1" w:themeShade="40"/>
          <w:szCs w:val="20"/>
          <w:lang w:val="pl"/>
        </w:rPr>
        <w:t xml:space="preserve"> i pro</w:t>
      </w:r>
      <w:r>
        <w:rPr>
          <w:rFonts w:cs="Arial"/>
          <w:color w:val="404040" w:themeColor="background1" w:themeShade="40"/>
          <w:szCs w:val="20"/>
          <w:lang w:val="pl"/>
        </w:rPr>
        <w:t>cesów”.</w:t>
      </w:r>
    </w:p>
    <w:p w14:paraId="3125E472" w14:textId="77777777" w:rsidR="00537BE7" w:rsidRPr="00C54333" w:rsidRDefault="00537BE7" w:rsidP="00537BE7">
      <w:pPr>
        <w:rPr>
          <w:rFonts w:cs="Arial"/>
          <w:color w:val="404040" w:themeColor="background1" w:themeShade="40"/>
          <w:szCs w:val="20"/>
          <w:lang w:val="pl-PL"/>
        </w:rPr>
      </w:pPr>
      <w:proofErr w:type="spellStart"/>
      <w:r w:rsidRPr="00C54333">
        <w:rPr>
          <w:rFonts w:cs="Arial"/>
          <w:i/>
          <w:iCs/>
          <w:color w:val="404040" w:themeColor="background1" w:themeShade="40"/>
          <w:sz w:val="16"/>
          <w:szCs w:val="16"/>
        </w:rPr>
        <w:t>Odesłanie</w:t>
      </w:r>
      <w:proofErr w:type="spellEnd"/>
      <w:r w:rsidRPr="00C54333">
        <w:rPr>
          <w:rFonts w:cs="Arial"/>
          <w:i/>
          <w:iCs/>
          <w:color w:val="404040" w:themeColor="background1" w:themeShade="40"/>
          <w:sz w:val="16"/>
          <w:szCs w:val="16"/>
        </w:rPr>
        <w:t xml:space="preserve">: Hall, A., S. Rasheed, N. Clark, </w:t>
      </w:r>
      <w:proofErr w:type="spellStart"/>
      <w:r w:rsidRPr="00C54333">
        <w:rPr>
          <w:rFonts w:cs="Arial"/>
          <w:i/>
          <w:iCs/>
          <w:color w:val="404040" w:themeColor="background1" w:themeShade="40"/>
          <w:sz w:val="16"/>
          <w:szCs w:val="16"/>
        </w:rPr>
        <w:t>i</w:t>
      </w:r>
      <w:proofErr w:type="spellEnd"/>
      <w:r w:rsidRPr="00C54333">
        <w:rPr>
          <w:rFonts w:cs="Arial"/>
          <w:i/>
          <w:iCs/>
          <w:color w:val="404040" w:themeColor="background1" w:themeShade="40"/>
          <w:sz w:val="16"/>
          <w:szCs w:val="16"/>
        </w:rPr>
        <w:t xml:space="preserve"> B. </w:t>
      </w:r>
      <w:proofErr w:type="spellStart"/>
      <w:r w:rsidRPr="00C54333">
        <w:rPr>
          <w:rFonts w:cs="Arial"/>
          <w:i/>
          <w:iCs/>
          <w:color w:val="404040" w:themeColor="background1" w:themeShade="40"/>
          <w:sz w:val="16"/>
          <w:szCs w:val="16"/>
        </w:rPr>
        <w:t>Yoganand</w:t>
      </w:r>
      <w:proofErr w:type="spellEnd"/>
      <w:r w:rsidRPr="00C54333">
        <w:rPr>
          <w:rFonts w:cs="Arial"/>
          <w:i/>
          <w:iCs/>
          <w:color w:val="404040" w:themeColor="background1" w:themeShade="40"/>
          <w:sz w:val="16"/>
          <w:szCs w:val="16"/>
        </w:rPr>
        <w:t xml:space="preserve">. 2003. From measuring impact to learning institutional lessons: an innovation system’s perspective on improving the management of international agricultural research. </w:t>
      </w:r>
      <w:proofErr w:type="spellStart"/>
      <w:r>
        <w:rPr>
          <w:rFonts w:cs="Arial"/>
          <w:i/>
          <w:iCs/>
          <w:color w:val="404040" w:themeColor="background1" w:themeShade="40"/>
          <w:sz w:val="16"/>
          <w:szCs w:val="16"/>
          <w:lang w:val="pl"/>
        </w:rPr>
        <w:t>Agricultural</w:t>
      </w:r>
      <w:proofErr w:type="spellEnd"/>
      <w:r>
        <w:rPr>
          <w:rFonts w:cs="Arial"/>
          <w:i/>
          <w:iCs/>
          <w:color w:val="404040" w:themeColor="background1" w:themeShade="40"/>
          <w:sz w:val="16"/>
          <w:szCs w:val="16"/>
          <w:lang w:val="pl"/>
        </w:rPr>
        <w:t xml:space="preserve"> Systems 78: s. 213–241.</w:t>
      </w:r>
    </w:p>
    <w:p w14:paraId="797A67EF" w14:textId="77777777" w:rsidR="00537BE7" w:rsidRPr="00C54333" w:rsidRDefault="00537BE7" w:rsidP="00537BE7">
      <w:pPr>
        <w:rPr>
          <w:rFonts w:eastAsia="Arial" w:cs="Arial"/>
          <w:b/>
          <w:color w:val="57825E"/>
          <w:szCs w:val="20"/>
          <w:lang w:val="pl-PL"/>
        </w:rPr>
      </w:pPr>
      <w:r>
        <w:rPr>
          <w:rFonts w:eastAsia="Arial" w:cs="Arial"/>
          <w:b/>
          <w:bCs/>
          <w:color w:val="57825E"/>
          <w:szCs w:val="20"/>
          <w:lang w:val="pl"/>
        </w:rPr>
        <w:t>Ścieżka innowacji</w:t>
      </w:r>
    </w:p>
    <w:p w14:paraId="67F23E6C" w14:textId="4B0D6B3C" w:rsidR="00537BE7" w:rsidRPr="00C54333" w:rsidRDefault="00537BE7" w:rsidP="00537BE7">
      <w:pPr>
        <w:rPr>
          <w:rFonts w:cs="Arial"/>
          <w:color w:val="404040" w:themeColor="background1" w:themeShade="40"/>
          <w:szCs w:val="20"/>
          <w:lang w:val="pl-PL"/>
        </w:rPr>
      </w:pPr>
      <w:r>
        <w:rPr>
          <w:rFonts w:cs="Arial"/>
          <w:color w:val="404040" w:themeColor="background1" w:themeShade="40"/>
          <w:szCs w:val="20"/>
          <w:lang w:val="pl"/>
        </w:rPr>
        <w:t>Proces,</w:t>
      </w:r>
      <w:r w:rsidR="001E1C54">
        <w:rPr>
          <w:rFonts w:cs="Arial"/>
          <w:color w:val="404040" w:themeColor="background1" w:themeShade="40"/>
          <w:szCs w:val="20"/>
          <w:lang w:val="pl"/>
        </w:rPr>
        <w:t xml:space="preserve"> w ram</w:t>
      </w:r>
      <w:r>
        <w:rPr>
          <w:rFonts w:cs="Arial"/>
          <w:color w:val="404040" w:themeColor="background1" w:themeShade="40"/>
          <w:szCs w:val="20"/>
          <w:lang w:val="pl"/>
        </w:rPr>
        <w:t>ach którego działania PROW generują produkty, wyniki</w:t>
      </w:r>
      <w:r w:rsidR="001E1C54">
        <w:rPr>
          <w:rFonts w:cs="Arial"/>
          <w:color w:val="404040" w:themeColor="background1" w:themeShade="40"/>
          <w:szCs w:val="20"/>
          <w:lang w:val="pl"/>
        </w:rPr>
        <w:t xml:space="preserve"> i sku</w:t>
      </w:r>
      <w:r>
        <w:rPr>
          <w:rFonts w:cs="Arial"/>
          <w:color w:val="404040" w:themeColor="background1" w:themeShade="40"/>
          <w:szCs w:val="20"/>
          <w:lang w:val="pl"/>
        </w:rPr>
        <w:t>tki, które przyczyniają się do realizacji celów PROW, oddziałujący</w:t>
      </w:r>
      <w:r w:rsidR="001E1C54">
        <w:rPr>
          <w:rFonts w:cs="Arial"/>
          <w:color w:val="404040" w:themeColor="background1" w:themeShade="40"/>
          <w:szCs w:val="20"/>
          <w:lang w:val="pl"/>
        </w:rPr>
        <w:t xml:space="preserve"> z wza</w:t>
      </w:r>
      <w:r>
        <w:rPr>
          <w:rFonts w:cs="Arial"/>
          <w:color w:val="404040" w:themeColor="background1" w:themeShade="40"/>
          <w:szCs w:val="20"/>
          <w:lang w:val="pl"/>
        </w:rPr>
        <w:t>jemnością na system innowacyjności, którego część stanowi.</w:t>
      </w:r>
    </w:p>
    <w:p w14:paraId="5351A627" w14:textId="77777777" w:rsidR="00537BE7" w:rsidRPr="00C54333" w:rsidRDefault="00537BE7" w:rsidP="00537BE7">
      <w:pPr>
        <w:rPr>
          <w:rFonts w:eastAsia="Arial" w:cs="Arial"/>
          <w:color w:val="404040" w:themeColor="background1" w:themeShade="40"/>
          <w:szCs w:val="20"/>
          <w:lang w:val="pl-PL"/>
        </w:rPr>
      </w:pPr>
      <w:r>
        <w:rPr>
          <w:rFonts w:cs="Arial"/>
          <w:i/>
          <w:iCs/>
          <w:color w:val="404040" w:themeColor="background1" w:themeShade="40"/>
          <w:sz w:val="16"/>
          <w:szCs w:val="16"/>
          <w:lang w:val="pl"/>
        </w:rPr>
        <w:t>Odesłanie: TWG-4, s. 5.</w:t>
      </w:r>
    </w:p>
    <w:p w14:paraId="36AF02C8" w14:textId="1EA4CFB3" w:rsidR="006D1A6E" w:rsidRPr="00C54333" w:rsidRDefault="006D1A6E" w:rsidP="006D1A6E">
      <w:pPr>
        <w:rPr>
          <w:rFonts w:eastAsia="Arial" w:cs="Arial"/>
          <w:b/>
          <w:color w:val="57825E"/>
          <w:szCs w:val="20"/>
          <w:lang w:val="pl-PL"/>
        </w:rPr>
      </w:pPr>
      <w:r>
        <w:rPr>
          <w:rFonts w:eastAsia="Arial" w:cs="Arial"/>
          <w:b/>
          <w:bCs/>
          <w:color w:val="57825E"/>
          <w:szCs w:val="20"/>
          <w:lang w:val="pl"/>
        </w:rPr>
        <w:t>Wymiany tematyczne</w:t>
      </w:r>
      <w:r w:rsidR="001E1C54">
        <w:rPr>
          <w:rFonts w:eastAsia="Arial" w:cs="Arial"/>
          <w:b/>
          <w:bCs/>
          <w:color w:val="57825E"/>
          <w:szCs w:val="20"/>
          <w:lang w:val="pl"/>
        </w:rPr>
        <w:t xml:space="preserve"> i ana</w:t>
      </w:r>
      <w:r>
        <w:rPr>
          <w:rFonts w:eastAsia="Arial" w:cs="Arial"/>
          <w:b/>
          <w:bCs/>
          <w:color w:val="57825E"/>
          <w:szCs w:val="20"/>
          <w:lang w:val="pl"/>
        </w:rPr>
        <w:t>lityczne</w:t>
      </w:r>
    </w:p>
    <w:p w14:paraId="730A7ACF" w14:textId="48C3360C" w:rsidR="006D1A6E" w:rsidRPr="001E1C54" w:rsidRDefault="006D1A6E" w:rsidP="006D1A6E">
      <w:pPr>
        <w:rPr>
          <w:rFonts w:cs="Arial"/>
          <w:color w:val="404040" w:themeColor="background1" w:themeShade="40"/>
          <w:szCs w:val="20"/>
          <w:lang w:val="pl-PL"/>
        </w:rPr>
      </w:pPr>
      <w:r>
        <w:rPr>
          <w:rFonts w:cs="Arial"/>
          <w:color w:val="404040" w:themeColor="background1" w:themeShade="40"/>
          <w:szCs w:val="20"/>
          <w:lang w:val="pl"/>
        </w:rPr>
        <w:t>KSOW mogą promować różnego rodzaju formy wymiany. Najpowszechniejszą formą wymian tematycznych opracowaną przez KSOW są stałe lub doraźne tematyczne grupy robocze. Tematyczne grupy robocze KSOW zrzeszają różne zainteresowane strony</w:t>
      </w:r>
      <w:r w:rsidR="001E1C54">
        <w:rPr>
          <w:rFonts w:cs="Arial"/>
          <w:color w:val="404040" w:themeColor="background1" w:themeShade="40"/>
          <w:szCs w:val="20"/>
          <w:lang w:val="pl"/>
        </w:rPr>
        <w:t xml:space="preserve"> w cel</w:t>
      </w:r>
      <w:r>
        <w:rPr>
          <w:rFonts w:cs="Arial"/>
          <w:color w:val="404040" w:themeColor="background1" w:themeShade="40"/>
          <w:szCs w:val="20"/>
          <w:lang w:val="pl"/>
        </w:rPr>
        <w:t>u omówienia, przeanalizowania</w:t>
      </w:r>
      <w:r w:rsidR="001E1C54">
        <w:rPr>
          <w:rFonts w:cs="Arial"/>
          <w:color w:val="404040" w:themeColor="background1" w:themeShade="40"/>
          <w:szCs w:val="20"/>
          <w:lang w:val="pl"/>
        </w:rPr>
        <w:t xml:space="preserve"> i wym</w:t>
      </w:r>
      <w:r>
        <w:rPr>
          <w:rFonts w:cs="Arial"/>
          <w:color w:val="404040" w:themeColor="background1" w:themeShade="40"/>
          <w:szCs w:val="20"/>
          <w:lang w:val="pl"/>
        </w:rPr>
        <w:t>iany informacji na temat wspólnych zagadnień,</w:t>
      </w:r>
      <w:r w:rsidR="001E1C54">
        <w:rPr>
          <w:rFonts w:cs="Arial"/>
          <w:color w:val="404040" w:themeColor="background1" w:themeShade="40"/>
          <w:szCs w:val="20"/>
          <w:lang w:val="pl"/>
        </w:rPr>
        <w:t xml:space="preserve"> a wyn</w:t>
      </w:r>
      <w:r>
        <w:rPr>
          <w:rFonts w:cs="Arial"/>
          <w:color w:val="404040" w:themeColor="background1" w:themeShade="40"/>
          <w:szCs w:val="20"/>
          <w:lang w:val="pl"/>
        </w:rPr>
        <w:t>ikiem ich pracy często są zalecenia dotyczące realizacji</w:t>
      </w:r>
      <w:r w:rsidR="001E1C54">
        <w:rPr>
          <w:rFonts w:cs="Arial"/>
          <w:color w:val="404040" w:themeColor="background1" w:themeShade="40"/>
          <w:szCs w:val="20"/>
          <w:lang w:val="pl"/>
        </w:rPr>
        <w:t xml:space="preserve"> i pro</w:t>
      </w:r>
      <w:r>
        <w:rPr>
          <w:rFonts w:cs="Arial"/>
          <w:color w:val="404040" w:themeColor="background1" w:themeShade="40"/>
          <w:szCs w:val="20"/>
          <w:lang w:val="pl"/>
        </w:rPr>
        <w:t>gramowania PROW.</w:t>
      </w:r>
    </w:p>
    <w:p w14:paraId="74165454" w14:textId="3D651214" w:rsidR="006D1A6E" w:rsidRPr="00E75127" w:rsidRDefault="006D1A6E" w:rsidP="006D1A6E">
      <w:pPr>
        <w:jc w:val="left"/>
        <w:rPr>
          <w:rFonts w:eastAsia="Arial" w:cs="Arial"/>
          <w:color w:val="404040" w:themeColor="background1" w:themeShade="40"/>
          <w:szCs w:val="20"/>
        </w:rPr>
      </w:pPr>
      <w:r w:rsidRPr="001E1C54">
        <w:rPr>
          <w:rFonts w:cs="Arial"/>
          <w:i/>
          <w:iCs/>
          <w:color w:val="404040" w:themeColor="background1" w:themeShade="40"/>
          <w:sz w:val="16"/>
          <w:szCs w:val="16"/>
          <w:lang w:val="pl-PL"/>
        </w:rPr>
        <w:t>O</w:t>
      </w:r>
      <w:proofErr w:type="spellStart"/>
      <w:r>
        <w:rPr>
          <w:rFonts w:cs="Arial"/>
          <w:i/>
          <w:iCs/>
          <w:color w:val="404040" w:themeColor="background1" w:themeShade="40"/>
          <w:sz w:val="16"/>
          <w:szCs w:val="16"/>
          <w:lang w:val="pl"/>
        </w:rPr>
        <w:t>desłanie</w:t>
      </w:r>
      <w:proofErr w:type="spellEnd"/>
      <w:r>
        <w:rPr>
          <w:rFonts w:cs="Arial"/>
          <w:i/>
          <w:iCs/>
          <w:color w:val="404040" w:themeColor="background1" w:themeShade="40"/>
          <w:sz w:val="16"/>
          <w:szCs w:val="16"/>
          <w:lang w:val="pl"/>
        </w:rPr>
        <w:t xml:space="preserve">: Podręcznik KSOW. </w:t>
      </w:r>
      <w:hyperlink r:id="rId110" w:history="1">
        <w:r w:rsidRPr="00E75127">
          <w:rPr>
            <w:rStyle w:val="Hipercze"/>
            <w:rFonts w:cs="Arial"/>
            <w:i/>
            <w:iCs/>
            <w:szCs w:val="16"/>
          </w:rPr>
          <w:t>http://enrd.ec.europa.eu/enrd-static/app_templates/enrd_assets/pdf/guidebook/nrn_handbook_webversion.pdf</w:t>
        </w:r>
      </w:hyperlink>
    </w:p>
    <w:p w14:paraId="16E357FD" w14:textId="77777777" w:rsidR="006D1A6E" w:rsidRPr="00C54333" w:rsidRDefault="006D1A6E" w:rsidP="006D1A6E">
      <w:pPr>
        <w:rPr>
          <w:rFonts w:eastAsia="Arial" w:cs="Arial"/>
          <w:b/>
          <w:color w:val="57825E"/>
          <w:szCs w:val="20"/>
          <w:lang w:val="pl-PL"/>
        </w:rPr>
      </w:pPr>
      <w:r>
        <w:rPr>
          <w:rFonts w:eastAsia="Arial" w:cs="Arial"/>
          <w:b/>
          <w:bCs/>
          <w:color w:val="57825E"/>
          <w:szCs w:val="20"/>
          <w:lang w:val="pl"/>
        </w:rPr>
        <w:t>Wyniki prorozwojowe</w:t>
      </w:r>
    </w:p>
    <w:p w14:paraId="2AB34700" w14:textId="784900D5" w:rsidR="006D1A6E" w:rsidRPr="00C54333" w:rsidRDefault="006D1A6E" w:rsidP="006D1A6E">
      <w:pPr>
        <w:rPr>
          <w:rFonts w:cs="Arial"/>
          <w:color w:val="404040" w:themeColor="background1" w:themeShade="40"/>
          <w:szCs w:val="20"/>
          <w:lang w:val="pl-PL"/>
        </w:rPr>
      </w:pPr>
      <w:r>
        <w:rPr>
          <w:rFonts w:cs="Arial"/>
          <w:color w:val="404040" w:themeColor="background1" w:themeShade="40"/>
          <w:szCs w:val="20"/>
          <w:lang w:val="pl"/>
        </w:rPr>
        <w:t>Wyniki związane</w:t>
      </w:r>
      <w:r w:rsidR="001E1C54">
        <w:rPr>
          <w:rFonts w:cs="Arial"/>
          <w:color w:val="404040" w:themeColor="background1" w:themeShade="40"/>
          <w:szCs w:val="20"/>
          <w:lang w:val="pl"/>
        </w:rPr>
        <w:t xml:space="preserve"> z trz</w:t>
      </w:r>
      <w:r>
        <w:rPr>
          <w:rFonts w:cs="Arial"/>
          <w:color w:val="404040" w:themeColor="background1" w:themeShade="40"/>
          <w:szCs w:val="20"/>
          <w:lang w:val="pl"/>
        </w:rPr>
        <w:t>ema ścieżkami, takimi jak: 1) określenie</w:t>
      </w:r>
      <w:r w:rsidR="001E1C54">
        <w:rPr>
          <w:rFonts w:cs="Arial"/>
          <w:color w:val="404040" w:themeColor="background1" w:themeShade="40"/>
          <w:szCs w:val="20"/>
          <w:lang w:val="pl"/>
        </w:rPr>
        <w:t xml:space="preserve"> i pro</w:t>
      </w:r>
      <w:r>
        <w:rPr>
          <w:rFonts w:cs="Arial"/>
          <w:color w:val="404040" w:themeColor="background1" w:themeShade="40"/>
          <w:szCs w:val="20"/>
          <w:lang w:val="pl"/>
        </w:rPr>
        <w:t>mowanie potencjalnych innowacyjnych pomysłów; 2) budowanie zdolności do wprowadzania innowacji; oraz 3) budowanie środowiska sprzyjającego innowacyjności. Takie wyniki mogą być wyrażone jako zmiany stopnia</w:t>
      </w:r>
      <w:r w:rsidR="001E1C54">
        <w:rPr>
          <w:rFonts w:cs="Arial"/>
          <w:color w:val="404040" w:themeColor="background1" w:themeShade="40"/>
          <w:szCs w:val="20"/>
          <w:lang w:val="pl"/>
        </w:rPr>
        <w:t xml:space="preserve"> i jak</w:t>
      </w:r>
      <w:r>
        <w:rPr>
          <w:rFonts w:cs="Arial"/>
          <w:color w:val="404040" w:themeColor="background1" w:themeShade="40"/>
          <w:szCs w:val="20"/>
          <w:lang w:val="pl"/>
        </w:rPr>
        <w:t>ości pojawiających się innowacyjnych pomysłów; zmiany zdolności do wprowadzania innowacji; oraz zmiany środowiska prorozwojowego.</w:t>
      </w:r>
    </w:p>
    <w:p w14:paraId="3AB7866B" w14:textId="77777777" w:rsidR="006D1A6E" w:rsidRPr="00C54333" w:rsidRDefault="006D1A6E" w:rsidP="006D1A6E">
      <w:pPr>
        <w:rPr>
          <w:rFonts w:cs="Arial"/>
          <w:i/>
          <w:color w:val="404040" w:themeColor="background1" w:themeShade="40"/>
          <w:sz w:val="16"/>
          <w:szCs w:val="16"/>
          <w:lang w:val="pl-PL"/>
        </w:rPr>
      </w:pPr>
      <w:r>
        <w:rPr>
          <w:rFonts w:cs="Arial"/>
          <w:i/>
          <w:iCs/>
          <w:color w:val="404040" w:themeColor="background1" w:themeShade="40"/>
          <w:sz w:val="16"/>
          <w:szCs w:val="16"/>
          <w:lang w:val="pl"/>
        </w:rPr>
        <w:t>Odesłanie: TWG-4.</w:t>
      </w:r>
    </w:p>
    <w:p w14:paraId="28A6D388" w14:textId="0F5B5704" w:rsidR="006D1A6E" w:rsidRPr="00C54333" w:rsidRDefault="006D1A6E" w:rsidP="006D1A6E">
      <w:pPr>
        <w:rPr>
          <w:rFonts w:eastAsia="Arial" w:cs="Arial"/>
          <w:b/>
          <w:color w:val="57825E"/>
          <w:szCs w:val="20"/>
          <w:lang w:val="pl-PL"/>
        </w:rPr>
      </w:pPr>
      <w:r>
        <w:rPr>
          <w:rFonts w:eastAsia="Arial" w:cs="Arial"/>
          <w:b/>
          <w:bCs/>
          <w:color w:val="57825E"/>
          <w:szCs w:val="20"/>
          <w:lang w:val="pl"/>
        </w:rPr>
        <w:t>Wyniki</w:t>
      </w:r>
      <w:r w:rsidR="001E1C54">
        <w:rPr>
          <w:rFonts w:eastAsia="Arial" w:cs="Arial"/>
          <w:b/>
          <w:bCs/>
          <w:color w:val="57825E"/>
          <w:szCs w:val="20"/>
          <w:lang w:val="pl"/>
        </w:rPr>
        <w:t xml:space="preserve"> w zak</w:t>
      </w:r>
      <w:r>
        <w:rPr>
          <w:rFonts w:eastAsia="Arial" w:cs="Arial"/>
          <w:b/>
          <w:bCs/>
          <w:color w:val="57825E"/>
          <w:szCs w:val="20"/>
          <w:lang w:val="pl"/>
        </w:rPr>
        <w:t xml:space="preserve">resie innowacji </w:t>
      </w:r>
    </w:p>
    <w:p w14:paraId="230DCB9E" w14:textId="58F52D34" w:rsidR="006D1A6E" w:rsidRPr="00C54333" w:rsidRDefault="006D1A6E" w:rsidP="006D1A6E">
      <w:pPr>
        <w:rPr>
          <w:rFonts w:cs="Arial"/>
          <w:color w:val="404040" w:themeColor="background1" w:themeShade="40"/>
          <w:szCs w:val="20"/>
          <w:lang w:val="pl-PL"/>
        </w:rPr>
      </w:pPr>
      <w:r>
        <w:rPr>
          <w:rFonts w:eastAsia="Times New Roman" w:cs="Arial"/>
          <w:color w:val="404040" w:themeColor="background1" w:themeShade="40"/>
          <w:szCs w:val="20"/>
          <w:lang w:val="pl"/>
        </w:rPr>
        <w:t>Wyniki</w:t>
      </w:r>
      <w:r w:rsidR="001E1C54">
        <w:rPr>
          <w:rFonts w:eastAsia="Times New Roman" w:cs="Arial"/>
          <w:color w:val="404040" w:themeColor="background1" w:themeShade="40"/>
          <w:szCs w:val="20"/>
          <w:lang w:val="pl"/>
        </w:rPr>
        <w:t xml:space="preserve"> w zak</w:t>
      </w:r>
      <w:r>
        <w:rPr>
          <w:rFonts w:eastAsia="Times New Roman" w:cs="Arial"/>
          <w:color w:val="404040" w:themeColor="background1" w:themeShade="40"/>
          <w:szCs w:val="20"/>
          <w:lang w:val="pl"/>
        </w:rPr>
        <w:t>resie innowacji wypływają</w:t>
      </w:r>
      <w:r w:rsidR="001E1C54">
        <w:rPr>
          <w:rFonts w:eastAsia="Times New Roman" w:cs="Arial"/>
          <w:color w:val="404040" w:themeColor="background1" w:themeShade="40"/>
          <w:szCs w:val="20"/>
          <w:lang w:val="pl"/>
        </w:rPr>
        <w:t xml:space="preserve"> z wyn</w:t>
      </w:r>
      <w:r>
        <w:rPr>
          <w:rFonts w:eastAsia="Times New Roman" w:cs="Arial"/>
          <w:color w:val="404040" w:themeColor="background1" w:themeShade="40"/>
          <w:szCs w:val="20"/>
          <w:lang w:val="pl"/>
        </w:rPr>
        <w:t>ików prorozwojowych (np. nowe praktyki, zwiększony dochód, przyjęcie bardziej zrównoważonych praktyk gospodarki rolnej).</w:t>
      </w:r>
    </w:p>
    <w:p w14:paraId="1AD89493" w14:textId="6349439D" w:rsidR="00537BE7" w:rsidRPr="00E75127" w:rsidRDefault="006D1A6E" w:rsidP="006D1A6E">
      <w:pPr>
        <w:rPr>
          <w:rFonts w:eastAsia="Arial" w:cs="Arial"/>
          <w:b/>
          <w:bCs/>
          <w:color w:val="57825E"/>
          <w:szCs w:val="20"/>
          <w:lang w:val="pl-PL"/>
        </w:rPr>
      </w:pPr>
      <w:r>
        <w:rPr>
          <w:rFonts w:cs="Arial"/>
          <w:i/>
          <w:iCs/>
          <w:color w:val="404040" w:themeColor="background1" w:themeShade="40"/>
          <w:sz w:val="16"/>
          <w:szCs w:val="16"/>
          <w:lang w:val="pl"/>
        </w:rPr>
        <w:t>Odesłanie: TWG-4, s. 11.</w:t>
      </w:r>
    </w:p>
    <w:p w14:paraId="104EEDBF" w14:textId="77777777" w:rsidR="0025413B" w:rsidRPr="00C54333" w:rsidRDefault="0025413B" w:rsidP="0025413B">
      <w:pPr>
        <w:rPr>
          <w:rFonts w:eastAsia="Arial" w:cs="Arial"/>
          <w:b/>
          <w:color w:val="57825E"/>
          <w:szCs w:val="20"/>
          <w:lang w:val="pl-PL"/>
        </w:rPr>
      </w:pPr>
      <w:r>
        <w:rPr>
          <w:rFonts w:eastAsia="Arial" w:cs="Arial"/>
          <w:b/>
          <w:bCs/>
          <w:color w:val="57825E"/>
          <w:szCs w:val="20"/>
          <w:lang w:val="pl"/>
        </w:rPr>
        <w:t>Zdolności do wprowadzania innowacji</w:t>
      </w:r>
    </w:p>
    <w:p w14:paraId="3F036F29" w14:textId="3A231245" w:rsidR="0025413B" w:rsidRPr="00C54333" w:rsidRDefault="0025413B" w:rsidP="0025413B">
      <w:pPr>
        <w:rPr>
          <w:rFonts w:cs="Arial"/>
          <w:szCs w:val="20"/>
          <w:lang w:val="pl-PL"/>
        </w:rPr>
      </w:pPr>
      <w:r>
        <w:rPr>
          <w:rFonts w:cs="Arial"/>
          <w:szCs w:val="20"/>
          <w:lang w:val="pl"/>
        </w:rPr>
        <w:t>„Stała zdolność do łączenia</w:t>
      </w:r>
      <w:r w:rsidR="001E1C54">
        <w:rPr>
          <w:rFonts w:cs="Arial"/>
          <w:szCs w:val="20"/>
          <w:lang w:val="pl"/>
        </w:rPr>
        <w:t xml:space="preserve"> i pra</w:t>
      </w:r>
      <w:r>
        <w:rPr>
          <w:rFonts w:cs="Arial"/>
          <w:szCs w:val="20"/>
          <w:lang w:val="pl"/>
        </w:rPr>
        <w:t>ktycznego zastosowania różnych dziedzin wiedzy”.</w:t>
      </w:r>
    </w:p>
    <w:p w14:paraId="01CC4945" w14:textId="2AB3936D" w:rsidR="0025413B" w:rsidRPr="00D45358" w:rsidRDefault="0025413B" w:rsidP="0025413B">
      <w:pPr>
        <w:rPr>
          <w:rFonts w:cs="Arial"/>
          <w:i/>
          <w:color w:val="404040" w:themeColor="background1" w:themeShade="40"/>
          <w:sz w:val="16"/>
          <w:szCs w:val="16"/>
        </w:rPr>
      </w:pPr>
      <w:r>
        <w:rPr>
          <w:rFonts w:cs="Arial"/>
          <w:i/>
          <w:iCs/>
          <w:color w:val="404040" w:themeColor="background1" w:themeShade="40"/>
          <w:sz w:val="16"/>
          <w:szCs w:val="16"/>
          <w:lang w:val="pl"/>
        </w:rPr>
        <w:t xml:space="preserve">Odesłanie: </w:t>
      </w:r>
      <w:proofErr w:type="spellStart"/>
      <w:r>
        <w:rPr>
          <w:rFonts w:cs="Arial"/>
          <w:i/>
          <w:iCs/>
          <w:color w:val="404040" w:themeColor="background1" w:themeShade="40"/>
          <w:sz w:val="16"/>
          <w:szCs w:val="16"/>
          <w:lang w:val="pl"/>
        </w:rPr>
        <w:t>Chuluunbaatar</w:t>
      </w:r>
      <w:proofErr w:type="spellEnd"/>
      <w:r>
        <w:rPr>
          <w:rFonts w:cs="Arial"/>
          <w:i/>
          <w:iCs/>
          <w:color w:val="404040" w:themeColor="background1" w:themeShade="40"/>
          <w:sz w:val="16"/>
          <w:szCs w:val="16"/>
          <w:lang w:val="pl"/>
        </w:rPr>
        <w:t xml:space="preserve">, D. i </w:t>
      </w:r>
      <w:proofErr w:type="spellStart"/>
      <w:r>
        <w:rPr>
          <w:rFonts w:cs="Arial"/>
          <w:i/>
          <w:iCs/>
          <w:color w:val="404040" w:themeColor="background1" w:themeShade="40"/>
          <w:sz w:val="16"/>
          <w:szCs w:val="16"/>
          <w:lang w:val="pl"/>
        </w:rPr>
        <w:t>LeGrand</w:t>
      </w:r>
      <w:proofErr w:type="spellEnd"/>
      <w:r>
        <w:rPr>
          <w:rFonts w:cs="Arial"/>
          <w:i/>
          <w:iCs/>
          <w:color w:val="404040" w:themeColor="background1" w:themeShade="40"/>
          <w:sz w:val="16"/>
          <w:szCs w:val="16"/>
          <w:lang w:val="pl"/>
        </w:rPr>
        <w:t>, S., 2015.</w:t>
      </w:r>
      <w:r w:rsidR="00E96CCE">
        <w:rPr>
          <w:rFonts w:cs="Arial"/>
          <w:i/>
          <w:iCs/>
          <w:color w:val="404040" w:themeColor="background1" w:themeShade="40"/>
          <w:sz w:val="16"/>
          <w:szCs w:val="16"/>
          <w:lang w:val="pl"/>
        </w:rPr>
        <w:t xml:space="preserve"> </w:t>
      </w:r>
      <w:r w:rsidRPr="00E75127">
        <w:rPr>
          <w:rFonts w:cs="Arial"/>
          <w:i/>
          <w:iCs/>
          <w:color w:val="404040" w:themeColor="background1" w:themeShade="40"/>
          <w:sz w:val="16"/>
          <w:szCs w:val="16"/>
        </w:rPr>
        <w:t>Enabling the capacity to innovate with</w:t>
      </w:r>
      <w:r w:rsidR="001E1C54" w:rsidRPr="00E75127">
        <w:rPr>
          <w:rFonts w:cs="Arial"/>
          <w:i/>
          <w:iCs/>
          <w:color w:val="404040" w:themeColor="background1" w:themeShade="40"/>
          <w:sz w:val="16"/>
          <w:szCs w:val="16"/>
        </w:rPr>
        <w:t xml:space="preserve"> a</w:t>
      </w:r>
      <w:r w:rsidR="001E1C54">
        <w:rPr>
          <w:rFonts w:cs="Arial"/>
          <w:i/>
          <w:iCs/>
          <w:color w:val="404040" w:themeColor="background1" w:themeShade="40"/>
          <w:sz w:val="16"/>
          <w:szCs w:val="16"/>
        </w:rPr>
        <w:t> </w:t>
      </w:r>
      <w:r w:rsidR="001E1C54" w:rsidRPr="00E75127">
        <w:rPr>
          <w:rFonts w:cs="Arial"/>
          <w:i/>
          <w:iCs/>
          <w:color w:val="404040" w:themeColor="background1" w:themeShade="40"/>
          <w:sz w:val="16"/>
          <w:szCs w:val="16"/>
        </w:rPr>
        <w:t>sys</w:t>
      </w:r>
      <w:r w:rsidRPr="00E75127">
        <w:rPr>
          <w:rFonts w:cs="Arial"/>
          <w:i/>
          <w:iCs/>
          <w:color w:val="404040" w:themeColor="background1" w:themeShade="40"/>
          <w:sz w:val="16"/>
          <w:szCs w:val="16"/>
        </w:rPr>
        <w:t>tem-wide assessment process.</w:t>
      </w:r>
      <w:r w:rsidR="00E96CCE" w:rsidRPr="00E75127">
        <w:rPr>
          <w:rFonts w:cs="Arial"/>
          <w:i/>
          <w:iCs/>
          <w:color w:val="404040" w:themeColor="background1" w:themeShade="40"/>
          <w:sz w:val="16"/>
          <w:szCs w:val="16"/>
        </w:rPr>
        <w:t xml:space="preserve"> </w:t>
      </w:r>
      <w:r w:rsidRPr="00C54333">
        <w:rPr>
          <w:rFonts w:cs="Arial"/>
          <w:i/>
          <w:iCs/>
          <w:color w:val="404040" w:themeColor="background1" w:themeShade="40"/>
          <w:sz w:val="16"/>
          <w:szCs w:val="16"/>
        </w:rPr>
        <w:t>Occasional Papers in Innovation in Family Farming.</w:t>
      </w:r>
      <w:r w:rsidR="00E96CCE" w:rsidRPr="00C54333">
        <w:rPr>
          <w:rFonts w:cs="Arial"/>
          <w:i/>
          <w:iCs/>
          <w:color w:val="404040" w:themeColor="background1" w:themeShade="40"/>
          <w:sz w:val="16"/>
          <w:szCs w:val="16"/>
        </w:rPr>
        <w:t xml:space="preserve"> </w:t>
      </w:r>
      <w:r w:rsidRPr="00CB47E2">
        <w:rPr>
          <w:rFonts w:cs="Arial"/>
          <w:i/>
          <w:iCs/>
          <w:color w:val="404040" w:themeColor="background1" w:themeShade="40"/>
          <w:sz w:val="16"/>
          <w:szCs w:val="16"/>
        </w:rPr>
        <w:t xml:space="preserve">FAO, </w:t>
      </w:r>
      <w:proofErr w:type="spellStart"/>
      <w:r w:rsidRPr="00CB47E2">
        <w:rPr>
          <w:rFonts w:cs="Arial"/>
          <w:i/>
          <w:iCs/>
          <w:color w:val="404040" w:themeColor="background1" w:themeShade="40"/>
          <w:sz w:val="16"/>
          <w:szCs w:val="16"/>
        </w:rPr>
        <w:t>Rzym</w:t>
      </w:r>
      <w:proofErr w:type="spellEnd"/>
      <w:r w:rsidRPr="00CB47E2">
        <w:rPr>
          <w:rFonts w:cs="Arial"/>
          <w:i/>
          <w:iCs/>
          <w:color w:val="404040" w:themeColor="background1" w:themeShade="40"/>
          <w:sz w:val="16"/>
          <w:szCs w:val="16"/>
        </w:rPr>
        <w:t xml:space="preserve">. </w:t>
      </w:r>
      <w:r w:rsidRPr="00942619">
        <w:rPr>
          <w:rStyle w:val="Hipercze"/>
          <w:rFonts w:cs="Arial"/>
          <w:i/>
          <w:iCs/>
          <w:szCs w:val="16"/>
        </w:rPr>
        <w:t>http://www.fao.org/3/a-i5097e.pdf</w:t>
      </w:r>
    </w:p>
    <w:p w14:paraId="384A645D" w14:textId="470B21B6" w:rsidR="0025413B" w:rsidRPr="00E75127" w:rsidRDefault="0025413B" w:rsidP="0025413B">
      <w:pPr>
        <w:rPr>
          <w:rFonts w:cs="Arial"/>
          <w:color w:val="404040" w:themeColor="background1" w:themeShade="40"/>
          <w:szCs w:val="20"/>
        </w:rPr>
      </w:pPr>
    </w:p>
    <w:p w14:paraId="42372067" w14:textId="491BB568" w:rsidR="0025413B" w:rsidRPr="00C54333" w:rsidRDefault="0025413B" w:rsidP="0025413B">
      <w:pPr>
        <w:rPr>
          <w:rFonts w:cs="Arial"/>
          <w:color w:val="404040" w:themeColor="background1" w:themeShade="40"/>
          <w:szCs w:val="20"/>
          <w:lang w:val="pl-PL"/>
        </w:rPr>
      </w:pPr>
      <w:r>
        <w:rPr>
          <w:rFonts w:cs="Arial"/>
          <w:i/>
          <w:iCs/>
          <w:color w:val="404040" w:themeColor="background1" w:themeShade="40"/>
          <w:sz w:val="16"/>
          <w:szCs w:val="16"/>
          <w:lang w:val="pl"/>
        </w:rPr>
        <w:t>.</w:t>
      </w:r>
    </w:p>
    <w:p w14:paraId="697C4425" w14:textId="77777777" w:rsidR="0025413B" w:rsidRPr="00C54333" w:rsidRDefault="0025413B" w:rsidP="0025413B">
      <w:pPr>
        <w:rPr>
          <w:rFonts w:cs="Arial"/>
          <w:color w:val="404040" w:themeColor="background1" w:themeShade="40"/>
          <w:szCs w:val="20"/>
          <w:lang w:val="pl-PL"/>
        </w:rPr>
        <w:sectPr w:rsidR="0025413B" w:rsidRPr="00C54333" w:rsidSect="001F6F07">
          <w:type w:val="continuous"/>
          <w:pgSz w:w="11907" w:h="16840" w:code="9"/>
          <w:pgMar w:top="1440" w:right="1440" w:bottom="1134" w:left="1440" w:header="567" w:footer="1020" w:gutter="0"/>
          <w:cols w:num="2" w:space="708"/>
          <w:titlePg/>
          <w:docGrid w:linePitch="435"/>
        </w:sectPr>
      </w:pPr>
    </w:p>
    <w:p w14:paraId="5F4F245E" w14:textId="77777777" w:rsidR="0025413B" w:rsidRPr="00C54333" w:rsidRDefault="0025413B" w:rsidP="001319A0">
      <w:pPr>
        <w:pStyle w:val="HStandard"/>
        <w:rPr>
          <w:lang w:val="pl-PL"/>
        </w:rPr>
      </w:pPr>
    </w:p>
    <w:p w14:paraId="6C24BCC3" w14:textId="77777777" w:rsidR="00E05D08" w:rsidRPr="00C54333" w:rsidRDefault="00E05D08" w:rsidP="00E05D08">
      <w:pPr>
        <w:spacing w:before="60" w:after="140" w:line="220" w:lineRule="atLeast"/>
        <w:rPr>
          <w:rFonts w:eastAsia="Times New Roman" w:cs="Times New Roman"/>
          <w:sz w:val="18"/>
          <w:szCs w:val="24"/>
          <w:lang w:val="pl-PL"/>
        </w:rPr>
        <w:sectPr w:rsidR="00E05D08" w:rsidRPr="00C54333" w:rsidSect="00400064">
          <w:endnotePr>
            <w:numFmt w:val="decimal"/>
          </w:endnotePr>
          <w:type w:val="continuous"/>
          <w:pgSz w:w="11907" w:h="16840" w:code="9"/>
          <w:pgMar w:top="1440" w:right="1440" w:bottom="1134" w:left="1440" w:header="567" w:footer="709" w:gutter="0"/>
          <w:cols w:space="708"/>
          <w:noEndnote/>
          <w:titlePg/>
          <w:docGrid w:linePitch="360"/>
        </w:sectPr>
      </w:pPr>
    </w:p>
    <w:p w14:paraId="586A8604" w14:textId="375408C5" w:rsidR="00E05D08" w:rsidRPr="000A14B3" w:rsidRDefault="00E05D08" w:rsidP="0025413B">
      <w:pPr>
        <w:pStyle w:val="HHeading2"/>
        <w:numPr>
          <w:ilvl w:val="1"/>
          <w:numId w:val="119"/>
        </w:numPr>
        <w:ind w:left="567" w:hanging="567"/>
      </w:pPr>
      <w:bookmarkStart w:id="145" w:name="_Toc501382138"/>
      <w:bookmarkStart w:id="146" w:name="_Toc493151908"/>
      <w:bookmarkStart w:id="147" w:name="_Toc508016626"/>
      <w:r>
        <w:rPr>
          <w:bCs/>
          <w:lang w:val="pl"/>
        </w:rPr>
        <w:t>Identyfikacja potencjału innowacyjnego PROW:</w:t>
      </w:r>
      <w:bookmarkEnd w:id="145"/>
      <w:bookmarkEnd w:id="146"/>
      <w:bookmarkEnd w:id="147"/>
    </w:p>
    <w:tbl>
      <w:tblPr>
        <w:tblStyle w:val="TableGrid3"/>
        <w:tblW w:w="1487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980"/>
        <w:gridCol w:w="3260"/>
        <w:gridCol w:w="2268"/>
        <w:gridCol w:w="2693"/>
        <w:gridCol w:w="2268"/>
        <w:gridCol w:w="2410"/>
      </w:tblGrid>
      <w:tr w:rsidR="00E05D08" w:rsidRPr="00E05D08" w14:paraId="15539484" w14:textId="77777777" w:rsidTr="00E05D08">
        <w:trPr>
          <w:trHeight w:val="294"/>
        </w:trPr>
        <w:tc>
          <w:tcPr>
            <w:tcW w:w="1980" w:type="dxa"/>
            <w:shd w:val="clear" w:color="auto" w:fill="F07E31"/>
          </w:tcPr>
          <w:p w14:paraId="09A426FE" w14:textId="77777777" w:rsidR="00E05D08" w:rsidRPr="00E05D08" w:rsidRDefault="00E05D08" w:rsidP="00E05D08">
            <w:pPr>
              <w:tabs>
                <w:tab w:val="right" w:pos="2885"/>
              </w:tabs>
              <w:spacing w:before="120" w:after="120" w:line="280" w:lineRule="atLeast"/>
              <w:jc w:val="center"/>
              <w:rPr>
                <w:rFonts w:cs="Arial"/>
                <w:b/>
                <w:color w:val="FFFFFF"/>
                <w:sz w:val="18"/>
                <w:szCs w:val="18"/>
              </w:rPr>
            </w:pPr>
            <w:r>
              <w:rPr>
                <w:rFonts w:cs="Arial"/>
                <w:b/>
                <w:bCs/>
                <w:color w:val="FFFFFF"/>
                <w:sz w:val="18"/>
                <w:szCs w:val="18"/>
                <w:lang w:val="pl"/>
              </w:rPr>
              <w:t>Etapy</w:t>
            </w:r>
          </w:p>
        </w:tc>
        <w:tc>
          <w:tcPr>
            <w:tcW w:w="3260" w:type="dxa"/>
            <w:shd w:val="clear" w:color="auto" w:fill="F07E31"/>
          </w:tcPr>
          <w:p w14:paraId="79788216" w14:textId="77777777" w:rsidR="00E05D08" w:rsidRPr="00C54333" w:rsidRDefault="00E05D08" w:rsidP="00E05D08">
            <w:pPr>
              <w:spacing w:before="120" w:after="120" w:line="280" w:lineRule="atLeast"/>
              <w:jc w:val="center"/>
              <w:rPr>
                <w:rFonts w:cs="Arial"/>
                <w:b/>
                <w:color w:val="FFFFFF"/>
                <w:sz w:val="18"/>
                <w:szCs w:val="18"/>
                <w:lang w:val="pl-PL"/>
              </w:rPr>
            </w:pPr>
            <w:r>
              <w:rPr>
                <w:rFonts w:cs="Arial"/>
                <w:b/>
                <w:bCs/>
                <w:color w:val="FFFFFF"/>
                <w:sz w:val="18"/>
                <w:szCs w:val="18"/>
                <w:lang w:val="pl"/>
              </w:rPr>
              <w:t xml:space="preserve">Kluczowe pytanie, na które należy odpowiedzieć </w:t>
            </w:r>
          </w:p>
        </w:tc>
        <w:tc>
          <w:tcPr>
            <w:tcW w:w="2268" w:type="dxa"/>
            <w:shd w:val="clear" w:color="auto" w:fill="F07E31"/>
          </w:tcPr>
          <w:p w14:paraId="1F237F74"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Część PROW</w:t>
            </w:r>
          </w:p>
        </w:tc>
        <w:tc>
          <w:tcPr>
            <w:tcW w:w="2693" w:type="dxa"/>
            <w:shd w:val="clear" w:color="auto" w:fill="F07E31"/>
          </w:tcPr>
          <w:p w14:paraId="2FDD498D"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Przykłady</w:t>
            </w:r>
          </w:p>
        </w:tc>
        <w:tc>
          <w:tcPr>
            <w:tcW w:w="2268" w:type="dxa"/>
            <w:shd w:val="clear" w:color="auto" w:fill="F07E31"/>
          </w:tcPr>
          <w:p w14:paraId="575B79D7"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Ryzyko na danym etapie</w:t>
            </w:r>
          </w:p>
        </w:tc>
        <w:tc>
          <w:tcPr>
            <w:tcW w:w="2410" w:type="dxa"/>
            <w:shd w:val="clear" w:color="auto" w:fill="F07E31"/>
          </w:tcPr>
          <w:p w14:paraId="6B5E2237" w14:textId="77777777" w:rsidR="00E05D08" w:rsidRPr="00E05D08" w:rsidRDefault="00E05D08" w:rsidP="00E05D08">
            <w:pPr>
              <w:spacing w:before="120" w:after="120" w:line="280" w:lineRule="atLeast"/>
              <w:jc w:val="center"/>
              <w:rPr>
                <w:rFonts w:cs="Arial"/>
                <w:b/>
                <w:color w:val="FFFFFF"/>
                <w:sz w:val="18"/>
                <w:szCs w:val="18"/>
              </w:rPr>
            </w:pPr>
            <w:r>
              <w:rPr>
                <w:rFonts w:cs="Arial"/>
                <w:b/>
                <w:bCs/>
                <w:color w:val="FFFFFF"/>
                <w:sz w:val="18"/>
                <w:szCs w:val="18"/>
                <w:lang w:val="pl"/>
              </w:rPr>
              <w:t>Rozwiązania</w:t>
            </w:r>
          </w:p>
        </w:tc>
      </w:tr>
      <w:tr w:rsidR="00E05D08" w:rsidRPr="00E75127" w14:paraId="13443EA4" w14:textId="77777777" w:rsidTr="00E05D08">
        <w:tc>
          <w:tcPr>
            <w:tcW w:w="1980" w:type="dxa"/>
          </w:tcPr>
          <w:p w14:paraId="42753B3C" w14:textId="11723305" w:rsidR="00E05D08" w:rsidRPr="00C54333" w:rsidRDefault="00E05D08" w:rsidP="00F31494">
            <w:pPr>
              <w:jc w:val="left"/>
              <w:rPr>
                <w:rFonts w:cs="Arial"/>
                <w:color w:val="F07E31"/>
                <w:sz w:val="18"/>
                <w:szCs w:val="18"/>
                <w:lang w:val="pl-PL"/>
              </w:rPr>
            </w:pPr>
            <w:r>
              <w:rPr>
                <w:rFonts w:cs="Arial"/>
                <w:color w:val="F07E31"/>
                <w:sz w:val="18"/>
                <w:szCs w:val="18"/>
                <w:lang w:val="pl"/>
              </w:rPr>
              <w:t>Etap 1: Należy określić powiązania między potrzebami związanymi</w:t>
            </w:r>
            <w:r w:rsidR="001E1C54">
              <w:rPr>
                <w:rFonts w:cs="Arial"/>
                <w:color w:val="F07E31"/>
                <w:sz w:val="18"/>
                <w:szCs w:val="18"/>
                <w:lang w:val="pl"/>
              </w:rPr>
              <w:t xml:space="preserve"> z inn</w:t>
            </w:r>
            <w:r>
              <w:rPr>
                <w:rFonts w:cs="Arial"/>
                <w:color w:val="F07E31"/>
                <w:sz w:val="18"/>
                <w:szCs w:val="18"/>
                <w:lang w:val="pl"/>
              </w:rPr>
              <w:t>owacjami</w:t>
            </w:r>
            <w:r w:rsidR="001E1C54">
              <w:rPr>
                <w:rFonts w:cs="Arial"/>
                <w:color w:val="F07E31"/>
                <w:sz w:val="18"/>
                <w:szCs w:val="18"/>
                <w:lang w:val="pl"/>
              </w:rPr>
              <w:t xml:space="preserve"> a dan</w:t>
            </w:r>
            <w:r>
              <w:rPr>
                <w:rFonts w:cs="Arial"/>
                <w:color w:val="F07E31"/>
                <w:sz w:val="18"/>
                <w:szCs w:val="18"/>
                <w:lang w:val="pl"/>
              </w:rPr>
              <w:t xml:space="preserve">ym działaniem/poddziałaniem. </w:t>
            </w:r>
          </w:p>
        </w:tc>
        <w:tc>
          <w:tcPr>
            <w:tcW w:w="3260" w:type="dxa"/>
          </w:tcPr>
          <w:p w14:paraId="266E37E0" w14:textId="786F27C4" w:rsidR="00E05D08" w:rsidRPr="00C54333" w:rsidRDefault="00AA5817" w:rsidP="00F31494">
            <w:pPr>
              <w:spacing w:after="120"/>
              <w:jc w:val="left"/>
              <w:rPr>
                <w:rFonts w:cs="Arial"/>
                <w:sz w:val="16"/>
                <w:szCs w:val="16"/>
                <w:lang w:val="pl-PL"/>
              </w:rPr>
            </w:pPr>
            <w:r>
              <w:rPr>
                <w:rFonts w:cs="Arial"/>
                <w:sz w:val="16"/>
                <w:szCs w:val="16"/>
                <w:lang w:val="pl"/>
              </w:rPr>
              <w:t>Jakie potrzeby związane</w:t>
            </w:r>
            <w:r w:rsidR="001E1C54">
              <w:rPr>
                <w:rFonts w:cs="Arial"/>
                <w:sz w:val="16"/>
                <w:szCs w:val="16"/>
                <w:lang w:val="pl"/>
              </w:rPr>
              <w:t xml:space="preserve"> z inn</w:t>
            </w:r>
            <w:r>
              <w:rPr>
                <w:rFonts w:cs="Arial"/>
                <w:sz w:val="16"/>
                <w:szCs w:val="16"/>
                <w:lang w:val="pl"/>
              </w:rPr>
              <w:t>owacjami zostały zidentyfikowane</w:t>
            </w:r>
            <w:r w:rsidR="001E1C54">
              <w:rPr>
                <w:rFonts w:cs="Arial"/>
                <w:sz w:val="16"/>
                <w:szCs w:val="16"/>
                <w:lang w:val="pl"/>
              </w:rPr>
              <w:t xml:space="preserve"> w oce</w:t>
            </w:r>
            <w:r>
              <w:rPr>
                <w:rFonts w:cs="Arial"/>
                <w:sz w:val="16"/>
                <w:szCs w:val="16"/>
                <w:lang w:val="pl"/>
              </w:rPr>
              <w:t>nie potrzeb</w:t>
            </w:r>
            <w:r w:rsidR="001E1C54">
              <w:rPr>
                <w:rFonts w:cs="Arial"/>
                <w:sz w:val="16"/>
                <w:szCs w:val="16"/>
                <w:lang w:val="pl"/>
              </w:rPr>
              <w:t xml:space="preserve"> w zwi</w:t>
            </w:r>
            <w:r>
              <w:rPr>
                <w:rFonts w:cs="Arial"/>
                <w:sz w:val="16"/>
                <w:szCs w:val="16"/>
                <w:lang w:val="pl"/>
              </w:rPr>
              <w:t>ązku</w:t>
            </w:r>
            <w:r w:rsidR="001E1C54">
              <w:rPr>
                <w:rFonts w:cs="Arial"/>
                <w:sz w:val="16"/>
                <w:szCs w:val="16"/>
                <w:lang w:val="pl"/>
              </w:rPr>
              <w:t xml:space="preserve"> z dan</w:t>
            </w:r>
            <w:r>
              <w:rPr>
                <w:rFonts w:cs="Arial"/>
                <w:sz w:val="16"/>
                <w:szCs w:val="16"/>
                <w:lang w:val="pl"/>
              </w:rPr>
              <w:t>ym działaniem/poddziałaniem?</w:t>
            </w:r>
          </w:p>
          <w:p w14:paraId="6D62665D" w14:textId="6DCBF7CF" w:rsidR="00E05D08" w:rsidRPr="00C54333" w:rsidRDefault="00E05D08" w:rsidP="00F31494">
            <w:pPr>
              <w:spacing w:after="120"/>
              <w:jc w:val="left"/>
              <w:rPr>
                <w:rFonts w:cs="Arial"/>
                <w:sz w:val="16"/>
                <w:szCs w:val="16"/>
                <w:lang w:val="pl-PL"/>
              </w:rPr>
            </w:pPr>
            <w:r>
              <w:rPr>
                <w:rFonts w:cs="Arial"/>
                <w:sz w:val="16"/>
                <w:szCs w:val="16"/>
                <w:lang w:val="pl"/>
              </w:rPr>
              <w:t>W jaki sposób</w:t>
            </w:r>
            <w:r w:rsidR="001E1C54">
              <w:rPr>
                <w:rFonts w:cs="Arial"/>
                <w:sz w:val="16"/>
                <w:szCs w:val="16"/>
                <w:lang w:val="pl"/>
              </w:rPr>
              <w:t xml:space="preserve"> w dan</w:t>
            </w:r>
            <w:r>
              <w:rPr>
                <w:rFonts w:cs="Arial"/>
                <w:sz w:val="16"/>
                <w:szCs w:val="16"/>
                <w:lang w:val="pl"/>
              </w:rPr>
              <w:t>ym działaniu/poddziałaniu uwzględniono takie potrzeby, biorąc pod uwagę trzy ścieżki innowacyjności?</w:t>
            </w:r>
          </w:p>
        </w:tc>
        <w:tc>
          <w:tcPr>
            <w:tcW w:w="2268" w:type="dxa"/>
          </w:tcPr>
          <w:p w14:paraId="72FDDD64" w14:textId="42C46FFE" w:rsidR="00E05D08" w:rsidRPr="00C54333" w:rsidRDefault="00E05D08" w:rsidP="00F31494">
            <w:pPr>
              <w:jc w:val="left"/>
              <w:rPr>
                <w:rFonts w:cs="Arial"/>
                <w:sz w:val="16"/>
                <w:szCs w:val="16"/>
                <w:lang w:val="pl-PL"/>
              </w:rPr>
            </w:pPr>
            <w:r>
              <w:rPr>
                <w:rFonts w:cs="Arial"/>
                <w:sz w:val="16"/>
                <w:szCs w:val="16"/>
                <w:lang w:val="pl"/>
              </w:rPr>
              <w:t>Sekcja 4 – Analiza SWOT</w:t>
            </w:r>
            <w:r w:rsidR="001E1C54">
              <w:rPr>
                <w:rFonts w:cs="Arial"/>
                <w:sz w:val="16"/>
                <w:szCs w:val="16"/>
                <w:lang w:val="pl"/>
              </w:rPr>
              <w:t xml:space="preserve"> i oce</w:t>
            </w:r>
            <w:r>
              <w:rPr>
                <w:rFonts w:cs="Arial"/>
                <w:sz w:val="16"/>
                <w:szCs w:val="16"/>
                <w:lang w:val="pl"/>
              </w:rPr>
              <w:t>na potrzeb</w:t>
            </w:r>
          </w:p>
          <w:p w14:paraId="10233CD8" w14:textId="77777777" w:rsidR="00E05D08" w:rsidRPr="00C54333" w:rsidRDefault="00E05D08" w:rsidP="00F31494">
            <w:pPr>
              <w:jc w:val="left"/>
              <w:rPr>
                <w:rFonts w:cs="Arial"/>
                <w:sz w:val="16"/>
                <w:szCs w:val="16"/>
                <w:lang w:val="pl-PL"/>
              </w:rPr>
            </w:pPr>
            <w:r>
              <w:rPr>
                <w:rFonts w:cs="Arial"/>
                <w:sz w:val="16"/>
                <w:szCs w:val="16"/>
                <w:lang w:val="pl"/>
              </w:rPr>
              <w:t>Sekcja 5 – Opis strategii</w:t>
            </w:r>
          </w:p>
          <w:p w14:paraId="32E1D328" w14:textId="1B043569"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tc>
        <w:tc>
          <w:tcPr>
            <w:tcW w:w="2693" w:type="dxa"/>
          </w:tcPr>
          <w:p w14:paraId="1C6E7136" w14:textId="36318A29" w:rsidR="00E05D08" w:rsidRPr="00C54333" w:rsidRDefault="00E05D08" w:rsidP="00F31494">
            <w:pPr>
              <w:jc w:val="left"/>
              <w:rPr>
                <w:rFonts w:cs="Arial"/>
                <w:sz w:val="16"/>
                <w:szCs w:val="16"/>
                <w:lang w:val="pl-PL"/>
              </w:rPr>
            </w:pPr>
            <w:r>
              <w:rPr>
                <w:rFonts w:cs="Arial"/>
                <w:sz w:val="16"/>
                <w:szCs w:val="16"/>
                <w:lang w:val="pl"/>
              </w:rPr>
              <w:t>Potrzeba usprawnienia systemu badań, rozwoju</w:t>
            </w:r>
            <w:r w:rsidR="001E1C54">
              <w:rPr>
                <w:rFonts w:cs="Arial"/>
                <w:sz w:val="16"/>
                <w:szCs w:val="16"/>
                <w:lang w:val="pl"/>
              </w:rPr>
              <w:t xml:space="preserve"> i inn</w:t>
            </w:r>
            <w:r>
              <w:rPr>
                <w:rFonts w:cs="Arial"/>
                <w:sz w:val="16"/>
                <w:szCs w:val="16"/>
                <w:lang w:val="pl"/>
              </w:rPr>
              <w:t>owacji; potrzeba usprawnienia mechanizmów transferu wiedzy; potrzeba promowania kultury innowacyjności wśród podmiotów</w:t>
            </w:r>
            <w:r w:rsidR="001E1C54">
              <w:rPr>
                <w:rFonts w:cs="Arial"/>
                <w:sz w:val="16"/>
                <w:szCs w:val="16"/>
                <w:lang w:val="pl"/>
              </w:rPr>
              <w:t xml:space="preserve"> w sek</w:t>
            </w:r>
            <w:r>
              <w:rPr>
                <w:rFonts w:cs="Arial"/>
                <w:sz w:val="16"/>
                <w:szCs w:val="16"/>
                <w:lang w:val="pl"/>
              </w:rPr>
              <w:t>torze rolno-spożywczym.</w:t>
            </w:r>
          </w:p>
        </w:tc>
        <w:tc>
          <w:tcPr>
            <w:tcW w:w="2268" w:type="dxa"/>
          </w:tcPr>
          <w:p w14:paraId="37CDBA22" w14:textId="7EB1403D" w:rsidR="00E05D08" w:rsidRPr="00C54333" w:rsidRDefault="00AA5817" w:rsidP="00963A81">
            <w:pPr>
              <w:jc w:val="left"/>
              <w:rPr>
                <w:rFonts w:cs="Arial"/>
                <w:sz w:val="16"/>
                <w:szCs w:val="16"/>
                <w:lang w:val="pl-PL"/>
              </w:rPr>
            </w:pPr>
            <w:r>
              <w:rPr>
                <w:rFonts w:cs="Arial"/>
                <w:sz w:val="16"/>
                <w:szCs w:val="16"/>
                <w:lang w:val="pl"/>
              </w:rPr>
              <w:t>Potrzeby związane</w:t>
            </w:r>
            <w:r w:rsidR="001E1C54">
              <w:rPr>
                <w:rFonts w:cs="Arial"/>
                <w:sz w:val="16"/>
                <w:szCs w:val="16"/>
                <w:lang w:val="pl"/>
              </w:rPr>
              <w:t xml:space="preserve"> z inn</w:t>
            </w:r>
            <w:r>
              <w:rPr>
                <w:rFonts w:cs="Arial"/>
                <w:sz w:val="16"/>
                <w:szCs w:val="16"/>
                <w:lang w:val="pl"/>
              </w:rPr>
              <w:t>owacjami nie zostały wyraźnie określone ani</w:t>
            </w:r>
            <w:r w:rsidR="001E1C54">
              <w:rPr>
                <w:rFonts w:cs="Arial"/>
                <w:sz w:val="16"/>
                <w:szCs w:val="16"/>
                <w:lang w:val="pl"/>
              </w:rPr>
              <w:t xml:space="preserve"> w ram</w:t>
            </w:r>
            <w:r>
              <w:rPr>
                <w:rFonts w:cs="Arial"/>
                <w:sz w:val="16"/>
                <w:szCs w:val="16"/>
                <w:lang w:val="pl"/>
              </w:rPr>
              <w:t>ach analizy SWOT, ani</w:t>
            </w:r>
            <w:r w:rsidR="001E1C54">
              <w:rPr>
                <w:rFonts w:cs="Arial"/>
                <w:sz w:val="16"/>
                <w:szCs w:val="16"/>
                <w:lang w:val="pl"/>
              </w:rPr>
              <w:t xml:space="preserve"> w ram</w:t>
            </w:r>
            <w:r>
              <w:rPr>
                <w:rFonts w:cs="Arial"/>
                <w:sz w:val="16"/>
                <w:szCs w:val="16"/>
                <w:lang w:val="pl"/>
              </w:rPr>
              <w:t xml:space="preserve">ach oceny potrzeb. </w:t>
            </w:r>
          </w:p>
        </w:tc>
        <w:tc>
          <w:tcPr>
            <w:tcW w:w="2410" w:type="dxa"/>
          </w:tcPr>
          <w:p w14:paraId="6A6A8384" w14:textId="126CCE90" w:rsidR="00E05D08" w:rsidRPr="00C54333" w:rsidRDefault="00E05D08" w:rsidP="00F31494">
            <w:pPr>
              <w:jc w:val="left"/>
              <w:rPr>
                <w:rFonts w:cs="Arial"/>
                <w:sz w:val="16"/>
                <w:szCs w:val="16"/>
                <w:lang w:val="pl-PL"/>
              </w:rPr>
            </w:pPr>
            <w:r>
              <w:rPr>
                <w:rFonts w:cs="Arial"/>
                <w:sz w:val="16"/>
                <w:szCs w:val="16"/>
                <w:lang w:val="pl"/>
              </w:rPr>
              <w:t>Przegląd analizy SWOT</w:t>
            </w:r>
            <w:r w:rsidR="001E1C54">
              <w:rPr>
                <w:rFonts w:cs="Arial"/>
                <w:sz w:val="16"/>
                <w:szCs w:val="16"/>
                <w:lang w:val="pl"/>
              </w:rPr>
              <w:t xml:space="preserve"> i oce</w:t>
            </w:r>
            <w:r>
              <w:rPr>
                <w:rFonts w:cs="Arial"/>
                <w:sz w:val="16"/>
                <w:szCs w:val="16"/>
                <w:lang w:val="pl"/>
              </w:rPr>
              <w:t>ny potrzeb pod kątem potrzeb związanych</w:t>
            </w:r>
            <w:r w:rsidR="001E1C54">
              <w:rPr>
                <w:rFonts w:cs="Arial"/>
                <w:sz w:val="16"/>
                <w:szCs w:val="16"/>
                <w:lang w:val="pl"/>
              </w:rPr>
              <w:t xml:space="preserve"> z inn</w:t>
            </w:r>
            <w:r>
              <w:rPr>
                <w:rFonts w:cs="Arial"/>
                <w:sz w:val="16"/>
                <w:szCs w:val="16"/>
                <w:lang w:val="pl"/>
              </w:rPr>
              <w:t>owacjami.</w:t>
            </w:r>
          </w:p>
        </w:tc>
      </w:tr>
      <w:tr w:rsidR="00E05D08" w:rsidRPr="00E75127" w14:paraId="42CFB118" w14:textId="77777777" w:rsidTr="00E05D08">
        <w:tc>
          <w:tcPr>
            <w:tcW w:w="1980" w:type="dxa"/>
          </w:tcPr>
          <w:p w14:paraId="3C23CB55" w14:textId="7DC52D00" w:rsidR="00E05D08" w:rsidRPr="00C54333" w:rsidRDefault="00AA5817" w:rsidP="00F31494">
            <w:pPr>
              <w:spacing w:after="120"/>
              <w:jc w:val="left"/>
              <w:rPr>
                <w:rFonts w:cs="Arial"/>
                <w:color w:val="F07E31"/>
                <w:sz w:val="18"/>
                <w:szCs w:val="18"/>
                <w:lang w:val="pl-PL"/>
              </w:rPr>
            </w:pPr>
            <w:r>
              <w:rPr>
                <w:rFonts w:cs="Arial"/>
                <w:color w:val="F07E31"/>
                <w:sz w:val="18"/>
                <w:szCs w:val="18"/>
                <w:lang w:val="pl"/>
              </w:rPr>
              <w:t>Etap 2: Należy określić związane</w:t>
            </w:r>
            <w:r w:rsidR="001E1C54">
              <w:rPr>
                <w:rFonts w:cs="Arial"/>
                <w:color w:val="F07E31"/>
                <w:sz w:val="18"/>
                <w:szCs w:val="18"/>
                <w:lang w:val="pl"/>
              </w:rPr>
              <w:t xml:space="preserve"> z inn</w:t>
            </w:r>
            <w:r>
              <w:rPr>
                <w:rFonts w:cs="Arial"/>
                <w:color w:val="F07E31"/>
                <w:sz w:val="18"/>
                <w:szCs w:val="18"/>
                <w:lang w:val="pl"/>
              </w:rPr>
              <w:t>owacjami elementy celów działania/poddziałania.</w:t>
            </w:r>
          </w:p>
        </w:tc>
        <w:tc>
          <w:tcPr>
            <w:tcW w:w="3260" w:type="dxa"/>
          </w:tcPr>
          <w:p w14:paraId="443C46BB" w14:textId="5FFB63A4" w:rsidR="00E05D08" w:rsidRPr="00C54333" w:rsidRDefault="00E05D08" w:rsidP="00F31494">
            <w:pPr>
              <w:spacing w:after="120"/>
              <w:jc w:val="left"/>
              <w:rPr>
                <w:rFonts w:cs="Arial"/>
                <w:sz w:val="16"/>
                <w:szCs w:val="16"/>
                <w:lang w:val="pl-PL"/>
              </w:rPr>
            </w:pPr>
            <w:r>
              <w:rPr>
                <w:rFonts w:cs="Arial"/>
                <w:sz w:val="16"/>
                <w:szCs w:val="16"/>
                <w:lang w:val="pl"/>
              </w:rPr>
              <w:t>W jakim stopniu</w:t>
            </w:r>
            <w:r w:rsidR="001E1C54">
              <w:rPr>
                <w:rFonts w:cs="Arial"/>
                <w:sz w:val="16"/>
                <w:szCs w:val="16"/>
                <w:lang w:val="pl"/>
              </w:rPr>
              <w:t xml:space="preserve"> w cel</w:t>
            </w:r>
            <w:r>
              <w:rPr>
                <w:rFonts w:cs="Arial"/>
                <w:sz w:val="16"/>
                <w:szCs w:val="16"/>
                <w:lang w:val="pl"/>
              </w:rPr>
              <w:t>ach działania/poddziałania uwzględniono potrzeby związane</w:t>
            </w:r>
            <w:r w:rsidR="001E1C54">
              <w:rPr>
                <w:rFonts w:cs="Arial"/>
                <w:sz w:val="16"/>
                <w:szCs w:val="16"/>
                <w:lang w:val="pl"/>
              </w:rPr>
              <w:t xml:space="preserve"> z inn</w:t>
            </w:r>
            <w:r>
              <w:rPr>
                <w:rFonts w:cs="Arial"/>
                <w:sz w:val="16"/>
                <w:szCs w:val="16"/>
                <w:lang w:val="pl"/>
              </w:rPr>
              <w:t>owacjami?</w:t>
            </w:r>
          </w:p>
          <w:p w14:paraId="57725F61" w14:textId="613CAE3B" w:rsidR="00E05D08" w:rsidRPr="00C54333" w:rsidRDefault="00E05D08" w:rsidP="00F31494">
            <w:pPr>
              <w:spacing w:after="120"/>
              <w:jc w:val="left"/>
              <w:rPr>
                <w:rFonts w:cs="Arial"/>
                <w:sz w:val="16"/>
                <w:szCs w:val="16"/>
                <w:lang w:val="pl-PL"/>
              </w:rPr>
            </w:pPr>
            <w:r>
              <w:rPr>
                <w:rFonts w:cs="Arial"/>
                <w:sz w:val="16"/>
                <w:szCs w:val="16"/>
                <w:lang w:val="pl"/>
              </w:rPr>
              <w:t>Jak sformułowano cel(-e) związane</w:t>
            </w:r>
            <w:r w:rsidR="001E1C54">
              <w:rPr>
                <w:rFonts w:cs="Arial"/>
                <w:sz w:val="16"/>
                <w:szCs w:val="16"/>
                <w:lang w:val="pl"/>
              </w:rPr>
              <w:t xml:space="preserve"> z inn</w:t>
            </w:r>
            <w:r>
              <w:rPr>
                <w:rFonts w:cs="Arial"/>
                <w:sz w:val="16"/>
                <w:szCs w:val="16"/>
                <w:lang w:val="pl"/>
              </w:rPr>
              <w:t>owacyjnością?</w:t>
            </w:r>
          </w:p>
        </w:tc>
        <w:tc>
          <w:tcPr>
            <w:tcW w:w="2268" w:type="dxa"/>
          </w:tcPr>
          <w:p w14:paraId="59C1F835" w14:textId="77777777" w:rsidR="00E05D08" w:rsidRPr="00C54333" w:rsidRDefault="00E05D08" w:rsidP="00F31494">
            <w:pPr>
              <w:jc w:val="left"/>
              <w:rPr>
                <w:rFonts w:cs="Arial"/>
                <w:sz w:val="16"/>
                <w:szCs w:val="16"/>
                <w:lang w:val="pl-PL"/>
              </w:rPr>
            </w:pPr>
            <w:r>
              <w:rPr>
                <w:rFonts w:cs="Arial"/>
                <w:sz w:val="16"/>
                <w:szCs w:val="16"/>
                <w:lang w:val="pl"/>
              </w:rPr>
              <w:t>Sekcja 5 – Opis strategii</w:t>
            </w:r>
          </w:p>
          <w:p w14:paraId="015BFFA5" w14:textId="32BC0F3F"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tc>
        <w:tc>
          <w:tcPr>
            <w:tcW w:w="2693" w:type="dxa"/>
          </w:tcPr>
          <w:p w14:paraId="416B101E" w14:textId="715BD00D" w:rsidR="00E05D08" w:rsidRPr="00C54333" w:rsidRDefault="00E05D08" w:rsidP="00F31494">
            <w:pPr>
              <w:jc w:val="left"/>
              <w:rPr>
                <w:rFonts w:cs="Arial"/>
                <w:sz w:val="16"/>
                <w:szCs w:val="16"/>
                <w:lang w:val="pl-PL"/>
              </w:rPr>
            </w:pPr>
            <w:r>
              <w:rPr>
                <w:rFonts w:cs="Arial"/>
                <w:sz w:val="16"/>
                <w:szCs w:val="16"/>
                <w:lang w:val="pl"/>
              </w:rPr>
              <w:t>Promowanie nowych technologii</w:t>
            </w:r>
            <w:r w:rsidR="001E1C54">
              <w:rPr>
                <w:rFonts w:cs="Arial"/>
                <w:sz w:val="16"/>
                <w:szCs w:val="16"/>
                <w:lang w:val="pl"/>
              </w:rPr>
              <w:t xml:space="preserve"> w dzi</w:t>
            </w:r>
            <w:r>
              <w:rPr>
                <w:rFonts w:cs="Arial"/>
                <w:sz w:val="16"/>
                <w:szCs w:val="16"/>
                <w:lang w:val="pl"/>
              </w:rPr>
              <w:t>edzinie systemów nawadniania; opracowanie nowej wiedzy</w:t>
            </w:r>
            <w:r w:rsidR="001E1C54">
              <w:rPr>
                <w:rFonts w:cs="Arial"/>
                <w:sz w:val="16"/>
                <w:szCs w:val="16"/>
                <w:lang w:val="pl"/>
              </w:rPr>
              <w:t xml:space="preserve"> w dzi</w:t>
            </w:r>
            <w:r>
              <w:rPr>
                <w:rFonts w:cs="Arial"/>
                <w:sz w:val="16"/>
                <w:szCs w:val="16"/>
                <w:lang w:val="pl"/>
              </w:rPr>
              <w:t>edzinie ochrony</w:t>
            </w:r>
            <w:r w:rsidR="001E1C54">
              <w:rPr>
                <w:rFonts w:cs="Arial"/>
                <w:sz w:val="16"/>
                <w:szCs w:val="16"/>
                <w:lang w:val="pl"/>
              </w:rPr>
              <w:t xml:space="preserve"> i prz</w:t>
            </w:r>
            <w:r>
              <w:rPr>
                <w:rFonts w:cs="Arial"/>
                <w:sz w:val="16"/>
                <w:szCs w:val="16"/>
                <w:lang w:val="pl"/>
              </w:rPr>
              <w:t>etwórstwa roślin; poprawa wyników ekonomicznych przedsiębiorstw na obszarach wiejskich za sprawą innowacyjności.</w:t>
            </w:r>
          </w:p>
        </w:tc>
        <w:tc>
          <w:tcPr>
            <w:tcW w:w="2268" w:type="dxa"/>
          </w:tcPr>
          <w:p w14:paraId="43562B10" w14:textId="6D651187" w:rsidR="00E05D08" w:rsidRPr="00C54333" w:rsidRDefault="00AA5817" w:rsidP="00F31494">
            <w:pPr>
              <w:jc w:val="left"/>
              <w:rPr>
                <w:rFonts w:cs="Arial"/>
                <w:sz w:val="16"/>
                <w:szCs w:val="16"/>
                <w:lang w:val="pl-PL"/>
              </w:rPr>
            </w:pPr>
            <w:r>
              <w:rPr>
                <w:rFonts w:cs="Arial"/>
                <w:sz w:val="16"/>
                <w:szCs w:val="16"/>
                <w:lang w:val="pl"/>
              </w:rPr>
              <w:t>Cele związane</w:t>
            </w:r>
            <w:r w:rsidR="001E1C54">
              <w:rPr>
                <w:rFonts w:cs="Arial"/>
                <w:sz w:val="16"/>
                <w:szCs w:val="16"/>
                <w:lang w:val="pl"/>
              </w:rPr>
              <w:t xml:space="preserve"> z inn</w:t>
            </w:r>
            <w:r>
              <w:rPr>
                <w:rFonts w:cs="Arial"/>
                <w:sz w:val="16"/>
                <w:szCs w:val="16"/>
                <w:lang w:val="pl"/>
              </w:rPr>
              <w:t>owacyjnością nie wynikają jasno</w:t>
            </w:r>
            <w:r w:rsidR="001E1C54">
              <w:rPr>
                <w:rFonts w:cs="Arial"/>
                <w:sz w:val="16"/>
                <w:szCs w:val="16"/>
                <w:lang w:val="pl"/>
              </w:rPr>
              <w:t xml:space="preserve"> z ogó</w:t>
            </w:r>
            <w:r>
              <w:rPr>
                <w:rFonts w:cs="Arial"/>
                <w:sz w:val="16"/>
                <w:szCs w:val="16"/>
                <w:lang w:val="pl"/>
              </w:rPr>
              <w:t>lnego opisu działania</w:t>
            </w:r>
            <w:r w:rsidR="001E1C54">
              <w:rPr>
                <w:rFonts w:cs="Arial"/>
                <w:sz w:val="16"/>
                <w:szCs w:val="16"/>
                <w:lang w:val="pl"/>
              </w:rPr>
              <w:t xml:space="preserve"> i pod</w:t>
            </w:r>
            <w:r>
              <w:rPr>
                <w:rFonts w:cs="Arial"/>
                <w:sz w:val="16"/>
                <w:szCs w:val="16"/>
                <w:lang w:val="pl"/>
              </w:rPr>
              <w:t>działań.</w:t>
            </w:r>
          </w:p>
        </w:tc>
        <w:tc>
          <w:tcPr>
            <w:tcW w:w="2410" w:type="dxa"/>
          </w:tcPr>
          <w:p w14:paraId="5BBED3C9" w14:textId="585C2169" w:rsidR="00E05D08" w:rsidRPr="00C54333" w:rsidRDefault="00E05D08" w:rsidP="00F31494">
            <w:pPr>
              <w:jc w:val="left"/>
              <w:rPr>
                <w:rFonts w:cs="Arial"/>
                <w:sz w:val="16"/>
                <w:szCs w:val="16"/>
                <w:lang w:val="pl-PL"/>
              </w:rPr>
            </w:pPr>
            <w:r>
              <w:rPr>
                <w:rFonts w:cs="Arial"/>
                <w:sz w:val="16"/>
                <w:szCs w:val="16"/>
                <w:lang w:val="pl"/>
              </w:rPr>
              <w:t>Należy przeprowadzić przegląd wszystkich poddziałań</w:t>
            </w:r>
            <w:r w:rsidR="001E1C54">
              <w:rPr>
                <w:rFonts w:cs="Arial"/>
                <w:sz w:val="16"/>
                <w:szCs w:val="16"/>
                <w:lang w:val="pl"/>
              </w:rPr>
              <w:t xml:space="preserve"> i ich</w:t>
            </w:r>
            <w:r>
              <w:rPr>
                <w:rFonts w:cs="Arial"/>
                <w:sz w:val="16"/>
                <w:szCs w:val="16"/>
                <w:lang w:val="pl"/>
              </w:rPr>
              <w:t xml:space="preserve"> celów, aby zidentyfikować wszystkie cele związane</w:t>
            </w:r>
            <w:r w:rsidR="001E1C54">
              <w:rPr>
                <w:rFonts w:cs="Arial"/>
                <w:sz w:val="16"/>
                <w:szCs w:val="16"/>
                <w:lang w:val="pl"/>
              </w:rPr>
              <w:t xml:space="preserve"> z inn</w:t>
            </w:r>
            <w:r>
              <w:rPr>
                <w:rFonts w:cs="Arial"/>
                <w:sz w:val="16"/>
                <w:szCs w:val="16"/>
                <w:lang w:val="pl"/>
              </w:rPr>
              <w:t>owacjami.</w:t>
            </w:r>
          </w:p>
        </w:tc>
      </w:tr>
      <w:tr w:rsidR="00E05D08" w:rsidRPr="00722E02" w14:paraId="0B57B872" w14:textId="77777777" w:rsidTr="00E05D08">
        <w:tc>
          <w:tcPr>
            <w:tcW w:w="1980" w:type="dxa"/>
          </w:tcPr>
          <w:p w14:paraId="34C9AEDA" w14:textId="04B33B7E" w:rsidR="00E05D08" w:rsidRPr="00C54333" w:rsidRDefault="00AA5817" w:rsidP="00F31494">
            <w:pPr>
              <w:jc w:val="left"/>
              <w:rPr>
                <w:rFonts w:cs="Arial"/>
                <w:color w:val="F07E31"/>
                <w:sz w:val="18"/>
                <w:szCs w:val="18"/>
                <w:lang w:val="pl-PL"/>
              </w:rPr>
            </w:pPr>
            <w:r>
              <w:rPr>
                <w:rFonts w:cs="Arial"/>
                <w:color w:val="F07E31"/>
                <w:sz w:val="18"/>
                <w:szCs w:val="18"/>
                <w:lang w:val="pl"/>
              </w:rPr>
              <w:t>Etap 3: Należy określić związane</w:t>
            </w:r>
            <w:r w:rsidR="001E1C54">
              <w:rPr>
                <w:rFonts w:cs="Arial"/>
                <w:color w:val="F07E31"/>
                <w:sz w:val="18"/>
                <w:szCs w:val="18"/>
                <w:lang w:val="pl"/>
              </w:rPr>
              <w:t xml:space="preserve"> z inn</w:t>
            </w:r>
            <w:r>
              <w:rPr>
                <w:rFonts w:cs="Arial"/>
                <w:color w:val="F07E31"/>
                <w:sz w:val="18"/>
                <w:szCs w:val="18"/>
                <w:lang w:val="pl"/>
              </w:rPr>
              <w:t>owacjami kryteria wyboru dotyczące działania/poddziałania.</w:t>
            </w:r>
          </w:p>
        </w:tc>
        <w:tc>
          <w:tcPr>
            <w:tcW w:w="3260" w:type="dxa"/>
          </w:tcPr>
          <w:p w14:paraId="38459F76" w14:textId="0DBCF205" w:rsidR="00E05D08" w:rsidRPr="00C54333" w:rsidRDefault="00E05D08" w:rsidP="00F31494">
            <w:pPr>
              <w:spacing w:after="120"/>
              <w:jc w:val="left"/>
              <w:rPr>
                <w:rFonts w:cs="Arial"/>
                <w:sz w:val="16"/>
                <w:szCs w:val="16"/>
                <w:lang w:val="pl-PL"/>
              </w:rPr>
            </w:pPr>
            <w:r>
              <w:rPr>
                <w:rFonts w:cs="Arial"/>
                <w:sz w:val="16"/>
                <w:szCs w:val="16"/>
                <w:lang w:val="pl"/>
              </w:rPr>
              <w:t>W jakim stopniu</w:t>
            </w:r>
            <w:r w:rsidR="001E1C54">
              <w:rPr>
                <w:rFonts w:cs="Arial"/>
                <w:sz w:val="16"/>
                <w:szCs w:val="16"/>
                <w:lang w:val="pl"/>
              </w:rPr>
              <w:t xml:space="preserve"> w kry</w:t>
            </w:r>
            <w:r>
              <w:rPr>
                <w:rFonts w:cs="Arial"/>
                <w:sz w:val="16"/>
                <w:szCs w:val="16"/>
                <w:lang w:val="pl"/>
              </w:rPr>
              <w:t xml:space="preserve">teriach wyboru projektów dotyczących danego działania/poddziałania promuje się wspieranie innowacji, biorąc pod uwagę trzy ścieżki innowacyjności? </w:t>
            </w:r>
          </w:p>
          <w:p w14:paraId="62034988" w14:textId="77777777" w:rsidR="00E05D08" w:rsidRPr="00C54333" w:rsidRDefault="00E05D08" w:rsidP="00F31494">
            <w:pPr>
              <w:spacing w:after="120"/>
              <w:jc w:val="left"/>
              <w:rPr>
                <w:rFonts w:cs="Arial"/>
                <w:sz w:val="16"/>
                <w:szCs w:val="16"/>
                <w:lang w:val="pl-PL"/>
              </w:rPr>
            </w:pPr>
            <w:r>
              <w:rPr>
                <w:rFonts w:cs="Arial"/>
                <w:sz w:val="16"/>
                <w:szCs w:val="16"/>
                <w:lang w:val="pl"/>
              </w:rPr>
              <w:t>W ramach których konkretnych kryteriów wyboru promuje się projekty wspierające innowacje?</w:t>
            </w:r>
          </w:p>
        </w:tc>
        <w:tc>
          <w:tcPr>
            <w:tcW w:w="2268" w:type="dxa"/>
          </w:tcPr>
          <w:p w14:paraId="3328D42D" w14:textId="536883EB"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p w14:paraId="4060A028" w14:textId="54FA3775" w:rsidR="00E05D08" w:rsidRPr="00C54333" w:rsidRDefault="00E05D08" w:rsidP="00F31494">
            <w:pPr>
              <w:jc w:val="left"/>
              <w:rPr>
                <w:rFonts w:cs="Arial"/>
                <w:sz w:val="16"/>
                <w:szCs w:val="16"/>
                <w:lang w:val="pl-PL"/>
              </w:rPr>
            </w:pPr>
            <w:r>
              <w:rPr>
                <w:rFonts w:cs="Arial"/>
                <w:sz w:val="16"/>
                <w:szCs w:val="16"/>
                <w:lang w:val="pl"/>
              </w:rPr>
              <w:t>Kryteria wyboru opracowane</w:t>
            </w:r>
            <w:r w:rsidR="001E1C54">
              <w:rPr>
                <w:rFonts w:cs="Arial"/>
                <w:sz w:val="16"/>
                <w:szCs w:val="16"/>
                <w:lang w:val="pl"/>
              </w:rPr>
              <w:t xml:space="preserve"> w tok</w:t>
            </w:r>
            <w:r>
              <w:rPr>
                <w:rFonts w:cs="Arial"/>
                <w:sz w:val="16"/>
                <w:szCs w:val="16"/>
                <w:lang w:val="pl"/>
              </w:rPr>
              <w:t>u wdrażania (źródło: strona internetowa programu, IZ)</w:t>
            </w:r>
          </w:p>
        </w:tc>
        <w:tc>
          <w:tcPr>
            <w:tcW w:w="2693" w:type="dxa"/>
          </w:tcPr>
          <w:p w14:paraId="55ED0841" w14:textId="39A7E7CF" w:rsidR="00E05D08" w:rsidRPr="00C54333" w:rsidRDefault="00E05D08" w:rsidP="00F31494">
            <w:pPr>
              <w:jc w:val="left"/>
              <w:rPr>
                <w:rFonts w:cs="Arial"/>
                <w:sz w:val="16"/>
                <w:szCs w:val="16"/>
                <w:lang w:val="pl-PL"/>
              </w:rPr>
            </w:pPr>
            <w:r>
              <w:rPr>
                <w:rFonts w:cs="Arial"/>
                <w:sz w:val="16"/>
                <w:szCs w:val="16"/>
                <w:lang w:val="pl"/>
              </w:rPr>
              <w:t>Priorytetowe traktowanie podmiotów posiadających doświadczenie</w:t>
            </w:r>
            <w:r w:rsidR="001E1C54">
              <w:rPr>
                <w:rFonts w:cs="Arial"/>
                <w:sz w:val="16"/>
                <w:szCs w:val="16"/>
                <w:lang w:val="pl"/>
              </w:rPr>
              <w:t xml:space="preserve"> w dzi</w:t>
            </w:r>
            <w:r>
              <w:rPr>
                <w:rFonts w:cs="Arial"/>
                <w:sz w:val="16"/>
                <w:szCs w:val="16"/>
                <w:lang w:val="pl"/>
              </w:rPr>
              <w:t>edzinie innowacyjności; priorytetowe traktowanie operacji łączących badania naukowe</w:t>
            </w:r>
            <w:r w:rsidR="001E1C54">
              <w:rPr>
                <w:rFonts w:cs="Arial"/>
                <w:sz w:val="16"/>
                <w:szCs w:val="16"/>
                <w:lang w:val="pl"/>
              </w:rPr>
              <w:t xml:space="preserve"> z pra</w:t>
            </w:r>
            <w:r>
              <w:rPr>
                <w:rFonts w:cs="Arial"/>
                <w:sz w:val="16"/>
                <w:szCs w:val="16"/>
                <w:lang w:val="pl"/>
              </w:rPr>
              <w:t>ktyką; nacisk na skład partnerstw (w ramach operacji współpracy).</w:t>
            </w:r>
          </w:p>
        </w:tc>
        <w:tc>
          <w:tcPr>
            <w:tcW w:w="2268" w:type="dxa"/>
          </w:tcPr>
          <w:p w14:paraId="01628AC5" w14:textId="393C9E05" w:rsidR="00E05D08" w:rsidRPr="00C54333" w:rsidRDefault="00E05D08" w:rsidP="00F31494">
            <w:pPr>
              <w:jc w:val="left"/>
              <w:rPr>
                <w:rFonts w:cs="Arial"/>
                <w:sz w:val="16"/>
                <w:szCs w:val="16"/>
                <w:lang w:val="pl-PL"/>
              </w:rPr>
            </w:pPr>
            <w:r>
              <w:rPr>
                <w:rFonts w:cs="Arial"/>
                <w:sz w:val="16"/>
                <w:szCs w:val="16"/>
                <w:lang w:val="pl"/>
              </w:rPr>
              <w:t>W opisie działań nie określa się kryteriów wyboru projektów związanych</w:t>
            </w:r>
            <w:r w:rsidR="001E1C54">
              <w:rPr>
                <w:rFonts w:cs="Arial"/>
                <w:sz w:val="16"/>
                <w:szCs w:val="16"/>
                <w:lang w:val="pl"/>
              </w:rPr>
              <w:t xml:space="preserve"> z inn</w:t>
            </w:r>
            <w:r>
              <w:rPr>
                <w:rFonts w:cs="Arial"/>
                <w:sz w:val="16"/>
                <w:szCs w:val="16"/>
                <w:lang w:val="pl"/>
              </w:rPr>
              <w:t xml:space="preserve">owacjami lub uwzględnia się jedynie ogólne sformułowanie, takie jak „wybrane projekty są innowacyjne”. </w:t>
            </w:r>
          </w:p>
        </w:tc>
        <w:tc>
          <w:tcPr>
            <w:tcW w:w="2410" w:type="dxa"/>
          </w:tcPr>
          <w:p w14:paraId="3C726349" w14:textId="2BCB3BDD" w:rsidR="00E05D08" w:rsidRPr="00C54333" w:rsidRDefault="00E05D08" w:rsidP="00F31494">
            <w:pPr>
              <w:jc w:val="left"/>
              <w:rPr>
                <w:rFonts w:cs="Arial"/>
                <w:sz w:val="16"/>
                <w:szCs w:val="16"/>
                <w:lang w:val="pl-PL"/>
              </w:rPr>
            </w:pPr>
            <w:r>
              <w:rPr>
                <w:rFonts w:cs="Arial"/>
                <w:sz w:val="16"/>
                <w:szCs w:val="16"/>
                <w:lang w:val="pl"/>
              </w:rPr>
              <w:t>Należy zaproponować kryteria operacyjne, które określałyby warunki, jakie muszą zostać spełnione, aby projekt został wybrany jako projekt innowacyjny.</w:t>
            </w:r>
          </w:p>
        </w:tc>
      </w:tr>
      <w:tr w:rsidR="00E05D08" w:rsidRPr="00E75127" w14:paraId="306F1A1E" w14:textId="77777777" w:rsidTr="00E05D08">
        <w:tc>
          <w:tcPr>
            <w:tcW w:w="1980" w:type="dxa"/>
          </w:tcPr>
          <w:p w14:paraId="3F4BB2F3" w14:textId="1773C46A" w:rsidR="00E05D08" w:rsidRPr="00C54333" w:rsidRDefault="00E05D08" w:rsidP="00F31494">
            <w:pPr>
              <w:spacing w:after="120"/>
              <w:jc w:val="left"/>
              <w:rPr>
                <w:rFonts w:cs="Arial"/>
                <w:color w:val="F07E31"/>
                <w:sz w:val="18"/>
                <w:szCs w:val="18"/>
                <w:lang w:val="pl-PL"/>
              </w:rPr>
            </w:pPr>
            <w:r>
              <w:rPr>
                <w:rFonts w:cs="Arial"/>
                <w:color w:val="F07E31"/>
                <w:sz w:val="18"/>
                <w:szCs w:val="18"/>
                <w:lang w:val="pl"/>
              </w:rPr>
              <w:t>Etap 4: W opisie działania/poddziałania należy określić zainteresowane strony</w:t>
            </w:r>
            <w:r w:rsidR="001E1C54">
              <w:rPr>
                <w:rFonts w:cs="Arial"/>
                <w:color w:val="F07E31"/>
                <w:sz w:val="18"/>
                <w:szCs w:val="18"/>
                <w:lang w:val="pl"/>
              </w:rPr>
              <w:t xml:space="preserve"> w dzi</w:t>
            </w:r>
            <w:r>
              <w:rPr>
                <w:rFonts w:cs="Arial"/>
                <w:color w:val="F07E31"/>
                <w:sz w:val="18"/>
                <w:szCs w:val="18"/>
                <w:lang w:val="pl"/>
              </w:rPr>
              <w:t>edzinie innowacji</w:t>
            </w:r>
          </w:p>
        </w:tc>
        <w:tc>
          <w:tcPr>
            <w:tcW w:w="3260" w:type="dxa"/>
          </w:tcPr>
          <w:p w14:paraId="561CDD55" w14:textId="3E2F7766" w:rsidR="00E05D08" w:rsidRPr="00C54333" w:rsidRDefault="00E05D08" w:rsidP="00F31494">
            <w:pPr>
              <w:spacing w:after="120"/>
              <w:jc w:val="left"/>
              <w:rPr>
                <w:rFonts w:cs="Arial"/>
                <w:sz w:val="16"/>
                <w:szCs w:val="16"/>
                <w:lang w:val="pl-PL"/>
              </w:rPr>
            </w:pPr>
            <w:r>
              <w:rPr>
                <w:rFonts w:cs="Arial"/>
                <w:sz w:val="16"/>
                <w:szCs w:val="16"/>
                <w:lang w:val="pl"/>
              </w:rPr>
              <w:t>Jacy beneficjenci mają wspierać innowacje</w:t>
            </w:r>
            <w:r w:rsidR="001E1C54">
              <w:rPr>
                <w:rFonts w:cs="Arial"/>
                <w:sz w:val="16"/>
                <w:szCs w:val="16"/>
                <w:lang w:val="pl"/>
              </w:rPr>
              <w:t xml:space="preserve"> w ram</w:t>
            </w:r>
            <w:r>
              <w:rPr>
                <w:rFonts w:cs="Arial"/>
                <w:sz w:val="16"/>
                <w:szCs w:val="16"/>
                <w:lang w:val="pl"/>
              </w:rPr>
              <w:t>ach trzech ścieżek innowacyjności?</w:t>
            </w:r>
          </w:p>
          <w:p w14:paraId="2C63E38A" w14:textId="458D81EC" w:rsidR="00E05D08" w:rsidRPr="00C54333" w:rsidRDefault="00E05D08" w:rsidP="00F31494">
            <w:pPr>
              <w:spacing w:after="120"/>
              <w:jc w:val="left"/>
              <w:rPr>
                <w:rFonts w:cs="Arial"/>
                <w:sz w:val="16"/>
                <w:szCs w:val="16"/>
                <w:lang w:val="pl-PL"/>
              </w:rPr>
            </w:pPr>
            <w:r>
              <w:rPr>
                <w:rFonts w:cs="Arial"/>
                <w:sz w:val="16"/>
                <w:szCs w:val="16"/>
                <w:lang w:val="pl"/>
              </w:rPr>
              <w:t>Jakie inne zainteresowane strony</w:t>
            </w:r>
            <w:r w:rsidR="001E1C54">
              <w:rPr>
                <w:rFonts w:cs="Arial"/>
                <w:sz w:val="16"/>
                <w:szCs w:val="16"/>
                <w:lang w:val="pl"/>
              </w:rPr>
              <w:t xml:space="preserve"> w dzi</w:t>
            </w:r>
            <w:r>
              <w:rPr>
                <w:rFonts w:cs="Arial"/>
                <w:sz w:val="16"/>
                <w:szCs w:val="16"/>
                <w:lang w:val="pl"/>
              </w:rPr>
              <w:t>edzinie innowacji uczestniczą</w:t>
            </w:r>
            <w:r w:rsidR="001E1C54">
              <w:rPr>
                <w:rFonts w:cs="Arial"/>
                <w:sz w:val="16"/>
                <w:szCs w:val="16"/>
                <w:lang w:val="pl"/>
              </w:rPr>
              <w:t xml:space="preserve"> w rea</w:t>
            </w:r>
            <w:r>
              <w:rPr>
                <w:rFonts w:cs="Arial"/>
                <w:sz w:val="16"/>
                <w:szCs w:val="16"/>
                <w:lang w:val="pl"/>
              </w:rPr>
              <w:t>lizacji działania?</w:t>
            </w:r>
          </w:p>
        </w:tc>
        <w:tc>
          <w:tcPr>
            <w:tcW w:w="2268" w:type="dxa"/>
          </w:tcPr>
          <w:p w14:paraId="0F1D00EC" w14:textId="54CDEA7E"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tc>
        <w:tc>
          <w:tcPr>
            <w:tcW w:w="2693" w:type="dxa"/>
          </w:tcPr>
          <w:p w14:paraId="66B924C4" w14:textId="77777777" w:rsidR="00E05D08" w:rsidRPr="00C54333" w:rsidRDefault="00E05D08" w:rsidP="00F31494">
            <w:pPr>
              <w:jc w:val="left"/>
              <w:rPr>
                <w:rFonts w:cs="Arial"/>
                <w:sz w:val="16"/>
                <w:szCs w:val="16"/>
                <w:lang w:val="pl-PL"/>
              </w:rPr>
            </w:pPr>
            <w:r>
              <w:rPr>
                <w:rFonts w:cs="Arial"/>
                <w:sz w:val="16"/>
                <w:szCs w:val="16"/>
                <w:lang w:val="pl"/>
              </w:rPr>
              <w:t>Ośrodki badawczo-rozwojowe</w:t>
            </w:r>
          </w:p>
          <w:p w14:paraId="67C45488" w14:textId="77777777" w:rsidR="00E05D08" w:rsidRPr="00C54333" w:rsidRDefault="00E05D08" w:rsidP="00F31494">
            <w:pPr>
              <w:jc w:val="left"/>
              <w:rPr>
                <w:rFonts w:cs="Arial"/>
                <w:sz w:val="16"/>
                <w:szCs w:val="16"/>
                <w:lang w:val="pl-PL"/>
              </w:rPr>
            </w:pPr>
            <w:r>
              <w:rPr>
                <w:rFonts w:cs="Arial"/>
                <w:sz w:val="16"/>
                <w:szCs w:val="16"/>
                <w:lang w:val="pl"/>
              </w:rPr>
              <w:t>Instytuty technologiczne</w:t>
            </w:r>
          </w:p>
          <w:p w14:paraId="71EBE3BC" w14:textId="5FB5ED87" w:rsidR="00E05D08" w:rsidRPr="00C54333" w:rsidRDefault="00E05D08" w:rsidP="00F31494">
            <w:pPr>
              <w:jc w:val="left"/>
              <w:rPr>
                <w:rFonts w:cs="Arial"/>
                <w:sz w:val="16"/>
                <w:szCs w:val="16"/>
                <w:lang w:val="pl-PL"/>
              </w:rPr>
            </w:pPr>
            <w:r>
              <w:rPr>
                <w:rFonts w:cs="Arial"/>
                <w:sz w:val="16"/>
                <w:szCs w:val="16"/>
                <w:lang w:val="pl"/>
              </w:rPr>
              <w:t>Działy ds. innowacji</w:t>
            </w:r>
            <w:r w:rsidR="001E1C54">
              <w:rPr>
                <w:rFonts w:cs="Arial"/>
                <w:sz w:val="16"/>
                <w:szCs w:val="16"/>
                <w:lang w:val="pl"/>
              </w:rPr>
              <w:t xml:space="preserve"> w ins</w:t>
            </w:r>
            <w:r>
              <w:rPr>
                <w:rFonts w:cs="Arial"/>
                <w:sz w:val="16"/>
                <w:szCs w:val="16"/>
                <w:lang w:val="pl"/>
              </w:rPr>
              <w:t>tytucjach publicznych</w:t>
            </w:r>
          </w:p>
          <w:p w14:paraId="018C8695" w14:textId="77777777" w:rsidR="00E05D08" w:rsidRPr="00C54333" w:rsidRDefault="00E05D08" w:rsidP="00F31494">
            <w:pPr>
              <w:jc w:val="left"/>
              <w:rPr>
                <w:rFonts w:cs="Arial"/>
                <w:sz w:val="16"/>
                <w:szCs w:val="16"/>
                <w:lang w:val="pl-PL"/>
              </w:rPr>
            </w:pPr>
          </w:p>
          <w:p w14:paraId="0713A92C" w14:textId="77777777" w:rsidR="00E05D08" w:rsidRPr="00C54333" w:rsidRDefault="00E05D08" w:rsidP="00F31494">
            <w:pPr>
              <w:jc w:val="left"/>
              <w:rPr>
                <w:rFonts w:cs="Arial"/>
                <w:sz w:val="16"/>
                <w:szCs w:val="16"/>
                <w:lang w:val="pl-PL"/>
              </w:rPr>
            </w:pPr>
          </w:p>
        </w:tc>
        <w:tc>
          <w:tcPr>
            <w:tcW w:w="2268" w:type="dxa"/>
          </w:tcPr>
          <w:p w14:paraId="184DA274" w14:textId="5576F853" w:rsidR="00E05D08" w:rsidRPr="00C54333" w:rsidRDefault="00AA5817" w:rsidP="00F31494">
            <w:pPr>
              <w:jc w:val="left"/>
              <w:rPr>
                <w:rFonts w:cs="Arial"/>
                <w:sz w:val="16"/>
                <w:szCs w:val="16"/>
                <w:lang w:val="pl-PL"/>
              </w:rPr>
            </w:pPr>
            <w:r>
              <w:rPr>
                <w:rFonts w:cs="Arial"/>
                <w:sz w:val="16"/>
                <w:szCs w:val="16"/>
                <w:lang w:val="pl"/>
              </w:rPr>
              <w:t>Zainteresowane strony</w:t>
            </w:r>
            <w:r w:rsidR="001E1C54">
              <w:rPr>
                <w:rFonts w:cs="Arial"/>
                <w:sz w:val="16"/>
                <w:szCs w:val="16"/>
                <w:lang w:val="pl"/>
              </w:rPr>
              <w:t xml:space="preserve"> w dzi</w:t>
            </w:r>
            <w:r>
              <w:rPr>
                <w:rFonts w:cs="Arial"/>
                <w:sz w:val="16"/>
                <w:szCs w:val="16"/>
                <w:lang w:val="pl"/>
              </w:rPr>
              <w:t>edzinie innowacji mogą nie zostać określone</w:t>
            </w:r>
            <w:r w:rsidR="001E1C54">
              <w:rPr>
                <w:rFonts w:cs="Arial"/>
                <w:sz w:val="16"/>
                <w:szCs w:val="16"/>
                <w:lang w:val="pl"/>
              </w:rPr>
              <w:t xml:space="preserve"> w pro</w:t>
            </w:r>
            <w:r>
              <w:rPr>
                <w:rFonts w:cs="Arial"/>
                <w:sz w:val="16"/>
                <w:szCs w:val="16"/>
                <w:lang w:val="pl"/>
              </w:rPr>
              <w:t>jekcie działania.</w:t>
            </w:r>
          </w:p>
        </w:tc>
        <w:tc>
          <w:tcPr>
            <w:tcW w:w="2410" w:type="dxa"/>
          </w:tcPr>
          <w:p w14:paraId="755DF439" w14:textId="1BB6CAF4" w:rsidR="00E05D08" w:rsidRPr="00C54333" w:rsidRDefault="00E05D08" w:rsidP="00F31494">
            <w:pPr>
              <w:jc w:val="left"/>
              <w:rPr>
                <w:rFonts w:cs="Arial"/>
                <w:sz w:val="16"/>
                <w:szCs w:val="16"/>
                <w:lang w:val="pl-PL"/>
              </w:rPr>
            </w:pPr>
            <w:proofErr w:type="spellStart"/>
            <w:r>
              <w:rPr>
                <w:rFonts w:cs="Arial"/>
                <w:sz w:val="16"/>
                <w:szCs w:val="16"/>
                <w:lang w:val="pl"/>
              </w:rPr>
              <w:t>Ewaluator</w:t>
            </w:r>
            <w:proofErr w:type="spellEnd"/>
            <w:r>
              <w:rPr>
                <w:rFonts w:cs="Arial"/>
                <w:sz w:val="16"/>
                <w:szCs w:val="16"/>
                <w:lang w:val="pl"/>
              </w:rPr>
              <w:t xml:space="preserve"> powinien sprawdzić, czy zainteresowane strony</w:t>
            </w:r>
            <w:r w:rsidR="001E1C54">
              <w:rPr>
                <w:rFonts w:cs="Arial"/>
                <w:sz w:val="16"/>
                <w:szCs w:val="16"/>
                <w:lang w:val="pl"/>
              </w:rPr>
              <w:t xml:space="preserve"> w dzi</w:t>
            </w:r>
            <w:r>
              <w:rPr>
                <w:rFonts w:cs="Arial"/>
                <w:sz w:val="16"/>
                <w:szCs w:val="16"/>
                <w:lang w:val="pl"/>
              </w:rPr>
              <w:t>edzinie innowacji uczestniczą</w:t>
            </w:r>
            <w:r w:rsidR="001E1C54">
              <w:rPr>
                <w:rFonts w:cs="Arial"/>
                <w:sz w:val="16"/>
                <w:szCs w:val="16"/>
                <w:lang w:val="pl"/>
              </w:rPr>
              <w:t xml:space="preserve"> w rea</w:t>
            </w:r>
            <w:r>
              <w:rPr>
                <w:rFonts w:cs="Arial"/>
                <w:sz w:val="16"/>
                <w:szCs w:val="16"/>
                <w:lang w:val="pl"/>
              </w:rPr>
              <w:t>lizacji działania</w:t>
            </w:r>
            <w:r w:rsidR="001E1C54">
              <w:rPr>
                <w:rFonts w:cs="Arial"/>
                <w:sz w:val="16"/>
                <w:szCs w:val="16"/>
                <w:lang w:val="pl"/>
              </w:rPr>
              <w:t xml:space="preserve"> i pod</w:t>
            </w:r>
            <w:r>
              <w:rPr>
                <w:rFonts w:cs="Arial"/>
                <w:sz w:val="16"/>
                <w:szCs w:val="16"/>
                <w:lang w:val="pl"/>
              </w:rPr>
              <w:t xml:space="preserve">działań. </w:t>
            </w:r>
          </w:p>
        </w:tc>
      </w:tr>
      <w:tr w:rsidR="00E05D08" w:rsidRPr="00E75127" w14:paraId="656548B4" w14:textId="77777777" w:rsidTr="00E05D08">
        <w:tc>
          <w:tcPr>
            <w:tcW w:w="1980" w:type="dxa"/>
          </w:tcPr>
          <w:p w14:paraId="3149C63E" w14:textId="299B4D06" w:rsidR="00E05D08" w:rsidRPr="00C54333" w:rsidRDefault="00AA5817" w:rsidP="00F31494">
            <w:pPr>
              <w:spacing w:after="120"/>
              <w:jc w:val="left"/>
              <w:rPr>
                <w:rFonts w:cs="Arial"/>
                <w:color w:val="F07E31"/>
                <w:sz w:val="18"/>
                <w:szCs w:val="18"/>
                <w:lang w:val="pl-PL"/>
              </w:rPr>
            </w:pPr>
            <w:r>
              <w:rPr>
                <w:rFonts w:cs="Arial"/>
                <w:color w:val="F07E31"/>
                <w:sz w:val="18"/>
                <w:szCs w:val="18"/>
                <w:lang w:val="pl"/>
              </w:rPr>
              <w:t>Etap 5: W opisie działania/poddziałania należy określić działalność, koszty</w:t>
            </w:r>
            <w:r w:rsidR="001E1C54">
              <w:rPr>
                <w:rFonts w:cs="Arial"/>
                <w:color w:val="F07E31"/>
                <w:sz w:val="18"/>
                <w:szCs w:val="18"/>
                <w:lang w:val="pl"/>
              </w:rPr>
              <w:t xml:space="preserve"> i bud</w:t>
            </w:r>
            <w:r>
              <w:rPr>
                <w:rFonts w:cs="Arial"/>
                <w:color w:val="F07E31"/>
                <w:sz w:val="18"/>
                <w:szCs w:val="18"/>
                <w:lang w:val="pl"/>
              </w:rPr>
              <w:t>żety związane</w:t>
            </w:r>
            <w:r w:rsidR="001E1C54">
              <w:rPr>
                <w:rFonts w:cs="Arial"/>
                <w:color w:val="F07E31"/>
                <w:sz w:val="18"/>
                <w:szCs w:val="18"/>
                <w:lang w:val="pl"/>
              </w:rPr>
              <w:t xml:space="preserve"> z inn</w:t>
            </w:r>
            <w:r>
              <w:rPr>
                <w:rFonts w:cs="Arial"/>
                <w:color w:val="F07E31"/>
                <w:sz w:val="18"/>
                <w:szCs w:val="18"/>
                <w:lang w:val="pl"/>
              </w:rPr>
              <w:t>owacjami.</w:t>
            </w:r>
          </w:p>
        </w:tc>
        <w:tc>
          <w:tcPr>
            <w:tcW w:w="3260" w:type="dxa"/>
          </w:tcPr>
          <w:p w14:paraId="76470E17" w14:textId="50E1A60B" w:rsidR="00E05D08" w:rsidRPr="00C54333" w:rsidRDefault="00E05D08" w:rsidP="00F31494">
            <w:pPr>
              <w:spacing w:after="120"/>
              <w:jc w:val="left"/>
              <w:rPr>
                <w:rFonts w:cs="Arial"/>
                <w:sz w:val="16"/>
                <w:szCs w:val="16"/>
                <w:lang w:val="pl-PL"/>
              </w:rPr>
            </w:pPr>
            <w:r>
              <w:rPr>
                <w:rFonts w:cs="Arial"/>
                <w:sz w:val="16"/>
                <w:szCs w:val="16"/>
                <w:lang w:val="pl"/>
              </w:rPr>
              <w:t>Jakie kwalifikujące się rodzaje działalności</w:t>
            </w:r>
            <w:r w:rsidR="001E1C54">
              <w:rPr>
                <w:rFonts w:cs="Arial"/>
                <w:sz w:val="16"/>
                <w:szCs w:val="16"/>
                <w:lang w:val="pl"/>
              </w:rPr>
              <w:t xml:space="preserve"> i kos</w:t>
            </w:r>
            <w:r>
              <w:rPr>
                <w:rFonts w:cs="Arial"/>
                <w:sz w:val="16"/>
                <w:szCs w:val="16"/>
                <w:lang w:val="pl"/>
              </w:rPr>
              <w:t xml:space="preserve">zty będą wspierać innowacje? </w:t>
            </w:r>
          </w:p>
          <w:p w14:paraId="22E60D34" w14:textId="1FE13CDD" w:rsidR="00E05D08" w:rsidRPr="00C54333" w:rsidRDefault="00E05D08" w:rsidP="00963A81">
            <w:pPr>
              <w:spacing w:after="120"/>
              <w:jc w:val="left"/>
              <w:rPr>
                <w:rFonts w:cs="Arial"/>
                <w:sz w:val="16"/>
                <w:szCs w:val="16"/>
                <w:lang w:val="pl-PL"/>
              </w:rPr>
            </w:pPr>
            <w:r>
              <w:rPr>
                <w:rFonts w:cs="Arial"/>
                <w:sz w:val="16"/>
                <w:szCs w:val="16"/>
                <w:lang w:val="pl"/>
              </w:rPr>
              <w:t>Ile wynosi budżet przeznaczony na działalność</w:t>
            </w:r>
            <w:r w:rsidR="001E1C54">
              <w:rPr>
                <w:rFonts w:cs="Arial"/>
                <w:sz w:val="16"/>
                <w:szCs w:val="16"/>
                <w:lang w:val="pl"/>
              </w:rPr>
              <w:t xml:space="preserve"> i kos</w:t>
            </w:r>
            <w:r>
              <w:rPr>
                <w:rFonts w:cs="Arial"/>
                <w:sz w:val="16"/>
                <w:szCs w:val="16"/>
                <w:lang w:val="pl"/>
              </w:rPr>
              <w:t>zty związane ze wsparciem innowacji?</w:t>
            </w:r>
          </w:p>
        </w:tc>
        <w:tc>
          <w:tcPr>
            <w:tcW w:w="2268" w:type="dxa"/>
          </w:tcPr>
          <w:p w14:paraId="6E9543BA" w14:textId="373458F2" w:rsidR="00E05D08" w:rsidRPr="00C54333" w:rsidRDefault="00E05D08" w:rsidP="00F31494">
            <w:pPr>
              <w:jc w:val="left"/>
              <w:rPr>
                <w:rFonts w:cs="Arial"/>
                <w:sz w:val="16"/>
                <w:szCs w:val="16"/>
                <w:lang w:val="pl-PL"/>
              </w:rPr>
            </w:pPr>
            <w:r>
              <w:rPr>
                <w:rFonts w:cs="Arial"/>
                <w:sz w:val="16"/>
                <w:szCs w:val="16"/>
                <w:lang w:val="pl"/>
              </w:rPr>
              <w:t>Sekcja 8 – Opis działań</w:t>
            </w:r>
            <w:r w:rsidR="001E1C54">
              <w:rPr>
                <w:rFonts w:cs="Arial"/>
                <w:sz w:val="16"/>
                <w:szCs w:val="16"/>
                <w:lang w:val="pl"/>
              </w:rPr>
              <w:t xml:space="preserve"> i pod</w:t>
            </w:r>
            <w:r>
              <w:rPr>
                <w:rFonts w:cs="Arial"/>
                <w:sz w:val="16"/>
                <w:szCs w:val="16"/>
                <w:lang w:val="pl"/>
              </w:rPr>
              <w:t>działań</w:t>
            </w:r>
          </w:p>
          <w:p w14:paraId="6F542D7B" w14:textId="473FA12E" w:rsidR="00E05D08" w:rsidRPr="00C54333" w:rsidRDefault="00E05D08" w:rsidP="00F31494">
            <w:pPr>
              <w:jc w:val="left"/>
              <w:rPr>
                <w:rFonts w:cs="Arial"/>
                <w:sz w:val="16"/>
                <w:szCs w:val="16"/>
                <w:lang w:val="pl-PL"/>
              </w:rPr>
            </w:pPr>
            <w:r>
              <w:rPr>
                <w:rFonts w:cs="Arial"/>
                <w:sz w:val="16"/>
                <w:szCs w:val="16"/>
                <w:lang w:val="pl"/>
              </w:rPr>
              <w:t>Systemy realizacji opracowane</w:t>
            </w:r>
            <w:r w:rsidR="001E1C54">
              <w:rPr>
                <w:rFonts w:cs="Arial"/>
                <w:sz w:val="16"/>
                <w:szCs w:val="16"/>
                <w:lang w:val="pl"/>
              </w:rPr>
              <w:t xml:space="preserve"> w tok</w:t>
            </w:r>
            <w:r>
              <w:rPr>
                <w:rFonts w:cs="Arial"/>
                <w:sz w:val="16"/>
                <w:szCs w:val="16"/>
                <w:lang w:val="pl"/>
              </w:rPr>
              <w:t>u wdrażania (źródło: strona internetowa programu, IZ)</w:t>
            </w:r>
          </w:p>
          <w:p w14:paraId="0B61ABB7" w14:textId="77777777" w:rsidR="00E05D08" w:rsidRPr="00C54333" w:rsidRDefault="00E05D08" w:rsidP="00F31494">
            <w:pPr>
              <w:jc w:val="left"/>
              <w:rPr>
                <w:rFonts w:cs="Arial"/>
                <w:sz w:val="16"/>
                <w:szCs w:val="16"/>
                <w:lang w:val="pl-PL"/>
              </w:rPr>
            </w:pPr>
          </w:p>
          <w:p w14:paraId="3D0551D7" w14:textId="77777777" w:rsidR="00E05D08" w:rsidRPr="00C54333" w:rsidRDefault="00E05D08" w:rsidP="00F31494">
            <w:pPr>
              <w:jc w:val="left"/>
              <w:rPr>
                <w:rFonts w:cs="Arial"/>
                <w:sz w:val="16"/>
                <w:szCs w:val="16"/>
                <w:lang w:val="pl-PL"/>
              </w:rPr>
            </w:pPr>
            <w:r>
              <w:rPr>
                <w:rFonts w:cs="Arial"/>
                <w:sz w:val="16"/>
                <w:szCs w:val="16"/>
                <w:lang w:val="pl"/>
              </w:rPr>
              <w:t xml:space="preserve">Sekcja 10 – Plan finansowy – budżet poszczególnych działań </w:t>
            </w:r>
          </w:p>
        </w:tc>
        <w:tc>
          <w:tcPr>
            <w:tcW w:w="2693" w:type="dxa"/>
          </w:tcPr>
          <w:p w14:paraId="10216E17" w14:textId="4AD2FDD3" w:rsidR="00E05D08" w:rsidRPr="00C54333" w:rsidRDefault="00E05D08" w:rsidP="00F31494">
            <w:pPr>
              <w:jc w:val="left"/>
              <w:rPr>
                <w:rFonts w:cs="Arial"/>
                <w:sz w:val="16"/>
                <w:szCs w:val="16"/>
                <w:lang w:val="pl-PL"/>
              </w:rPr>
            </w:pPr>
            <w:r>
              <w:rPr>
                <w:rFonts w:cs="Arial"/>
                <w:sz w:val="16"/>
                <w:szCs w:val="16"/>
                <w:lang w:val="pl"/>
              </w:rPr>
              <w:t>Korzystanie</w:t>
            </w:r>
            <w:r w:rsidR="001E1C54">
              <w:rPr>
                <w:rFonts w:cs="Arial"/>
                <w:sz w:val="16"/>
                <w:szCs w:val="16"/>
                <w:lang w:val="pl"/>
              </w:rPr>
              <w:t xml:space="preserve"> z usł</w:t>
            </w:r>
            <w:r>
              <w:rPr>
                <w:rFonts w:cs="Arial"/>
                <w:sz w:val="16"/>
                <w:szCs w:val="16"/>
                <w:lang w:val="pl"/>
              </w:rPr>
              <w:t>ug brokerów innowacji</w:t>
            </w:r>
            <w:r w:rsidR="001E1C54">
              <w:rPr>
                <w:rFonts w:cs="Arial"/>
                <w:sz w:val="16"/>
                <w:szCs w:val="16"/>
                <w:lang w:val="pl"/>
              </w:rPr>
              <w:t xml:space="preserve"> w zak</w:t>
            </w:r>
            <w:r>
              <w:rPr>
                <w:rFonts w:cs="Arial"/>
                <w:sz w:val="16"/>
                <w:szCs w:val="16"/>
                <w:lang w:val="pl"/>
              </w:rPr>
              <w:t>resie tworzenia grup operacyjnych; ustanowienie grup sterujących</w:t>
            </w:r>
            <w:r w:rsidR="001E1C54">
              <w:rPr>
                <w:rFonts w:cs="Arial"/>
                <w:sz w:val="16"/>
                <w:szCs w:val="16"/>
                <w:lang w:val="pl"/>
              </w:rPr>
              <w:t xml:space="preserve"> w cel</w:t>
            </w:r>
            <w:r>
              <w:rPr>
                <w:rFonts w:cs="Arial"/>
                <w:sz w:val="16"/>
                <w:szCs w:val="16"/>
                <w:lang w:val="pl"/>
              </w:rPr>
              <w:t>u monitorowania innowacji; kwestie administracyjne związane</w:t>
            </w:r>
            <w:r w:rsidR="001E1C54">
              <w:rPr>
                <w:rFonts w:cs="Arial"/>
                <w:sz w:val="16"/>
                <w:szCs w:val="16"/>
                <w:lang w:val="pl"/>
              </w:rPr>
              <w:t xml:space="preserve"> z int</w:t>
            </w:r>
            <w:r>
              <w:rPr>
                <w:rFonts w:cs="Arial"/>
                <w:sz w:val="16"/>
                <w:szCs w:val="16"/>
                <w:lang w:val="pl"/>
              </w:rPr>
              <w:t xml:space="preserve">erwencjami promującymi innowacje; wydarzenia mające na celu podniesienie świadomości na temat innowacji. </w:t>
            </w:r>
          </w:p>
        </w:tc>
        <w:tc>
          <w:tcPr>
            <w:tcW w:w="2268" w:type="dxa"/>
          </w:tcPr>
          <w:p w14:paraId="6D8918AF" w14:textId="7E972FF0" w:rsidR="00E05D08" w:rsidRPr="00C54333" w:rsidRDefault="00E05D08" w:rsidP="00F31494">
            <w:pPr>
              <w:jc w:val="left"/>
              <w:rPr>
                <w:rFonts w:cs="Arial"/>
                <w:sz w:val="16"/>
                <w:szCs w:val="16"/>
                <w:lang w:val="pl-PL"/>
              </w:rPr>
            </w:pPr>
            <w:r>
              <w:rPr>
                <w:rFonts w:cs="Arial"/>
                <w:sz w:val="16"/>
                <w:szCs w:val="16"/>
                <w:lang w:val="pl"/>
              </w:rPr>
              <w:t>Brak dowodów dotyczących instrumentów</w:t>
            </w:r>
            <w:r w:rsidR="001E1C54">
              <w:rPr>
                <w:rFonts w:cs="Arial"/>
                <w:sz w:val="16"/>
                <w:szCs w:val="16"/>
                <w:lang w:val="pl"/>
              </w:rPr>
              <w:t xml:space="preserve"> i wsp</w:t>
            </w:r>
            <w:r>
              <w:rPr>
                <w:rFonts w:cs="Arial"/>
                <w:sz w:val="16"/>
                <w:szCs w:val="16"/>
                <w:lang w:val="pl"/>
              </w:rPr>
              <w:t>arcia</w:t>
            </w:r>
            <w:r w:rsidR="001E1C54">
              <w:rPr>
                <w:rFonts w:cs="Arial"/>
                <w:sz w:val="16"/>
                <w:szCs w:val="16"/>
                <w:lang w:val="pl"/>
              </w:rPr>
              <w:t xml:space="preserve"> w zak</w:t>
            </w:r>
            <w:r>
              <w:rPr>
                <w:rFonts w:cs="Arial"/>
                <w:sz w:val="16"/>
                <w:szCs w:val="16"/>
                <w:lang w:val="pl"/>
              </w:rPr>
              <w:t>resie innowacji.</w:t>
            </w:r>
          </w:p>
        </w:tc>
        <w:tc>
          <w:tcPr>
            <w:tcW w:w="2410" w:type="dxa"/>
          </w:tcPr>
          <w:p w14:paraId="3F84D17C" w14:textId="463B4730" w:rsidR="00E05D08" w:rsidRPr="00C54333" w:rsidRDefault="00E05D08" w:rsidP="00F31494">
            <w:pPr>
              <w:jc w:val="left"/>
              <w:rPr>
                <w:rFonts w:cs="Arial"/>
                <w:sz w:val="16"/>
                <w:szCs w:val="16"/>
                <w:lang w:val="pl-PL"/>
              </w:rPr>
            </w:pPr>
            <w:r>
              <w:rPr>
                <w:rFonts w:cs="Arial"/>
                <w:sz w:val="16"/>
                <w:szCs w:val="16"/>
                <w:lang w:val="pl"/>
              </w:rPr>
              <w:t>Należy przeprowadzić analizę dodatkowych informacji na temat realizacji działania</w:t>
            </w:r>
            <w:r w:rsidR="001E1C54">
              <w:rPr>
                <w:rFonts w:cs="Arial"/>
                <w:sz w:val="16"/>
                <w:szCs w:val="16"/>
                <w:lang w:val="pl"/>
              </w:rPr>
              <w:t xml:space="preserve"> i pod</w:t>
            </w:r>
            <w:r>
              <w:rPr>
                <w:rFonts w:cs="Arial"/>
                <w:sz w:val="16"/>
                <w:szCs w:val="16"/>
                <w:lang w:val="pl"/>
              </w:rPr>
              <w:t>działań przedstawionych w RSR lub przez IZ.</w:t>
            </w:r>
          </w:p>
        </w:tc>
      </w:tr>
    </w:tbl>
    <w:p w14:paraId="03DE46C8" w14:textId="77777777" w:rsidR="00863DB0" w:rsidRPr="00C54333" w:rsidRDefault="00863DB0" w:rsidP="00E05D08">
      <w:pPr>
        <w:spacing w:before="120" w:after="120" w:line="280" w:lineRule="atLeast"/>
        <w:mirrorIndents/>
        <w:rPr>
          <w:rFonts w:eastAsia="Times New Roman" w:cs="Times New Roman"/>
          <w:szCs w:val="20"/>
          <w:lang w:val="pl-PL"/>
        </w:rPr>
        <w:sectPr w:rsidR="00863DB0" w:rsidRPr="00C54333" w:rsidSect="001F6F07">
          <w:endnotePr>
            <w:numFmt w:val="decimal"/>
          </w:endnotePr>
          <w:pgSz w:w="16840" w:h="11907" w:orient="landscape" w:code="9"/>
          <w:pgMar w:top="1440" w:right="1440" w:bottom="1440" w:left="1134" w:header="567" w:footer="1020" w:gutter="0"/>
          <w:cols w:space="708"/>
          <w:noEndnote/>
          <w:titlePg/>
          <w:docGrid w:linePitch="435"/>
        </w:sectPr>
      </w:pPr>
    </w:p>
    <w:p w14:paraId="7E336517" w14:textId="5174AB59" w:rsidR="00E05D08" w:rsidRPr="00C54333" w:rsidRDefault="00E05D08" w:rsidP="00E05D08">
      <w:pPr>
        <w:spacing w:before="120" w:after="120" w:line="280" w:lineRule="atLeast"/>
        <w:mirrorIndents/>
        <w:rPr>
          <w:rFonts w:eastAsia="Times New Roman" w:cs="Times New Roman"/>
          <w:szCs w:val="20"/>
          <w:lang w:val="pl-PL"/>
        </w:rPr>
        <w:sectPr w:rsidR="00E05D08" w:rsidRPr="00C54333" w:rsidSect="00863DB0">
          <w:endnotePr>
            <w:numFmt w:val="decimal"/>
          </w:endnotePr>
          <w:pgSz w:w="11907" w:h="16840" w:code="9"/>
          <w:pgMar w:top="1440" w:right="1440" w:bottom="1134" w:left="1440" w:header="567" w:footer="1020" w:gutter="0"/>
          <w:cols w:space="708"/>
          <w:noEndnote/>
          <w:titlePg/>
          <w:docGrid w:linePitch="435"/>
        </w:sectPr>
      </w:pPr>
    </w:p>
    <w:p w14:paraId="558744D7" w14:textId="3C3349C5" w:rsidR="003F6AF1" w:rsidRPr="00C54333" w:rsidRDefault="003F6AF1">
      <w:pPr>
        <w:jc w:val="left"/>
        <w:rPr>
          <w:rFonts w:eastAsia="Times New Roman" w:cs="Times New Roman"/>
          <w:szCs w:val="20"/>
          <w:lang w:val="pl-PL"/>
        </w:rPr>
      </w:pPr>
    </w:p>
    <w:p w14:paraId="195D645F" w14:textId="5ECF7208" w:rsidR="00E05D08" w:rsidRPr="00C54333" w:rsidRDefault="00E05D08" w:rsidP="00690E70">
      <w:pPr>
        <w:spacing w:after="0" w:line="240" w:lineRule="auto"/>
        <w:jc w:val="left"/>
        <w:rPr>
          <w:rFonts w:eastAsia="Times New Roman" w:cs="Times New Roman"/>
          <w:szCs w:val="20"/>
          <w:lang w:val="pl-PL"/>
        </w:rPr>
      </w:pPr>
    </w:p>
    <w:bookmarkEnd w:id="0"/>
    <w:p w14:paraId="2EE0439D" w14:textId="77777777" w:rsidR="00E16522" w:rsidRPr="00C54333" w:rsidRDefault="00E16522">
      <w:pPr>
        <w:rPr>
          <w:lang w:val="pl-PL"/>
        </w:rPr>
      </w:pPr>
    </w:p>
    <w:sectPr w:rsidR="00E16522" w:rsidRPr="00C54333" w:rsidSect="00055039">
      <w:headerReference w:type="default" r:id="rId111"/>
      <w:endnotePr>
        <w:numFmt w:val="decimal"/>
      </w:endnotePr>
      <w:pgSz w:w="11906" w:h="16838" w:code="9"/>
      <w:pgMar w:top="1440" w:right="1440" w:bottom="1134" w:left="1440" w:header="567" w:footer="1021"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E7214" w14:textId="77777777" w:rsidR="00F0316C" w:rsidRDefault="00F0316C" w:rsidP="00E05D08">
      <w:pPr>
        <w:spacing w:after="0" w:line="240" w:lineRule="auto"/>
      </w:pPr>
      <w:r>
        <w:separator/>
      </w:r>
    </w:p>
  </w:endnote>
  <w:endnote w:type="continuationSeparator" w:id="0">
    <w:p w14:paraId="294701FE" w14:textId="77777777" w:rsidR="00F0316C" w:rsidRDefault="00F0316C" w:rsidP="00E05D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30204"/>
    <w:charset w:val="00"/>
    <w:family w:val="swiss"/>
    <w:pitch w:val="variable"/>
    <w:sig w:usb0="00000007" w:usb1="00000000" w:usb2="00000000" w:usb3="00000000" w:csb0="00000093" w:csb1="00000000"/>
  </w:font>
  <w:font w:name="Calibri">
    <w:panose1 w:val="020F0502020204030204"/>
    <w:charset w:val="EE"/>
    <w:family w:val="swiss"/>
    <w:pitch w:val="variable"/>
    <w:sig w:usb0="E0002A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Helvetica LT Pro">
    <w:altName w:val="Segoe Script"/>
    <w:charset w:val="00"/>
    <w:family w:val="swiss"/>
    <w:pitch w:val="variable"/>
    <w:sig w:usb0="00000001" w:usb1="5000204A" w:usb2="00000000" w:usb3="00000000" w:csb0="00000097" w:csb1="00000000"/>
  </w:font>
  <w:font w:name="Calibri Light">
    <w:panose1 w:val="020F0302020204030204"/>
    <w:charset w:val="EE"/>
    <w:family w:val="swiss"/>
    <w:pitch w:val="variable"/>
    <w:sig w:usb0="E0002A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850AE" w14:textId="77777777" w:rsidR="007C7437" w:rsidRDefault="007C7437">
    <w:pPr>
      <w:pStyle w:val="Stopka"/>
    </w:pPr>
    <w:r>
      <w:rPr>
        <w:lang w:val="pl"/>
      </w:rPr>
      <w:t xml:space="preserve">strona </w:t>
    </w:r>
    <w:r>
      <w:rPr>
        <w:rStyle w:val="Numerstrony"/>
        <w:lang w:val="pl"/>
      </w:rPr>
      <w:fldChar w:fldCharType="begin"/>
    </w:r>
    <w:r>
      <w:rPr>
        <w:rStyle w:val="Numerstrony"/>
        <w:lang w:val="pl"/>
      </w:rPr>
      <w:instrText xml:space="preserve"> PAGE </w:instrText>
    </w:r>
    <w:r>
      <w:rPr>
        <w:rStyle w:val="Numerstrony"/>
        <w:lang w:val="pl"/>
      </w:rPr>
      <w:fldChar w:fldCharType="separate"/>
    </w:r>
    <w:r>
      <w:rPr>
        <w:rStyle w:val="Numerstrony"/>
        <w:noProof/>
        <w:lang w:val="pl"/>
      </w:rPr>
      <w:t>4</w:t>
    </w:r>
    <w:r>
      <w:rPr>
        <w:rStyle w:val="Numerstrony"/>
        <w:lang w:val="pl"/>
      </w:rPr>
      <w:fldChar w:fldCharType="end"/>
    </w:r>
    <w:r>
      <w:rPr>
        <w:rStyle w:val="Numerstrony"/>
        <w:lang w:val="pl"/>
      </w:rPr>
      <w:tab/>
    </w:r>
    <w:r>
      <w:rPr>
        <w:noProof/>
        <w:lang w:eastAsia="en-GB"/>
      </w:rPr>
      <w:drawing>
        <wp:inline distT="0" distB="0" distL="0" distR="0" wp14:anchorId="079E03A8" wp14:editId="53FF048B">
          <wp:extent cx="971550" cy="247650"/>
          <wp:effectExtent l="19050" t="0" r="0" b="0"/>
          <wp:docPr id="33"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89BBF" w14:textId="77777777" w:rsidR="007C7437" w:rsidRPr="00611706" w:rsidRDefault="007C7437" w:rsidP="00E16522">
    <w:pPr>
      <w:pStyle w:val="Stopka"/>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26613"/>
      <w:docPartObj>
        <w:docPartGallery w:val="Page Numbers (Bottom of Page)"/>
        <w:docPartUnique/>
      </w:docPartObj>
    </w:sdtPr>
    <w:sdtEndPr>
      <w:rPr>
        <w:noProof/>
        <w:sz w:val="18"/>
        <w:szCs w:val="18"/>
      </w:rPr>
    </w:sdtEndPr>
    <w:sdtContent>
      <w:p w14:paraId="1C8CA34C" w14:textId="77777777" w:rsidR="007C7437" w:rsidRPr="00611706" w:rsidRDefault="00645396">
        <w:pPr>
          <w:pStyle w:val="Stopka"/>
          <w:rPr>
            <w:sz w:val="18"/>
            <w:szCs w:val="18"/>
          </w:rPr>
        </w:pPr>
      </w:p>
    </w:sdtContent>
  </w:sdt>
  <w:p w14:paraId="5A616742" w14:textId="77777777" w:rsidR="007C7437" w:rsidRPr="006D33F1" w:rsidRDefault="007C7437" w:rsidP="00E1652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A94A5" w14:textId="37BD0FE7" w:rsidR="007C7437" w:rsidRPr="00431FF5" w:rsidRDefault="007C7437" w:rsidP="00431FF5">
    <w:pPr>
      <w:pStyle w:val="Stopka"/>
      <w:spacing w:before="240"/>
      <w:rPr>
        <w:rStyle w:val="Numerstrony"/>
        <w:rFonts w:eastAsiaTheme="majorEastAsia"/>
        <w:noProof/>
        <w:color w:val="373737"/>
        <w:szCs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30C55" w14:textId="77777777" w:rsidR="007C7437" w:rsidRPr="00150D5B" w:rsidRDefault="007C7437" w:rsidP="00E16522">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8222601"/>
      <w:docPartObj>
        <w:docPartGallery w:val="Page Numbers (Bottom of Page)"/>
        <w:docPartUnique/>
      </w:docPartObj>
    </w:sdtPr>
    <w:sdtEndPr>
      <w:rPr>
        <w:rStyle w:val="Numerstrony"/>
        <w:rFonts w:eastAsiaTheme="majorEastAsia"/>
        <w:color w:val="808080"/>
        <w:sz w:val="18"/>
        <w:szCs w:val="18"/>
      </w:rPr>
    </w:sdtEndPr>
    <w:sdtContent>
      <w:p w14:paraId="6D1A7CB0" w14:textId="2C607599" w:rsidR="007C7437" w:rsidRPr="00431FF5" w:rsidRDefault="007C7437" w:rsidP="00431FF5">
        <w:pPr>
          <w:pStyle w:val="Stopka"/>
          <w:spacing w:before="240"/>
          <w:rPr>
            <w:rStyle w:val="Numerstrony"/>
            <w:rFonts w:eastAsiaTheme="majorEastAsia"/>
            <w:noProof/>
            <w:color w:val="373737"/>
            <w:szCs w:val="18"/>
          </w:rPr>
        </w:pPr>
        <w:r>
          <w:rPr>
            <w:rStyle w:val="Numerstrony"/>
            <w:rFonts w:eastAsiaTheme="majorEastAsia"/>
            <w:noProof/>
            <w:color w:val="373737"/>
            <w:szCs w:val="18"/>
            <w:lang w:val="pl"/>
          </w:rPr>
          <w:fldChar w:fldCharType="begin"/>
        </w:r>
        <w:r>
          <w:rPr>
            <w:rStyle w:val="Numerstrony"/>
            <w:rFonts w:eastAsiaTheme="majorEastAsia"/>
            <w:noProof/>
            <w:color w:val="373737"/>
            <w:szCs w:val="18"/>
            <w:lang w:val="pl"/>
          </w:rPr>
          <w:instrText xml:space="preserve"> PAGE   \* MERGEFORMAT </w:instrText>
        </w:r>
        <w:r>
          <w:rPr>
            <w:rStyle w:val="Numerstrony"/>
            <w:rFonts w:eastAsiaTheme="majorEastAsia"/>
            <w:noProof/>
            <w:color w:val="373737"/>
            <w:szCs w:val="18"/>
            <w:lang w:val="pl"/>
          </w:rPr>
          <w:fldChar w:fldCharType="separate"/>
        </w:r>
        <w:r w:rsidR="00317DCF">
          <w:rPr>
            <w:rStyle w:val="Numerstrony"/>
            <w:rFonts w:eastAsiaTheme="majorEastAsia"/>
            <w:noProof/>
            <w:color w:val="373737"/>
            <w:szCs w:val="18"/>
            <w:lang w:val="pl"/>
          </w:rPr>
          <w:t>14</w:t>
        </w:r>
        <w:r>
          <w:rPr>
            <w:rStyle w:val="Numerstrony"/>
            <w:rFonts w:eastAsiaTheme="majorEastAsia"/>
            <w:color w:val="373737"/>
            <w:szCs w:val="18"/>
            <w:lang w:val="pl"/>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37A1" w14:textId="77777777" w:rsidR="007C7437" w:rsidRDefault="007C7437">
    <w:pPr>
      <w:pStyle w:val="Stopka"/>
    </w:pPr>
    <w:r>
      <w:rPr>
        <w:lang w:val="pl"/>
      </w:rPr>
      <w:t xml:space="preserve">strona </w:t>
    </w:r>
    <w:r>
      <w:rPr>
        <w:rStyle w:val="Numerstrony"/>
        <w:rFonts w:eastAsiaTheme="majorEastAsia"/>
        <w:lang w:val="pl"/>
      </w:rPr>
      <w:fldChar w:fldCharType="begin"/>
    </w:r>
    <w:r>
      <w:rPr>
        <w:rStyle w:val="Numerstrony"/>
        <w:rFonts w:eastAsiaTheme="majorEastAsia"/>
        <w:lang w:val="pl"/>
      </w:rPr>
      <w:instrText xml:space="preserve"> PAGE </w:instrText>
    </w:r>
    <w:r>
      <w:rPr>
        <w:rStyle w:val="Numerstrony"/>
        <w:rFonts w:eastAsiaTheme="majorEastAsia"/>
        <w:lang w:val="pl"/>
      </w:rPr>
      <w:fldChar w:fldCharType="separate"/>
    </w:r>
    <w:r>
      <w:rPr>
        <w:rStyle w:val="Numerstrony"/>
        <w:rFonts w:eastAsiaTheme="majorEastAsia"/>
        <w:noProof/>
        <w:lang w:val="pl"/>
      </w:rPr>
      <w:t>4</w:t>
    </w:r>
    <w:r>
      <w:rPr>
        <w:rStyle w:val="Numerstrony"/>
        <w:rFonts w:eastAsiaTheme="majorEastAsia"/>
        <w:lang w:val="pl"/>
      </w:rPr>
      <w:fldChar w:fldCharType="end"/>
    </w:r>
    <w:r>
      <w:rPr>
        <w:rStyle w:val="Numerstrony"/>
        <w:rFonts w:eastAsiaTheme="majorEastAsia"/>
        <w:lang w:val="pl"/>
      </w:rPr>
      <w:tab/>
    </w:r>
    <w:r>
      <w:rPr>
        <w:noProof/>
        <w:lang w:eastAsia="en-GB"/>
      </w:rPr>
      <w:drawing>
        <wp:inline distT="0" distB="0" distL="0" distR="0" wp14:anchorId="795E3164" wp14:editId="2D99D4EC">
          <wp:extent cx="971550" cy="247650"/>
          <wp:effectExtent l="19050" t="0" r="0" b="0"/>
          <wp:docPr id="708" name="Bild 1" descr="Logokleinlinksun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leinlinksunten"/>
                  <pic:cNvPicPr>
                    <a:picLocks noChangeAspect="1" noChangeArrowheads="1"/>
                  </pic:cNvPicPr>
                </pic:nvPicPr>
                <pic:blipFill>
                  <a:blip r:embed="rId1"/>
                  <a:srcRect/>
                  <a:stretch>
                    <a:fillRect/>
                  </a:stretch>
                </pic:blipFill>
                <pic:spPr bwMode="auto">
                  <a:xfrm>
                    <a:off x="0" y="0"/>
                    <a:ext cx="971550" cy="247650"/>
                  </a:xfrm>
                  <a:prstGeom prst="rect">
                    <a:avLst/>
                  </a:prstGeom>
                  <a:noFill/>
                  <a:ln w="9525">
                    <a:noFill/>
                    <a:miter lim="800000"/>
                    <a:headEnd/>
                    <a:tailEnd/>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8F0E4" w14:textId="63CF1906" w:rsidR="007C7437" w:rsidRPr="00611706" w:rsidRDefault="007C7437" w:rsidP="00485923">
    <w:pPr>
      <w:pStyle w:val="Stopka"/>
      <w:spacing w:before="240"/>
      <w:rPr>
        <w:sz w:val="18"/>
        <w:szCs w:val="18"/>
      </w:rPr>
    </w:pPr>
    <w:r>
      <w:rPr>
        <w:rStyle w:val="Numerstrony"/>
        <w:rFonts w:eastAsiaTheme="majorEastAsia"/>
        <w:color w:val="373737"/>
        <w:szCs w:val="18"/>
        <w:lang w:val="pl"/>
      </w:rPr>
      <w:fldChar w:fldCharType="begin"/>
    </w:r>
    <w:r>
      <w:rPr>
        <w:rStyle w:val="Numerstrony"/>
        <w:rFonts w:eastAsiaTheme="majorEastAsia"/>
        <w:color w:val="373737"/>
        <w:szCs w:val="18"/>
        <w:lang w:val="pl"/>
      </w:rPr>
      <w:instrText xml:space="preserve"> PAGE </w:instrText>
    </w:r>
    <w:r>
      <w:rPr>
        <w:rStyle w:val="Numerstrony"/>
        <w:rFonts w:eastAsiaTheme="majorEastAsia"/>
        <w:color w:val="373737"/>
        <w:szCs w:val="18"/>
        <w:lang w:val="pl"/>
      </w:rPr>
      <w:fldChar w:fldCharType="separate"/>
    </w:r>
    <w:r w:rsidR="00317DCF">
      <w:rPr>
        <w:rStyle w:val="Numerstrony"/>
        <w:rFonts w:eastAsiaTheme="majorEastAsia"/>
        <w:noProof/>
        <w:color w:val="373737"/>
        <w:szCs w:val="18"/>
        <w:lang w:val="pl"/>
      </w:rPr>
      <w:t>26</w:t>
    </w:r>
    <w:r>
      <w:rPr>
        <w:rStyle w:val="Numerstrony"/>
        <w:rFonts w:eastAsiaTheme="majorEastAsia"/>
        <w:color w:val="373737"/>
        <w:szCs w:val="18"/>
        <w:lang w:val="pl"/>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04653537"/>
      <w:docPartObj>
        <w:docPartGallery w:val="Page Numbers (Bottom of Page)"/>
        <w:docPartUnique/>
      </w:docPartObj>
    </w:sdtPr>
    <w:sdtEndPr>
      <w:rPr>
        <w:noProof/>
        <w:sz w:val="18"/>
        <w:szCs w:val="18"/>
      </w:rPr>
    </w:sdtEndPr>
    <w:sdtContent>
      <w:p w14:paraId="2DBFCE08" w14:textId="635DAA9E" w:rsidR="007C7437" w:rsidRPr="001F6F07" w:rsidRDefault="007C7437" w:rsidP="001F6F07">
        <w:pPr>
          <w:pStyle w:val="Stopka"/>
          <w:rPr>
            <w:sz w:val="18"/>
            <w:szCs w:val="18"/>
          </w:rPr>
        </w:pPr>
        <w:r>
          <w:rPr>
            <w:sz w:val="18"/>
            <w:szCs w:val="18"/>
            <w:lang w:val="pl"/>
          </w:rPr>
          <w:fldChar w:fldCharType="begin"/>
        </w:r>
        <w:r>
          <w:rPr>
            <w:sz w:val="18"/>
            <w:szCs w:val="18"/>
            <w:lang w:val="pl"/>
          </w:rPr>
          <w:instrText xml:space="preserve"> PAGE   \* MERGEFORMAT </w:instrText>
        </w:r>
        <w:r>
          <w:rPr>
            <w:sz w:val="18"/>
            <w:szCs w:val="18"/>
            <w:lang w:val="pl"/>
          </w:rPr>
          <w:fldChar w:fldCharType="separate"/>
        </w:r>
        <w:r w:rsidR="00317DCF">
          <w:rPr>
            <w:noProof/>
            <w:sz w:val="18"/>
            <w:szCs w:val="18"/>
            <w:lang w:val="pl"/>
          </w:rPr>
          <w:t>72</w:t>
        </w:r>
        <w:r>
          <w:rPr>
            <w:noProof/>
            <w:sz w:val="18"/>
            <w:szCs w:val="18"/>
            <w:lang w:val="pl"/>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A6CD3C" w14:textId="77777777" w:rsidR="00F0316C" w:rsidRPr="00CE2990" w:rsidRDefault="00F0316C" w:rsidP="00E05D08">
      <w:pPr>
        <w:spacing w:after="0" w:line="240" w:lineRule="auto"/>
        <w:rPr>
          <w:color w:val="F07E31"/>
        </w:rPr>
      </w:pPr>
      <w:r>
        <w:rPr>
          <w:color w:val="F07E31"/>
        </w:rPr>
        <w:separator/>
      </w:r>
    </w:p>
  </w:footnote>
  <w:footnote w:type="continuationSeparator" w:id="0">
    <w:p w14:paraId="2C46064C" w14:textId="77777777" w:rsidR="00F0316C" w:rsidRDefault="00F0316C" w:rsidP="00E05D08">
      <w:pPr>
        <w:spacing w:after="0" w:line="240" w:lineRule="auto"/>
      </w:pPr>
      <w:r>
        <w:continuationSeparator/>
      </w:r>
    </w:p>
  </w:footnote>
  <w:footnote w:id="1">
    <w:p w14:paraId="018A2480" w14:textId="4B13DDA0" w:rsidR="007C7437" w:rsidRPr="00C54333" w:rsidRDefault="007C7437" w:rsidP="00E05D08">
      <w:pPr>
        <w:pStyle w:val="Tekstprzypisudolnego"/>
        <w:rPr>
          <w:lang w:val="pl-PL"/>
        </w:rPr>
      </w:pPr>
      <w:r>
        <w:rPr>
          <w:rStyle w:val="Odwoanieprzypisudolnego"/>
          <w:rFonts w:cs="Arial"/>
          <w:lang w:val="pl"/>
        </w:rPr>
        <w:footnoteRef/>
      </w:r>
      <w:r>
        <w:rPr>
          <w:lang w:val="pl"/>
        </w:rPr>
        <w:t xml:space="preserve">Dwa pozostałe cele przekrojowe dotyczą środowiska oraz łagodzenia zmiany klimatu i przystosowania się do niej. </w:t>
      </w:r>
    </w:p>
  </w:footnote>
  <w:footnote w:id="2">
    <w:p w14:paraId="2BA6EFE8" w14:textId="5DB2B70F" w:rsidR="007C7437" w:rsidRPr="00C54333" w:rsidRDefault="007C7437" w:rsidP="00E05D08">
      <w:pPr>
        <w:pStyle w:val="Tekstprzypisudolnego"/>
        <w:rPr>
          <w:lang w:val="pl-PL"/>
        </w:rPr>
      </w:pPr>
      <w:r>
        <w:rPr>
          <w:rStyle w:val="Odwoanieprzypisudolnego"/>
          <w:rFonts w:cs="Arial"/>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(UE) </w:t>
      </w:r>
      <w:r w:rsidRPr="00B6788C">
        <w:rPr>
          <w:lang w:val="pl-PL"/>
        </w:rPr>
        <w:t>nr 1</w:t>
      </w:r>
      <w:r>
        <w:rPr>
          <w:lang w:val="pl"/>
        </w:rPr>
        <w:t xml:space="preserve">305/2013 oraz część I.5 </w:t>
      </w:r>
      <w:r w:rsidRPr="00B6788C">
        <w:rPr>
          <w:lang w:val="pl-PL"/>
        </w:rPr>
        <w:t>lit. c)</w:t>
      </w:r>
      <w:r>
        <w:rPr>
          <w:lang w:val="pl"/>
        </w:rPr>
        <w:t xml:space="preserve"> załącznika I do rozporządzenia (UE) </w:t>
      </w:r>
      <w:r w:rsidRPr="00B6788C">
        <w:rPr>
          <w:lang w:val="pl-PL"/>
        </w:rPr>
        <w:t>nr 8</w:t>
      </w:r>
      <w:r>
        <w:rPr>
          <w:lang w:val="pl"/>
        </w:rPr>
        <w:t>08/2014.</w:t>
      </w:r>
    </w:p>
  </w:footnote>
  <w:footnote w:id="3">
    <w:p w14:paraId="3E4E73F8" w14:textId="39E75ED9" w:rsidR="007C7437" w:rsidRPr="00B97B27" w:rsidRDefault="007C7437" w:rsidP="00E05D08">
      <w:pPr>
        <w:pStyle w:val="Tekstprzypisudolnego"/>
      </w:pPr>
      <w:r>
        <w:rPr>
          <w:rStyle w:val="Odwoanieprzypisudolnego"/>
          <w:rFonts w:cs="Arial"/>
          <w:lang w:val="pl"/>
        </w:rPr>
        <w:footnoteRef/>
      </w:r>
      <w:r w:rsidRPr="00C54333">
        <w:t xml:space="preserve">Art. 68 rozporządzenia (UE) </w:t>
      </w:r>
      <w:r w:rsidRPr="00B6788C">
        <w:rPr>
          <w:lang w:val="pl-PL"/>
        </w:rPr>
        <w:t>nr 1</w:t>
      </w:r>
      <w:r w:rsidRPr="00C54333">
        <w:t>305/2013.</w:t>
      </w:r>
    </w:p>
  </w:footnote>
  <w:footnote w:id="4">
    <w:p w14:paraId="34634E18" w14:textId="78C81314" w:rsidR="007C7437" w:rsidRDefault="007C7437" w:rsidP="000E1D4B">
      <w:pPr>
        <w:pStyle w:val="Tekstprzypisudolnego"/>
      </w:pPr>
      <w:r>
        <w:rPr>
          <w:rStyle w:val="Odwoanieprzypisudolnego"/>
          <w:sz w:val="12"/>
          <w:szCs w:val="12"/>
          <w:lang w:val="pl"/>
        </w:rPr>
        <w:footnoteRef/>
      </w:r>
      <w:r w:rsidRPr="00C54333">
        <w:t>„Guidelines on programming for innovation and the implementation of the EIP for agricultural productivity and sustainability”</w:t>
      </w:r>
      <w:r w:rsidRPr="00C54333">
        <w:cr/>
      </w:r>
      <w:r w:rsidRPr="00C54333">
        <w:rPr>
          <w:rStyle w:val="Hipercze"/>
          <w:rFonts w:eastAsia="Calibri"/>
        </w:rPr>
        <w:t>https://ec.europa.eu/eip/agriculture/sites/agri-eip/files/pb_guidelines_eip_implementation_2014_en.pdf</w:t>
      </w:r>
    </w:p>
  </w:footnote>
  <w:footnote w:id="5">
    <w:p w14:paraId="62C3CA85" w14:textId="26EC720A" w:rsidR="007C7437" w:rsidRPr="00DC008D" w:rsidRDefault="007C7437" w:rsidP="00F74459">
      <w:pPr>
        <w:pStyle w:val="Tekstprzypisudolnego"/>
        <w:rPr>
          <w:rFonts w:eastAsia="Calibri"/>
        </w:rPr>
      </w:pPr>
      <w:r>
        <w:rPr>
          <w:rStyle w:val="Odwoanieprzypisudolnego"/>
          <w:lang w:val="pl"/>
        </w:rPr>
        <w:footnoteRef/>
      </w:r>
      <w:r w:rsidRPr="00C54333">
        <w:t>„Guidelines on programming for innovation and the implementation of the EIP for agricultural productivity and sustainability”</w:t>
      </w:r>
      <w:r w:rsidRPr="00C54333">
        <w:cr/>
      </w:r>
      <w:hyperlink r:id="rId1" w:history="1">
        <w:r w:rsidRPr="00C54333">
          <w:rPr>
            <w:rStyle w:val="Hipercze"/>
            <w:rFonts w:eastAsia="Calibri"/>
          </w:rPr>
          <w:t>https://ec.europa.eu/eip/agriculture/sites/agri-eip/files/pb_guidelines_eip_implementation_2014_en.pdf</w:t>
        </w:r>
      </w:hyperlink>
    </w:p>
  </w:footnote>
  <w:footnote w:id="6">
    <w:p w14:paraId="0C3D352C" w14:textId="4A9B1317" w:rsidR="007C7437" w:rsidRPr="00C54333" w:rsidRDefault="007C7437" w:rsidP="00F74459">
      <w:pPr>
        <w:pStyle w:val="Tekstprzypisudolnego"/>
        <w:rPr>
          <w:lang w:val="pl-PL"/>
        </w:rPr>
      </w:pPr>
      <w:r>
        <w:rPr>
          <w:rStyle w:val="Odwoanieprzypisudolnego"/>
          <w:lang w:val="pl"/>
        </w:rPr>
        <w:footnoteRef/>
      </w:r>
      <w:r>
        <w:rPr>
          <w:lang w:val="pl"/>
        </w:rPr>
        <w:t>Program „Horyzont 2020” stanowi istotne wsparcie koncepcji podejścia opierającego się na zaangażowaniu wielu podmiotów w badania, dzięki czemu rolnicy, doradcy i inni specjaliści współtworzą wraz z badaczami rozwiązania lub opracowują innowacyjne możliwości, aby skoncentrować badania naukowe i innowacje na praktycznych potrzebach rolniczych; zob. program prac na lata 2018–2020 programu „Horyzont 2020”, s. 8–9, gdzie przedstawiono wymogi dla projektów angażujących wiele podmiotów (</w:t>
      </w:r>
      <w:hyperlink r:id="rId2" w:history="1">
        <w:r>
          <w:rPr>
            <w:rStyle w:val="Hipercze"/>
            <w:u w:val="none"/>
            <w:lang w:val="pl"/>
          </w:rPr>
          <w:t>http://ec.europa.eu/research/participants/data/ref/h2020/wp/2018-2020/main/h2020-wp1820-food_en.pdf</w:t>
        </w:r>
      </w:hyperlink>
      <w:r>
        <w:rPr>
          <w:lang w:val="pl"/>
        </w:rPr>
        <w:t>) oraz broszura EPI na temat podejścia opierającego się na zaangażowaniu wielu podmiotów (</w:t>
      </w:r>
      <w:hyperlink r:id="rId3" w:history="1">
        <w:r>
          <w:rPr>
            <w:rStyle w:val="Hipercze"/>
            <w:u w:val="none"/>
            <w:lang w:val="pl"/>
          </w:rPr>
          <w:t>https://ec.europa.eu/eip/agriculture/sites/agri-eip/files/eip-agri_brochure_multi-actor_projects_2017_en_web.pdf</w:t>
        </w:r>
      </w:hyperlink>
      <w:r>
        <w:rPr>
          <w:lang w:val="pl"/>
        </w:rPr>
        <w:t>).</w:t>
      </w:r>
    </w:p>
  </w:footnote>
  <w:footnote w:id="7">
    <w:p w14:paraId="232D9F32" w14:textId="523C0838" w:rsidR="007C7437" w:rsidRPr="00E75127" w:rsidRDefault="007C7437" w:rsidP="00F74459">
      <w:pPr>
        <w:pStyle w:val="Tekstprzypisudolnego"/>
        <w:rPr>
          <w:lang w:val="pl-PL"/>
        </w:rPr>
      </w:pPr>
      <w:r>
        <w:rPr>
          <w:rStyle w:val="Odwoanieprzypisudolnego"/>
          <w:lang w:val="pl"/>
        </w:rPr>
        <w:footnoteRef/>
      </w:r>
      <w:r>
        <w:rPr>
          <w:lang w:val="pl"/>
        </w:rPr>
        <w:t>Sprawozdania strategicznej grupy roboczej Stałego Komitetu ds. Badań Naukowych w Dziedzinie Rolnictwa (SCAR) na temat systemów wiedzy i innowacyjności w zakresie rolnictwa:</w:t>
      </w:r>
    </w:p>
    <w:p w14:paraId="2840FC36" w14:textId="7C56DE3D" w:rsidR="007C7437" w:rsidRPr="00E75127" w:rsidRDefault="007C7437" w:rsidP="00F74459">
      <w:pPr>
        <w:pStyle w:val="Tekstprzypisudolnego"/>
        <w:rPr>
          <w:lang w:val="pl-PL"/>
        </w:rPr>
      </w:pPr>
      <w:r w:rsidRPr="00E75127">
        <w:rPr>
          <w:lang w:val="pl-PL"/>
        </w:rPr>
        <w:t>– „Agricultural Knowledge and Innovation Systems Towards 2020” – dokument programowy na temat łączenia innowacji i</w:t>
      </w:r>
      <w:r>
        <w:rPr>
          <w:lang w:val="pl-PL"/>
        </w:rPr>
        <w:t> </w:t>
      </w:r>
      <w:r w:rsidRPr="00E75127">
        <w:rPr>
          <w:lang w:val="pl-PL"/>
        </w:rPr>
        <w:t>badań</w:t>
      </w:r>
    </w:p>
    <w:p w14:paraId="60185C30" w14:textId="46386CC2" w:rsidR="007C7437" w:rsidRPr="00C54333" w:rsidRDefault="00645396" w:rsidP="00F74459">
      <w:pPr>
        <w:pStyle w:val="Tekstprzypisudolnego"/>
        <w:rPr>
          <w:lang w:val="pl-PL"/>
        </w:rPr>
      </w:pPr>
      <w:hyperlink r:id="rId4" w:history="1">
        <w:r w:rsidR="007C7437">
          <w:rPr>
            <w:rStyle w:val="Hipercze"/>
            <w:u w:val="none"/>
            <w:lang w:val="pl"/>
          </w:rPr>
          <w:t xml:space="preserve">http://www.gppq.fct.pt/h2020/_docs/brochuras/bioeco/agricultural-knowledge-innovation-systems-towards-2020_en.pdf </w:t>
        </w:r>
      </w:hyperlink>
      <w:r w:rsidR="007C7437">
        <w:rPr>
          <w:lang w:val="pl"/>
        </w:rPr>
        <w:t>(na temat budowania podejścia opierającego się na zaangażowaniu wielu podmiotów);</w:t>
      </w:r>
    </w:p>
    <w:p w14:paraId="21957C99" w14:textId="77777777" w:rsidR="007C7437" w:rsidRPr="009C39EE" w:rsidRDefault="007C7437" w:rsidP="00F74459">
      <w:pPr>
        <w:pStyle w:val="Tekstprzypisudolnego"/>
      </w:pPr>
      <w:r w:rsidRPr="00C54333">
        <w:t xml:space="preserve">– „Agricultural Knowledge and Innovation Systems towards the Future - A Foresight paper”, </w:t>
      </w:r>
      <w:hyperlink r:id="rId5" w:anchor="view=fit&amp;pagemode=none" w:history="1">
        <w:r w:rsidRPr="00C54333">
          <w:rPr>
            <w:rStyle w:val="Hipercze"/>
            <w:u w:val="none"/>
          </w:rPr>
          <w:t>https://ec.europa.eu/research/scar/pdf/akis-3_end_report.pdf#view=fit&amp;pagemode=none</w:t>
        </w:r>
      </w:hyperlink>
      <w:r w:rsidRPr="00C54333">
        <w:rPr>
          <w:rStyle w:val="Hipercze"/>
        </w:rPr>
        <w:t xml:space="preserve"> </w:t>
      </w:r>
    </w:p>
  </w:footnote>
  <w:footnote w:id="8">
    <w:p w14:paraId="7ED9C747" w14:textId="70D16DD4" w:rsidR="007C7437" w:rsidRPr="00B13D00" w:rsidRDefault="007C7437" w:rsidP="00F74459">
      <w:pPr>
        <w:pStyle w:val="Tekstprzypisudolnego"/>
      </w:pPr>
      <w:r>
        <w:rPr>
          <w:rStyle w:val="Odwoanieprzypisudolnego"/>
          <w:color w:val="373737"/>
          <w:lang w:val="pl"/>
        </w:rPr>
        <w:footnoteRef/>
      </w:r>
      <w:r>
        <w:rPr>
          <w:lang w:val="pl"/>
        </w:rPr>
        <w:t xml:space="preserve">Aby uzyskać więcej informacji na temat nisz społeczno-technicznych, zob. Schot i Geels (2008). </w:t>
      </w:r>
    </w:p>
  </w:footnote>
  <w:footnote w:id="9">
    <w:p w14:paraId="0740508F" w14:textId="53832138" w:rsidR="007C7437" w:rsidRPr="00F74459" w:rsidRDefault="007C7437" w:rsidP="00F74459">
      <w:pPr>
        <w:pStyle w:val="Tekstprzypisudolnego"/>
      </w:pPr>
      <w:r>
        <w:rPr>
          <w:szCs w:val="16"/>
          <w:vertAlign w:val="superscript"/>
          <w:lang w:val="pl"/>
        </w:rPr>
        <w:footnoteRef/>
      </w:r>
      <w:r w:rsidRPr="00C54333">
        <w:t xml:space="preserve">ENRD (2013). Towards Successful Innovation Brokerage: Insights for </w:t>
      </w:r>
      <w:r w:rsidRPr="00B6788C">
        <w:rPr>
          <w:lang w:val="pl-PL"/>
        </w:rPr>
        <w:t>the 2</w:t>
      </w:r>
      <w:r w:rsidRPr="00C54333">
        <w:t>007-2013 Rural Development Programmes oraz Leeuwis C., Schut M., Waters-Bayer A., Mur R., Atta-Krah K. i</w:t>
      </w:r>
      <w:r>
        <w:t> </w:t>
      </w:r>
      <w:r w:rsidRPr="00C54333">
        <w:t>Douthwaite B. 2014. Capacity to innovate from a</w:t>
      </w:r>
      <w:r>
        <w:t> </w:t>
      </w:r>
      <w:r w:rsidRPr="00C54333">
        <w:t>system CGIAR research program perspective. Penang, Malaysia: CGIAR Research Program on Aquatic Agricultural Systems. Program Brief: AAS-2014-29.</w:t>
      </w:r>
    </w:p>
  </w:footnote>
  <w:footnote w:id="10">
    <w:p w14:paraId="500DF9DB" w14:textId="345E322B" w:rsidR="007C7437" w:rsidRPr="00C54333" w:rsidRDefault="007C7437" w:rsidP="00F74459">
      <w:pPr>
        <w:pStyle w:val="Tekstprzypisudolnego"/>
        <w:rPr>
          <w:lang w:val="pl-PL"/>
        </w:rPr>
      </w:pPr>
      <w:r>
        <w:rPr>
          <w:szCs w:val="16"/>
          <w:vertAlign w:val="superscript"/>
          <w:lang w:val="pl"/>
        </w:rPr>
        <w:footnoteRef/>
      </w:r>
      <w:r>
        <w:rPr>
          <w:lang w:val="pl"/>
        </w:rPr>
        <w:t>ENRD (2013) zidentyfikowała brokerstwo innowacji jako jedną z najważniejszych zdolności systemu, polegającą na obecności (i działalności) tych podmiotów, które zobowiązały się do zmiany i które są kreatywne, aktywne, zmotywowane, bezstronne, przejrzyste i wrażliwe na kontekst innowacji.</w:t>
      </w:r>
    </w:p>
  </w:footnote>
  <w:footnote w:id="11">
    <w:p w14:paraId="1544A755" w14:textId="079E15F4" w:rsidR="007C7437" w:rsidRPr="00C54333" w:rsidRDefault="007C7437" w:rsidP="00F74459">
      <w:pPr>
        <w:pStyle w:val="Tekstprzypisudolnego"/>
        <w:rPr>
          <w:lang w:val="pl-PL"/>
        </w:rPr>
      </w:pPr>
      <w:r>
        <w:rPr>
          <w:szCs w:val="16"/>
          <w:vertAlign w:val="superscript"/>
          <w:lang w:val="pl"/>
        </w:rPr>
        <w:footnoteRef/>
      </w:r>
      <w:r>
        <w:rPr>
          <w:lang w:val="pl"/>
        </w:rPr>
        <w:t>Douthwaite i Hoffecker (zapowiedź) oraz Nemes i Augustyn (2017).</w:t>
      </w:r>
    </w:p>
  </w:footnote>
  <w:footnote w:id="12">
    <w:p w14:paraId="03BEFCDC" w14:textId="63B04998" w:rsidR="007C7437" w:rsidRPr="00B13D00" w:rsidRDefault="007C7437" w:rsidP="00E05D08">
      <w:pPr>
        <w:pStyle w:val="Tekstprzypisudolnego"/>
      </w:pPr>
      <w:r>
        <w:rPr>
          <w:vertAlign w:val="superscript"/>
          <w:lang w:val="pl"/>
        </w:rPr>
        <w:footnoteRef/>
      </w:r>
      <w:r w:rsidRPr="00C54333">
        <w:t xml:space="preserve">ENRD (2013). Towards Successful Innovation Brokerage: Insights for </w:t>
      </w:r>
      <w:r w:rsidRPr="00B6788C">
        <w:rPr>
          <w:lang w:val="pl-PL"/>
        </w:rPr>
        <w:t>the 2</w:t>
      </w:r>
      <w:r w:rsidRPr="00C54333">
        <w:t>007-2013 Rural Development Programmes</w:t>
      </w:r>
      <w:r>
        <w:t>.</w:t>
      </w:r>
    </w:p>
  </w:footnote>
  <w:footnote w:id="13">
    <w:p w14:paraId="60AF9536" w14:textId="6E3E5F06" w:rsidR="007C7437" w:rsidRPr="00E75127" w:rsidRDefault="007C7437" w:rsidP="004508D0">
      <w:pPr>
        <w:pStyle w:val="Tekstprzypisudolnego"/>
        <w:rPr>
          <w:rStyle w:val="Hipercze"/>
        </w:rPr>
      </w:pPr>
      <w:r>
        <w:rPr>
          <w:rStyle w:val="Odwoanieprzypisudolnego"/>
          <w:lang w:val="pl"/>
        </w:rPr>
        <w:footnoteRef/>
      </w:r>
      <w:r>
        <w:rPr>
          <w:lang w:val="pl"/>
        </w:rPr>
        <w:t xml:space="preserve">EPI na rzecz wydajnego i zrównoważonego rolnictwa (2016), warsztaty pt. </w:t>
      </w:r>
      <w:r w:rsidRPr="00E75127">
        <w:t xml:space="preserve">„Cities and Food: Connecting Consumers and Producers”. Dostępne na stronie internetowej: </w:t>
      </w:r>
      <w:hyperlink r:id="rId6" w:history="1">
        <w:r w:rsidRPr="00E75127">
          <w:rPr>
            <w:rStyle w:val="Hipercze"/>
            <w:u w:val="none"/>
          </w:rPr>
          <w:t>https://ec.europa.eu/eip/agriculture/sites/agri-eip/files/eip-agri_factsheet_cities_and_food_en_web.pdf</w:t>
        </w:r>
      </w:hyperlink>
    </w:p>
  </w:footnote>
  <w:footnote w:id="14">
    <w:p w14:paraId="50F74662" w14:textId="4FFA8AB8" w:rsidR="007C7437" w:rsidRPr="00B13D00" w:rsidRDefault="007C7437" w:rsidP="00E05D08">
      <w:pPr>
        <w:pStyle w:val="Tekstprzypisudolnego"/>
      </w:pPr>
      <w:r>
        <w:rPr>
          <w:rStyle w:val="Odwoanieprzypisudolnego"/>
          <w:lang w:val="pl"/>
        </w:rPr>
        <w:footnoteRef/>
      </w:r>
      <w:r w:rsidRPr="00C54333">
        <w:t>Senge P. M. i</w:t>
      </w:r>
      <w:r>
        <w:t> </w:t>
      </w:r>
      <w:r w:rsidRPr="00C54333">
        <w:t xml:space="preserve">Sterman J. D. (1992). Systems thinking and organisational learning: Acting locally and thinking globally in the organisation of the future. </w:t>
      </w:r>
      <w:r w:rsidRPr="00E75127">
        <w:t>European journal of operational research, 59(1), s. 137–150.</w:t>
      </w:r>
    </w:p>
  </w:footnote>
  <w:footnote w:id="15">
    <w:p w14:paraId="3953FBDD" w14:textId="163107E5" w:rsidR="007C7437" w:rsidRPr="00C54333" w:rsidRDefault="007C7437" w:rsidP="00E05D08">
      <w:pPr>
        <w:pStyle w:val="Tekstprzypisudolnego"/>
        <w:rPr>
          <w:lang w:val="pl-PL"/>
        </w:rPr>
      </w:pPr>
      <w:r>
        <w:rPr>
          <w:rStyle w:val="Odwoanieprzypisudolnego"/>
          <w:lang w:val="pl"/>
        </w:rPr>
        <w:footnoteRef/>
      </w:r>
      <w:r w:rsidRPr="00E75127">
        <w:rPr>
          <w:rFonts w:asciiTheme="minorHAnsi" w:hAnsiTheme="minorHAnsi"/>
          <w:color w:val="auto"/>
          <w:sz w:val="22"/>
          <w:szCs w:val="22"/>
        </w:rPr>
        <w:t xml:space="preserve"> </w:t>
      </w:r>
      <w:r w:rsidRPr="00E75127">
        <w:t xml:space="preserve">Pawson R. (2013). </w:t>
      </w:r>
      <w:r w:rsidRPr="00E75127">
        <w:rPr>
          <w:i/>
          <w:iCs/>
        </w:rPr>
        <w:t>The science of evaluation: A realist manifesto.</w:t>
      </w:r>
      <w:r w:rsidRPr="00E75127">
        <w:t xml:space="preserve"> </w:t>
      </w:r>
      <w:r>
        <w:rPr>
          <w:lang w:val="pl"/>
        </w:rPr>
        <w:t>Londyn, Wielka Brytania: Sage Publications.</w:t>
      </w:r>
    </w:p>
  </w:footnote>
  <w:footnote w:id="16">
    <w:p w14:paraId="65F21417" w14:textId="67EF550E" w:rsidR="007C7437" w:rsidRPr="00C54333" w:rsidRDefault="007C7437" w:rsidP="00E05D08">
      <w:pPr>
        <w:pStyle w:val="Tekstprzypisudolnego"/>
        <w:rPr>
          <w:lang w:val="pl-PL"/>
        </w:rPr>
      </w:pPr>
      <w:r>
        <w:rPr>
          <w:rStyle w:val="Odwoanieprzypisudolnego"/>
          <w:lang w:val="pl"/>
        </w:rPr>
        <w:footnoteRef/>
      </w:r>
      <w:r>
        <w:rPr>
          <w:lang w:val="pl"/>
        </w:rPr>
        <w:t>Program „Horyzont 2020” jest największym programem unijnym na rzecz badań naukowych i innowacji, którego celem jest połączenie badań naukowych i innowacji we wszystkich sektorach, w tym w rolnictwie i leśnictwie, w celu osiągnięcia zatrudnienia i inteligentnego, trwałego wzrostu gospodarczego sprzyjającego włączeniu społecznemu. Wiele innych polityk UE, które dotyczą innowacyjności i rozwoju umiejętności, również może przyczynić się do badań naukowych i innowacji w rolnictwie (polityka spójności, COSME, Erasmus, LIFE+).</w:t>
      </w:r>
    </w:p>
  </w:footnote>
  <w:footnote w:id="17">
    <w:p w14:paraId="12F9A926" w14:textId="71E9AC80" w:rsidR="007C7437" w:rsidRPr="00C54333" w:rsidRDefault="007C7437" w:rsidP="00E05D08">
      <w:pPr>
        <w:pStyle w:val="Tekstprzypisudolnego"/>
        <w:rPr>
          <w:lang w:val="pl-PL"/>
        </w:rPr>
      </w:pPr>
      <w:r>
        <w:rPr>
          <w:rStyle w:val="Odwoanieprzypisudolnego"/>
          <w:rFonts w:cs="Helvetica"/>
          <w:szCs w:val="16"/>
          <w:lang w:val="pl"/>
        </w:rPr>
        <w:footnoteRef/>
      </w:r>
      <w:r>
        <w:rPr>
          <w:lang w:val="pl"/>
        </w:rPr>
        <w:t>Ich celem jest rozwiązanie najważniejszych wyzwań dla społeczeństwa, takich jak zmiana klimatu i efektywne gospodarowanie zasobami, oraz wzmocnienie połączeń w łańcuchu innowacyjności (</w:t>
      </w:r>
      <w:hyperlink r:id="rId7" w:history="1">
        <w:r>
          <w:rPr>
            <w:rStyle w:val="Hipercze"/>
            <w:rFonts w:eastAsia="Calibri"/>
            <w:u w:val="none"/>
            <w:lang w:val="pl"/>
          </w:rPr>
          <w:t>https://ec.europa.eu/info/business-economy-euro/economic-and-fiscal-policy-coordination/eu-economic-governance-monitoring-prevention-correction/european-semester_pl</w:t>
        </w:r>
      </w:hyperlink>
      <w:r>
        <w:rPr>
          <w:lang w:val="pl"/>
        </w:rPr>
        <w:t xml:space="preserve">). </w:t>
      </w:r>
    </w:p>
  </w:footnote>
  <w:footnote w:id="18">
    <w:p w14:paraId="0EDAD4C6" w14:textId="54DF8632" w:rsidR="007C7437" w:rsidRPr="00C54333" w:rsidRDefault="007C7437" w:rsidP="00E05D08">
      <w:pPr>
        <w:pStyle w:val="Tekstprzypisudolnego"/>
        <w:rPr>
          <w:lang w:val="pl-PL"/>
        </w:rPr>
      </w:pPr>
      <w:r>
        <w:rPr>
          <w:rStyle w:val="Odwoanieprzypisudolnego"/>
          <w:lang w:val="pl"/>
        </w:rPr>
        <w:footnoteRef/>
      </w:r>
      <w:r>
        <w:rPr>
          <w:lang w:val="pl"/>
        </w:rPr>
        <w:t xml:space="preserve"> </w:t>
      </w:r>
      <w:hyperlink r:id="rId8" w:history="1">
        <w:r>
          <w:rPr>
            <w:rStyle w:val="Hipercze"/>
            <w:u w:val="none"/>
            <w:lang w:val="pl"/>
          </w:rPr>
          <w:t>https://ec.europa.eu/info/business-economy-euro/economic-and-fiscal-policy-coordination/eu-economic-governance-monitoring-prevention-correction/european-semester_pl</w:t>
        </w:r>
      </w:hyperlink>
      <w:r>
        <w:rPr>
          <w:lang w:val="pl"/>
        </w:rPr>
        <w:t xml:space="preserve"> </w:t>
      </w:r>
    </w:p>
  </w:footnote>
  <w:footnote w:id="19">
    <w:p w14:paraId="7C216BB8" w14:textId="2545C754" w:rsidR="007C7437" w:rsidRPr="00C54333" w:rsidRDefault="007C7437" w:rsidP="00E05D08">
      <w:pPr>
        <w:pStyle w:val="Tekstprzypisudolnego"/>
        <w:rPr>
          <w:lang w:val="pl-PL"/>
        </w:rPr>
      </w:pPr>
      <w:r>
        <w:rPr>
          <w:rStyle w:val="Odwoanieprzypisudolnego"/>
          <w:lang w:val="pl"/>
        </w:rPr>
        <w:footnoteRef/>
      </w:r>
      <w:r>
        <w:rPr>
          <w:lang w:val="pl"/>
        </w:rPr>
        <w:t xml:space="preserve">Art. 5 rozporządzenia (UE) </w:t>
      </w:r>
      <w:r w:rsidRPr="00B6788C">
        <w:rPr>
          <w:lang w:val="pl-PL"/>
        </w:rPr>
        <w:t>nr 1</w:t>
      </w:r>
      <w:r>
        <w:rPr>
          <w:lang w:val="pl"/>
        </w:rPr>
        <w:t>305/2013.</w:t>
      </w:r>
    </w:p>
  </w:footnote>
  <w:footnote w:id="20">
    <w:p w14:paraId="292E701A" w14:textId="2CDF80C3" w:rsidR="007C7437" w:rsidRPr="00C54333" w:rsidRDefault="007C7437" w:rsidP="00E05D08">
      <w:pPr>
        <w:pStyle w:val="Tekstprzypisudolnego"/>
        <w:rPr>
          <w:lang w:val="pl-PL"/>
        </w:rPr>
      </w:pPr>
      <w:r>
        <w:rPr>
          <w:rStyle w:val="Odwoanieprzypisudolnego"/>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w:t>
      </w:r>
      <w:r w:rsidRPr="00B6788C">
        <w:rPr>
          <w:lang w:val="pl-PL"/>
        </w:rPr>
        <w:t>nr 1</w:t>
      </w:r>
      <w:r>
        <w:rPr>
          <w:lang w:val="pl"/>
        </w:rPr>
        <w:t>305/2013.</w:t>
      </w:r>
    </w:p>
  </w:footnote>
  <w:footnote w:id="21">
    <w:p w14:paraId="758F4B77" w14:textId="07341019" w:rsidR="007C7437" w:rsidRPr="00C54333" w:rsidRDefault="007C7437" w:rsidP="00E05D08">
      <w:pPr>
        <w:pStyle w:val="Tekstprzypisudolnego"/>
        <w:rPr>
          <w:lang w:val="pl-PL"/>
        </w:rPr>
      </w:pPr>
      <w:r>
        <w:rPr>
          <w:rStyle w:val="Odwoanieprzypisudolnego"/>
          <w:i/>
          <w:iCs/>
          <w:lang w:val="pl"/>
        </w:rPr>
        <w:footnoteRef/>
      </w:r>
      <w:r>
        <w:rPr>
          <w:lang w:val="pl"/>
        </w:rPr>
        <w:t xml:space="preserve">Art. 8 </w:t>
      </w:r>
      <w:r w:rsidRPr="00B6788C">
        <w:rPr>
          <w:lang w:val="pl-PL"/>
        </w:rPr>
        <w:t>ust. 1</w:t>
      </w:r>
      <w:r>
        <w:rPr>
          <w:lang w:val="pl"/>
        </w:rPr>
        <w:t xml:space="preserve"> </w:t>
      </w:r>
      <w:r w:rsidRPr="00B6788C">
        <w:rPr>
          <w:lang w:val="pl-PL"/>
        </w:rPr>
        <w:t>lit. b)</w:t>
      </w:r>
      <w:r>
        <w:rPr>
          <w:lang w:val="pl"/>
        </w:rPr>
        <w:t xml:space="preserve"> rozporządzenia </w:t>
      </w:r>
      <w:r w:rsidRPr="00B6788C">
        <w:rPr>
          <w:lang w:val="pl-PL"/>
        </w:rPr>
        <w:t>nr 1</w:t>
      </w:r>
      <w:r>
        <w:rPr>
          <w:lang w:val="pl"/>
        </w:rPr>
        <w:t>305/2013.</w:t>
      </w:r>
    </w:p>
  </w:footnote>
  <w:footnote w:id="22">
    <w:p w14:paraId="154F1303" w14:textId="6AB502BA" w:rsidR="007C7437" w:rsidRPr="00171202" w:rsidRDefault="007C7437" w:rsidP="00E05D08">
      <w:pPr>
        <w:pStyle w:val="Tekstprzypisudolnego"/>
      </w:pPr>
      <w:r>
        <w:rPr>
          <w:rStyle w:val="Odwoanieprzypisudolnego"/>
          <w:i/>
          <w:iCs/>
          <w:lang w:val="pl"/>
        </w:rPr>
        <w:footnoteRef/>
      </w:r>
      <w:r w:rsidRPr="00C54333">
        <w:t xml:space="preserve">Art. 5 rozporządzenia </w:t>
      </w:r>
      <w:r w:rsidRPr="00B6788C">
        <w:rPr>
          <w:lang w:val="pl-PL"/>
        </w:rPr>
        <w:t>nr 1</w:t>
      </w:r>
      <w:r w:rsidRPr="00C54333">
        <w:t>305/2013.</w:t>
      </w:r>
    </w:p>
  </w:footnote>
  <w:footnote w:id="23">
    <w:p w14:paraId="1B90677C" w14:textId="3A2CE6DE" w:rsidR="007C7437" w:rsidRPr="00D461AB" w:rsidRDefault="007C7437" w:rsidP="00D461AB">
      <w:pPr>
        <w:pStyle w:val="Tekstprzypisudolnego"/>
      </w:pPr>
      <w:r>
        <w:rPr>
          <w:rStyle w:val="Odwoanieprzypisudolnego"/>
          <w:lang w:val="pl"/>
        </w:rPr>
        <w:footnoteRef/>
      </w:r>
      <w:r w:rsidRPr="00C54333">
        <w:t>„Guidelines on programming for innovation and the implementation of the EIP for agricultural productivity and sustainability”, sekcja 8.2, s. 13.</w:t>
      </w:r>
    </w:p>
  </w:footnote>
  <w:footnote w:id="24">
    <w:p w14:paraId="15991A75" w14:textId="67A27E89" w:rsidR="007C7437" w:rsidRPr="00C54333" w:rsidRDefault="007C7437" w:rsidP="00E05D08">
      <w:pPr>
        <w:pStyle w:val="Tekstprzypisudolnego"/>
        <w:rPr>
          <w:lang w:val="pl-PL"/>
        </w:rPr>
      </w:pPr>
      <w:r>
        <w:rPr>
          <w:rStyle w:val="Odwoanieprzypisudolnego"/>
          <w:lang w:val="pl"/>
        </w:rPr>
        <w:footnoteRef/>
      </w:r>
      <w:r>
        <w:rPr>
          <w:lang w:val="pl"/>
        </w:rPr>
        <w:t xml:space="preserve">Rozporządzenie (UE) </w:t>
      </w:r>
      <w:r w:rsidRPr="00B6788C">
        <w:rPr>
          <w:lang w:val="pl-PL"/>
        </w:rPr>
        <w:t>nr 1</w:t>
      </w:r>
      <w:r>
        <w:rPr>
          <w:lang w:val="pl"/>
        </w:rPr>
        <w:t xml:space="preserve">303/2013, część 5 załącznika 1 do rozporządzenia (UE) </w:t>
      </w:r>
      <w:r w:rsidRPr="00B6788C">
        <w:rPr>
          <w:lang w:val="pl-PL"/>
        </w:rPr>
        <w:t>nr 8</w:t>
      </w:r>
      <w:r>
        <w:rPr>
          <w:lang w:val="pl"/>
        </w:rPr>
        <w:t>08/2014 oraz wytyczne w zakresie programowania na potrzeby innowacyjności i wdrażania europejskiego partnerstwa innowacyjnego na rzecz wydajnego i zrównoważonego rolnictwa (20</w:t>
      </w:r>
      <w:r w:rsidRPr="00B6788C">
        <w:rPr>
          <w:lang w:val="pl-PL"/>
        </w:rPr>
        <w:t>14 r.</w:t>
      </w:r>
      <w:r>
        <w:rPr>
          <w:lang w:val="pl"/>
        </w:rPr>
        <w:t>, s. 10).</w:t>
      </w:r>
    </w:p>
  </w:footnote>
  <w:footnote w:id="25">
    <w:p w14:paraId="2D98AF1B" w14:textId="4173BEC5" w:rsidR="007C7437" w:rsidRPr="00C54333" w:rsidRDefault="007C7437" w:rsidP="00E05D08">
      <w:pPr>
        <w:pStyle w:val="Tekstprzypisudolnego"/>
        <w:rPr>
          <w:lang w:val="pl-PL"/>
        </w:rPr>
      </w:pPr>
      <w:r>
        <w:rPr>
          <w:rStyle w:val="Odwoanieprzypisudolnego"/>
          <w:lang w:val="pl"/>
        </w:rPr>
        <w:footnoteRef/>
      </w:r>
      <w:r>
        <w:rPr>
          <w:lang w:val="pl"/>
        </w:rPr>
        <w:t xml:space="preserve">Art. 27 rozporządzenia (UE) </w:t>
      </w:r>
      <w:r w:rsidRPr="00B6788C">
        <w:rPr>
          <w:lang w:val="pl-PL"/>
        </w:rPr>
        <w:t>nr 1</w:t>
      </w:r>
      <w:r>
        <w:rPr>
          <w:lang w:val="pl"/>
        </w:rPr>
        <w:t xml:space="preserve">303/2013 oraz część 5 załącznika 1 do rozporządzenia (UE) </w:t>
      </w:r>
      <w:r w:rsidRPr="00B6788C">
        <w:rPr>
          <w:lang w:val="pl-PL"/>
        </w:rPr>
        <w:t>nr 8</w:t>
      </w:r>
      <w:r>
        <w:rPr>
          <w:lang w:val="pl"/>
        </w:rPr>
        <w:t>08/2014.</w:t>
      </w:r>
    </w:p>
  </w:footnote>
  <w:footnote w:id="26">
    <w:p w14:paraId="558265EA" w14:textId="722ED4F3" w:rsidR="007C7437" w:rsidRPr="00C54333" w:rsidRDefault="007C7437" w:rsidP="00E05D08">
      <w:pPr>
        <w:pStyle w:val="Tekstprzypisudolnego"/>
        <w:rPr>
          <w:lang w:val="pl-PL"/>
        </w:rPr>
      </w:pPr>
      <w:r>
        <w:rPr>
          <w:rStyle w:val="Odwoanieprzypisudolnego"/>
          <w:lang w:val="pl"/>
        </w:rPr>
        <w:footnoteRef/>
      </w:r>
      <w:r>
        <w:rPr>
          <w:lang w:val="pl"/>
        </w:rPr>
        <w:t xml:space="preserve">Art. 32–34 rozporządzenia (UE) </w:t>
      </w:r>
      <w:r w:rsidRPr="00B6788C">
        <w:rPr>
          <w:lang w:val="pl-PL"/>
        </w:rPr>
        <w:t>nr 1</w:t>
      </w:r>
      <w:r>
        <w:rPr>
          <w:lang w:val="pl"/>
        </w:rPr>
        <w:t xml:space="preserve">303/2013 oraz część 5 załącznika 1 do rozporządzenia (UE) </w:t>
      </w:r>
      <w:r w:rsidRPr="00B6788C">
        <w:rPr>
          <w:lang w:val="pl-PL"/>
        </w:rPr>
        <w:t>nr 8</w:t>
      </w:r>
      <w:r>
        <w:rPr>
          <w:lang w:val="pl"/>
        </w:rPr>
        <w:t>08/2014.</w:t>
      </w:r>
    </w:p>
  </w:footnote>
  <w:footnote w:id="27">
    <w:p w14:paraId="068CAA50" w14:textId="3792D0CC" w:rsidR="007C7437" w:rsidRPr="00C54333" w:rsidRDefault="007C7437" w:rsidP="00E05D08">
      <w:pPr>
        <w:pStyle w:val="Tekstprzypisudolnego"/>
        <w:rPr>
          <w:lang w:val="pl-PL"/>
        </w:rPr>
      </w:pPr>
      <w:r>
        <w:rPr>
          <w:rStyle w:val="Odwoanieprzypisudolnego"/>
          <w:lang w:val="pl"/>
        </w:rPr>
        <w:footnoteRef/>
      </w:r>
      <w:r>
        <w:rPr>
          <w:lang w:val="pl"/>
        </w:rPr>
        <w:t xml:space="preserve">Art. 53 rozporządzenia (UE) </w:t>
      </w:r>
      <w:r w:rsidRPr="00B6788C">
        <w:rPr>
          <w:lang w:val="pl-PL"/>
        </w:rPr>
        <w:t>nr 1</w:t>
      </w:r>
      <w:r>
        <w:rPr>
          <w:lang w:val="pl"/>
        </w:rPr>
        <w:t>305/2013.</w:t>
      </w:r>
    </w:p>
  </w:footnote>
  <w:footnote w:id="28">
    <w:p w14:paraId="5D6E6C8B" w14:textId="6EE7CDDA" w:rsidR="007C7437" w:rsidRPr="00C54333" w:rsidRDefault="007C7437" w:rsidP="00E05D08">
      <w:pPr>
        <w:pStyle w:val="Tekstprzypisudolnego"/>
        <w:rPr>
          <w:lang w:val="pl-PL"/>
        </w:rPr>
      </w:pPr>
      <w:r>
        <w:rPr>
          <w:rStyle w:val="Odwoanieprzypisudolnego"/>
          <w:lang w:val="pl"/>
        </w:rPr>
        <w:footnoteRef/>
      </w:r>
      <w:r>
        <w:rPr>
          <w:lang w:val="pl"/>
        </w:rPr>
        <w:t xml:space="preserve">Art. 54 </w:t>
      </w:r>
      <w:r w:rsidRPr="00B6788C">
        <w:rPr>
          <w:lang w:val="pl-PL"/>
        </w:rPr>
        <w:t>lit. d)</w:t>
      </w:r>
      <w:r>
        <w:rPr>
          <w:lang w:val="pl"/>
        </w:rPr>
        <w:t xml:space="preserve"> rozporządzenia (UE) </w:t>
      </w:r>
      <w:r w:rsidRPr="00B6788C">
        <w:rPr>
          <w:lang w:val="pl-PL"/>
        </w:rPr>
        <w:t>nr 1</w:t>
      </w:r>
      <w:r>
        <w:rPr>
          <w:lang w:val="pl"/>
        </w:rPr>
        <w:t>305/2013.</w:t>
      </w:r>
    </w:p>
  </w:footnote>
  <w:footnote w:id="29">
    <w:p w14:paraId="7046F426" w14:textId="674F3E30" w:rsidR="007C7437" w:rsidRPr="00171202" w:rsidRDefault="007C7437" w:rsidP="00E05D08">
      <w:pPr>
        <w:pStyle w:val="Tekstprzypisudolnego"/>
      </w:pPr>
      <w:r>
        <w:rPr>
          <w:rStyle w:val="Odwoanieprzypisudolnego"/>
          <w:lang w:val="pl"/>
        </w:rPr>
        <w:footnoteRef/>
      </w:r>
      <w:r w:rsidRPr="00C54333">
        <w:t>„Guidelines on programming for innovation and the implementation of the EIP for agricultural productivity and sustainability” (20</w:t>
      </w:r>
      <w:r w:rsidRPr="00B6788C">
        <w:rPr>
          <w:lang w:val="pl-PL"/>
        </w:rPr>
        <w:t>14 r.</w:t>
      </w:r>
      <w:r w:rsidRPr="00C54333">
        <w:t>, s. 13).</w:t>
      </w:r>
    </w:p>
  </w:footnote>
  <w:footnote w:id="30">
    <w:p w14:paraId="6D1145F8" w14:textId="33DABCFF" w:rsidR="007C7437" w:rsidRPr="00C54333" w:rsidRDefault="007C7437" w:rsidP="00E05D08">
      <w:pPr>
        <w:pStyle w:val="Tekstprzypisudolnego"/>
        <w:rPr>
          <w:lang w:val="pl-PL"/>
        </w:rPr>
      </w:pPr>
      <w:r>
        <w:rPr>
          <w:rStyle w:val="Odwoanieprzypisudolnego"/>
          <w:lang w:val="pl"/>
        </w:rPr>
        <w:footnoteRef/>
      </w:r>
      <w:r>
        <w:rPr>
          <w:lang w:val="pl"/>
        </w:rPr>
        <w:t xml:space="preserve">Art. 54 </w:t>
      </w:r>
      <w:r w:rsidRPr="00B6788C">
        <w:rPr>
          <w:lang w:val="pl-PL"/>
        </w:rPr>
        <w:t>ust. 3</w:t>
      </w:r>
      <w:r>
        <w:rPr>
          <w:lang w:val="pl"/>
        </w:rPr>
        <w:t xml:space="preserve"> </w:t>
      </w:r>
      <w:r w:rsidRPr="00B6788C">
        <w:rPr>
          <w:lang w:val="pl-PL"/>
        </w:rPr>
        <w:t>lit. b)</w:t>
      </w:r>
      <w:r>
        <w:rPr>
          <w:lang w:val="pl"/>
        </w:rPr>
        <w:t xml:space="preserve"> ppkt (iv) rozporządzenia (UE) </w:t>
      </w:r>
      <w:r w:rsidRPr="00B6788C">
        <w:rPr>
          <w:lang w:val="pl-PL"/>
        </w:rPr>
        <w:t>nr 1</w:t>
      </w:r>
      <w:r>
        <w:rPr>
          <w:lang w:val="pl"/>
        </w:rPr>
        <w:t>305/2013.</w:t>
      </w:r>
    </w:p>
  </w:footnote>
  <w:footnote w:id="31">
    <w:p w14:paraId="4AB63826" w14:textId="380B3A87" w:rsidR="007C7437" w:rsidRPr="00C54333" w:rsidRDefault="007C7437" w:rsidP="00E05D08">
      <w:pPr>
        <w:pStyle w:val="Tekstprzypisudolnego"/>
        <w:rPr>
          <w:lang w:val="pl-PL"/>
        </w:rPr>
      </w:pPr>
      <w:r>
        <w:rPr>
          <w:rStyle w:val="Odwoanieprzypisudolnego"/>
          <w:lang w:val="pl"/>
        </w:rPr>
        <w:footnoteRef/>
      </w:r>
      <w:r>
        <w:rPr>
          <w:lang w:val="pl"/>
        </w:rPr>
        <w:t xml:space="preserve">Część 1 </w:t>
      </w:r>
      <w:r w:rsidRPr="00B6788C">
        <w:rPr>
          <w:lang w:val="pl-PL"/>
        </w:rPr>
        <w:t>pkt 9</w:t>
      </w:r>
      <w:r>
        <w:rPr>
          <w:lang w:val="pl"/>
        </w:rPr>
        <w:t xml:space="preserve">.3 </w:t>
      </w:r>
      <w:r w:rsidRPr="00B6788C">
        <w:rPr>
          <w:lang w:val="pl-PL"/>
        </w:rPr>
        <w:t>lit. a)</w:t>
      </w:r>
      <w:r>
        <w:rPr>
          <w:lang w:val="pl"/>
        </w:rPr>
        <w:t xml:space="preserve"> w załączniku I do rozporządzenia (UE) </w:t>
      </w:r>
      <w:r w:rsidRPr="00B6788C">
        <w:rPr>
          <w:lang w:val="pl-PL"/>
        </w:rPr>
        <w:t>nr 8</w:t>
      </w:r>
      <w:r>
        <w:rPr>
          <w:lang w:val="pl"/>
        </w:rPr>
        <w:t>08/2014.</w:t>
      </w:r>
    </w:p>
  </w:footnote>
  <w:footnote w:id="32">
    <w:p w14:paraId="4B94E9CA" w14:textId="7320DB6B" w:rsidR="007C7437" w:rsidRPr="00C54333" w:rsidRDefault="007C7437" w:rsidP="00E05D08">
      <w:pPr>
        <w:pStyle w:val="Tekstprzypisudolnego"/>
        <w:rPr>
          <w:lang w:val="pl-PL"/>
        </w:rPr>
      </w:pPr>
      <w:r>
        <w:rPr>
          <w:rStyle w:val="Odwoanieprzypisudolnego"/>
          <w:lang w:val="pl"/>
        </w:rPr>
        <w:footnoteRef/>
      </w:r>
      <w:r>
        <w:rPr>
          <w:lang w:val="pl"/>
        </w:rPr>
        <w:t xml:space="preserve">Pkt 2 w załączniku VII do rozporządzenia (UE) </w:t>
      </w:r>
      <w:r w:rsidRPr="00B6788C">
        <w:rPr>
          <w:lang w:val="pl-PL"/>
        </w:rPr>
        <w:t>nr 8</w:t>
      </w:r>
      <w:r>
        <w:rPr>
          <w:lang w:val="pl"/>
        </w:rPr>
        <w:t>08/2014.</w:t>
      </w:r>
    </w:p>
  </w:footnote>
  <w:footnote w:id="33">
    <w:p w14:paraId="2AD9B803" w14:textId="54CBA7B0" w:rsidR="007C7437" w:rsidRPr="00C54333" w:rsidRDefault="007C7437" w:rsidP="00E05D08">
      <w:pPr>
        <w:pStyle w:val="Tekstprzypisudolnego"/>
        <w:rPr>
          <w:lang w:val="pl-PL"/>
        </w:rPr>
      </w:pPr>
      <w:r>
        <w:rPr>
          <w:rStyle w:val="Odwoanieprzypisudolnego"/>
          <w:lang w:val="pl"/>
        </w:rPr>
        <w:footnoteRef/>
      </w:r>
      <w:r>
        <w:rPr>
          <w:lang w:val="pl"/>
        </w:rPr>
        <w:t xml:space="preserve">Załącznik IV do rozporządzenia (UE) </w:t>
      </w:r>
      <w:r w:rsidRPr="00B6788C">
        <w:rPr>
          <w:lang w:val="pl-PL"/>
        </w:rPr>
        <w:t>nr 8</w:t>
      </w:r>
      <w:r>
        <w:rPr>
          <w:lang w:val="pl"/>
        </w:rPr>
        <w:t>08/2014.</w:t>
      </w:r>
    </w:p>
  </w:footnote>
  <w:footnote w:id="34">
    <w:p w14:paraId="7D750575" w14:textId="63429BC0" w:rsidR="007C7437" w:rsidRPr="00C54333" w:rsidRDefault="007C7437" w:rsidP="00E05D08">
      <w:pPr>
        <w:pStyle w:val="Tekstprzypisudolnego"/>
        <w:rPr>
          <w:lang w:val="pl-PL"/>
        </w:rPr>
      </w:pPr>
      <w:r>
        <w:rPr>
          <w:rStyle w:val="Odwoanieprzypisudolnego"/>
          <w:lang w:val="pl"/>
        </w:rPr>
        <w:footnoteRef/>
      </w:r>
      <w:r>
        <w:rPr>
          <w:lang w:val="pl"/>
        </w:rPr>
        <w:t>Zob. seminarium EPI na temat systemów wiedzy i interaktywnych innowacji:</w:t>
      </w:r>
      <w:r>
        <w:rPr>
          <w:rStyle w:val="Hipercze"/>
          <w:u w:val="none"/>
          <w:lang w:val="pl"/>
        </w:rPr>
        <w:t>_</w:t>
      </w:r>
      <w:hyperlink r:id="rId9" w:history="1">
        <w:r>
          <w:rPr>
            <w:rStyle w:val="Hipercze"/>
            <w:lang w:val="pl"/>
          </w:rPr>
          <w:t>https://ec.europa.eu/eip/agriculture/sites/agri-eip/files/field_event_attachments/sem-knowledge-20151203-pres02-inge_van_oost.pdf</w:t>
        </w:r>
      </w:hyperlink>
    </w:p>
  </w:footnote>
  <w:footnote w:id="35">
    <w:p w14:paraId="0D5F4674" w14:textId="71D4B086" w:rsidR="007C7437" w:rsidRPr="00C54333" w:rsidRDefault="007C7437" w:rsidP="00E05D08">
      <w:pPr>
        <w:pStyle w:val="Tekstprzypisudolnego"/>
        <w:rPr>
          <w:lang w:val="pl-PL"/>
        </w:rPr>
      </w:pPr>
      <w:r>
        <w:rPr>
          <w:rStyle w:val="Odwoanieprzypisudolnego"/>
          <w:lang w:val="pl"/>
        </w:rPr>
        <w:footnoteRef/>
      </w:r>
      <w:r>
        <w:rPr>
          <w:lang w:val="pl"/>
        </w:rPr>
        <w:t>Więcej wskazówek znajduje się w wytycznych pt. „Ocena wyników PROW: Jak przygotować się do prowadzenia sprawozdawczości z ewaluacji w 20</w:t>
      </w:r>
      <w:r w:rsidRPr="00B6788C">
        <w:rPr>
          <w:lang w:val="pl-PL"/>
        </w:rPr>
        <w:t>17 r.</w:t>
      </w:r>
      <w:r>
        <w:rPr>
          <w:lang w:val="pl"/>
        </w:rPr>
        <w:t>?”,</w:t>
      </w:r>
      <w:hyperlink r:id="rId10" w:history="1">
        <w:r>
          <w:rPr>
            <w:rStyle w:val="Hipercze"/>
            <w:u w:val="none"/>
            <w:lang w:val="pl"/>
          </w:rPr>
          <w:t>https://enrd.ec.europa.eu/evaluation/publications/guidelines-assessment-rdp-results-how-prepare-reporting-evaluation-2017_pl</w:t>
        </w:r>
      </w:hyperlink>
    </w:p>
  </w:footnote>
  <w:footnote w:id="36">
    <w:p w14:paraId="1B1E87D1" w14:textId="79A776CC" w:rsidR="007C7437" w:rsidRPr="00C54333" w:rsidRDefault="007C7437" w:rsidP="00E05D08">
      <w:pPr>
        <w:pStyle w:val="Tekstprzypisudolnego"/>
        <w:rPr>
          <w:lang w:val="pl-PL"/>
        </w:rPr>
      </w:pPr>
      <w:r>
        <w:rPr>
          <w:rStyle w:val="Odwoanieprzypisudolnego"/>
          <w:lang w:val="pl"/>
        </w:rPr>
        <w:footnoteRef/>
      </w:r>
      <w:r>
        <w:rPr>
          <w:lang w:val="pl"/>
        </w:rPr>
        <w:t xml:space="preserve">Art. 66 rozporządzenia (UE) </w:t>
      </w:r>
      <w:r w:rsidRPr="00B6788C">
        <w:rPr>
          <w:lang w:val="pl-PL"/>
        </w:rPr>
        <w:t>nr 1</w:t>
      </w:r>
      <w:r>
        <w:rPr>
          <w:lang w:val="pl"/>
        </w:rPr>
        <w:t xml:space="preserve">305/2013 oraz </w:t>
      </w:r>
      <w:r w:rsidRPr="00B6788C">
        <w:rPr>
          <w:lang w:val="pl-PL"/>
        </w:rPr>
        <w:t>art. 1</w:t>
      </w:r>
      <w:r>
        <w:rPr>
          <w:lang w:val="pl"/>
        </w:rPr>
        <w:t xml:space="preserve">5 rozporządzenia (UE) </w:t>
      </w:r>
      <w:r w:rsidRPr="00B6788C">
        <w:rPr>
          <w:lang w:val="pl-PL"/>
        </w:rPr>
        <w:t>nr 8</w:t>
      </w:r>
      <w:r>
        <w:rPr>
          <w:lang w:val="pl"/>
        </w:rPr>
        <w:t>08/2014 i załącznik VII do tego rozporządzenia.</w:t>
      </w:r>
    </w:p>
  </w:footnote>
  <w:footnote w:id="37">
    <w:p w14:paraId="1F27FD63" w14:textId="727DB612" w:rsidR="007C7437" w:rsidRPr="00C54333" w:rsidRDefault="007C7437" w:rsidP="00804433">
      <w:pPr>
        <w:pStyle w:val="Tekstprzypisudolnego"/>
        <w:rPr>
          <w:lang w:val="pl-PL"/>
        </w:rPr>
      </w:pPr>
      <w:r>
        <w:rPr>
          <w:rStyle w:val="Odwoanieprzypisudolnego"/>
          <w:lang w:val="pl"/>
        </w:rPr>
        <w:footnoteRef/>
      </w:r>
      <w:r>
        <w:rPr>
          <w:lang w:val="pl"/>
        </w:rPr>
        <w:t>Zob. wytyczne „Ocena wyników PROW: Jak przygotować się do prowadzenia sprawozdawczości z ewaluacji w 20</w:t>
      </w:r>
      <w:r w:rsidRPr="00B6788C">
        <w:rPr>
          <w:lang w:val="pl-PL"/>
        </w:rPr>
        <w:t>17 r.</w:t>
      </w:r>
      <w:r>
        <w:rPr>
          <w:lang w:val="pl"/>
        </w:rPr>
        <w:t>?”, biuro pomocy ds. ewaluacji, wrzesień 20</w:t>
      </w:r>
      <w:r w:rsidRPr="00B6788C">
        <w:rPr>
          <w:lang w:val="pl-PL"/>
        </w:rPr>
        <w:t>16 r.</w:t>
      </w:r>
      <w:r>
        <w:rPr>
          <w:lang w:val="pl"/>
        </w:rPr>
        <w:t xml:space="preserve">, </w:t>
      </w:r>
      <w:hyperlink r:id="rId11" w:history="1">
        <w:r>
          <w:rPr>
            <w:rStyle w:val="Hipercze"/>
            <w:u w:val="none"/>
            <w:lang w:val="pl"/>
          </w:rPr>
          <w:t>https://enrd.ec.europa.eu/evaluation/publications/guidelines-assessment-rdp-results-how-prepare-reporting-evaluation-2017_pl</w:t>
        </w:r>
      </w:hyperlink>
    </w:p>
  </w:footnote>
  <w:footnote w:id="38">
    <w:p w14:paraId="149CF0F7" w14:textId="77777777" w:rsidR="007C7437" w:rsidRPr="00C54333" w:rsidRDefault="007C7437" w:rsidP="009E6710">
      <w:pPr>
        <w:pStyle w:val="Tekstprzypisudolnego"/>
        <w:rPr>
          <w:lang w:val="pl-PL"/>
        </w:rPr>
      </w:pPr>
      <w:r>
        <w:rPr>
          <w:rStyle w:val="Odwoanieprzypisudolnego"/>
          <w:lang w:val="pl"/>
        </w:rPr>
        <w:footnoteRef/>
      </w:r>
      <w:r>
        <w:rPr>
          <w:lang w:val="pl"/>
        </w:rPr>
        <w:t xml:space="preserve">Link do strony szwedzkiego sekretariatu ds. ewaluacji: </w:t>
      </w:r>
      <w:hyperlink r:id="rId12" w:history="1">
        <w:r>
          <w:rPr>
            <w:rStyle w:val="Hipercze"/>
            <w:lang w:val="pl"/>
          </w:rPr>
          <w:t>https://www.jordbruksverket.se/utvardering</w:t>
        </w:r>
      </w:hyperlink>
    </w:p>
  </w:footnote>
  <w:footnote w:id="39">
    <w:p w14:paraId="27108366" w14:textId="257CB439" w:rsidR="007C7437" w:rsidRPr="00C54333" w:rsidRDefault="007C7437" w:rsidP="00804433">
      <w:pPr>
        <w:pStyle w:val="Tekstprzypisudolnego"/>
        <w:rPr>
          <w:lang w:val="pl-PL"/>
        </w:rPr>
      </w:pPr>
      <w:r>
        <w:rPr>
          <w:rStyle w:val="Odwoanieprzypisudolnego"/>
          <w:lang w:val="pl"/>
        </w:rPr>
        <w:footnoteRef/>
      </w:r>
      <w:r>
        <w:rPr>
          <w:lang w:val="pl"/>
        </w:rPr>
        <w:t xml:space="preserve">Pkt 7 w załączniku VII do rozporządzenia (UE) </w:t>
      </w:r>
      <w:r w:rsidRPr="00B6788C">
        <w:rPr>
          <w:lang w:val="pl-PL"/>
        </w:rPr>
        <w:t>nr 8</w:t>
      </w:r>
      <w:r>
        <w:rPr>
          <w:lang w:val="pl"/>
        </w:rPr>
        <w:t>08/2014.</w:t>
      </w:r>
    </w:p>
  </w:footnote>
  <w:footnote w:id="40">
    <w:p w14:paraId="3F8DB5A0" w14:textId="4D09B227" w:rsidR="007C7437" w:rsidRPr="00C54333" w:rsidRDefault="007C7437" w:rsidP="00804433">
      <w:pPr>
        <w:pStyle w:val="Tekstprzypisudolnego"/>
        <w:rPr>
          <w:lang w:val="pl-PL"/>
        </w:rPr>
      </w:pPr>
      <w:r>
        <w:rPr>
          <w:rStyle w:val="Odwoanieprzypisudolnego"/>
          <w:lang w:val="pl"/>
        </w:rPr>
        <w:footnoteRef/>
      </w:r>
      <w:r>
        <w:rPr>
          <w:lang w:val="pl"/>
        </w:rPr>
        <w:t xml:space="preserve">Pkt 2, 3 i 4 w załączniku IV do rozporządzenia (UE) </w:t>
      </w:r>
      <w:r w:rsidRPr="00B6788C">
        <w:rPr>
          <w:lang w:val="pl-PL"/>
        </w:rPr>
        <w:t>nr 8</w:t>
      </w:r>
      <w:r>
        <w:rPr>
          <w:lang w:val="pl"/>
        </w:rPr>
        <w:t>08/2014.</w:t>
      </w:r>
    </w:p>
  </w:footnote>
  <w:footnote w:id="41">
    <w:p w14:paraId="394CE2EE" w14:textId="4057DBF0" w:rsidR="007C7437" w:rsidRPr="00C54333" w:rsidRDefault="007C7437" w:rsidP="00E05D08">
      <w:pPr>
        <w:pStyle w:val="Tekstprzypisudolnego"/>
        <w:rPr>
          <w:lang w:val="pl-PL"/>
        </w:rPr>
      </w:pPr>
      <w:r>
        <w:rPr>
          <w:rStyle w:val="Odwoanieprzypisudolnego"/>
          <w:lang w:val="pl"/>
        </w:rPr>
        <w:footnoteRef/>
      </w:r>
      <w:r>
        <w:rPr>
          <w:lang w:val="pl"/>
        </w:rPr>
        <w:t xml:space="preserve">Kryteria oceny przedstawione w dokumencie roboczym pt. „Wspólne pytania ewaluacyjne dotyczące PROW na lata 2014–2020”, </w:t>
      </w:r>
      <w:hyperlink r:id="rId13" w:history="1">
        <w:r>
          <w:rPr>
            <w:rStyle w:val="Hipercze"/>
            <w:u w:val="none"/>
            <w:lang w:val="pl"/>
          </w:rPr>
          <w:t>https://enrd.ec.europa.eu/evaluation/publications/working-document-common-evaluation-questions-rural-development-programmes_en</w:t>
        </w:r>
      </w:hyperlink>
    </w:p>
  </w:footnote>
  <w:footnote w:id="42">
    <w:p w14:paraId="55AA9B87" w14:textId="2B90730C" w:rsidR="007C7437" w:rsidRPr="00C54333" w:rsidRDefault="007C7437" w:rsidP="00E05D08">
      <w:pPr>
        <w:pStyle w:val="Tekstprzypisudolnego"/>
        <w:rPr>
          <w:lang w:val="pl-PL"/>
        </w:rPr>
      </w:pPr>
      <w:r>
        <w:rPr>
          <w:rStyle w:val="Odwoanieprzypisudolnego"/>
          <w:lang w:val="pl"/>
        </w:rPr>
        <w:footnoteRef/>
      </w:r>
      <w:r>
        <w:rPr>
          <w:lang w:val="pl"/>
        </w:rPr>
        <w:t xml:space="preserve">Załącznik IV do rozporządzenia (UE) </w:t>
      </w:r>
      <w:r w:rsidRPr="00B6788C">
        <w:rPr>
          <w:lang w:val="pl-PL"/>
        </w:rPr>
        <w:t>nr 8</w:t>
      </w:r>
      <w:r>
        <w:rPr>
          <w:lang w:val="pl"/>
        </w:rPr>
        <w:t>08/2014.</w:t>
      </w:r>
    </w:p>
  </w:footnote>
  <w:footnote w:id="43">
    <w:p w14:paraId="0D1D666F" w14:textId="67A688CA" w:rsidR="007C7437" w:rsidRPr="00E75127" w:rsidRDefault="007C7437" w:rsidP="00E05D08">
      <w:pPr>
        <w:pStyle w:val="Tekstprzypisudolnego"/>
        <w:rPr>
          <w:lang w:val="pl-PL"/>
        </w:rPr>
      </w:pPr>
      <w:r>
        <w:rPr>
          <w:rStyle w:val="Odwoanieprzypisudolnego"/>
          <w:lang w:val="pl"/>
        </w:rPr>
        <w:footnoteRef/>
      </w:r>
      <w:r>
        <w:rPr>
          <w:lang w:val="pl"/>
        </w:rPr>
        <w:t xml:space="preserve">W państwach członkowskich można opracować dodatkowe kryteria oceny poza kryteriami określonymi w dokumencie roboczym pt. „Wspólne pytania ewaluacyjne dotyczące PROW na lata 2014–2020”. </w:t>
      </w:r>
    </w:p>
  </w:footnote>
  <w:footnote w:id="44">
    <w:p w14:paraId="3BEF6260" w14:textId="63E56945" w:rsidR="007C7437" w:rsidRPr="00C54333" w:rsidRDefault="007C7437" w:rsidP="00E05D08">
      <w:pPr>
        <w:pStyle w:val="Tekstprzypisudolnego"/>
        <w:rPr>
          <w:lang w:val="pl-PL"/>
        </w:rPr>
      </w:pPr>
      <w:r>
        <w:rPr>
          <w:rStyle w:val="Odwoanieprzypisudolnego"/>
          <w:lang w:val="pl"/>
        </w:rPr>
        <w:footnoteRef/>
      </w:r>
      <w:r>
        <w:rPr>
          <w:lang w:val="pl"/>
        </w:rPr>
        <w:t>Dodatkowe wskaźniki są to wskaźniki opracowane w państwach członkowskich w dodatku do wspólnych wskaźników, jeżeli takie wspólne wskaźniki są niewystarczające, aby udzielić odpowiedzi na wspólne pytania ewaluacyjne zgodnie z kryteriami oceny. Więcej wskazówek znajduje się w wytycznych pt. Jak przygotować się do prowadzenia sprawozdawczości z ewaluacji w 20</w:t>
      </w:r>
      <w:r w:rsidRPr="00B6788C">
        <w:rPr>
          <w:lang w:val="pl-PL"/>
        </w:rPr>
        <w:t>17 r.</w:t>
      </w:r>
      <w:r>
        <w:rPr>
          <w:lang w:val="pl"/>
        </w:rPr>
        <w:t>?”,</w:t>
      </w:r>
      <w:hyperlink r:id="rId14" w:history="1">
        <w:r>
          <w:rPr>
            <w:rStyle w:val="Hipercze"/>
            <w:u w:val="none"/>
            <w:lang w:val="pl"/>
          </w:rPr>
          <w:t>https://enrd.ec.europa.eu/evaluation/publications/guidelines-assessment-rdp-results-how-prepare-reporting-evaluation-2017_pl</w:t>
        </w:r>
      </w:hyperlink>
    </w:p>
    <w:p w14:paraId="699DE399" w14:textId="77777777" w:rsidR="007C7437" w:rsidRPr="00C54333" w:rsidRDefault="007C7437" w:rsidP="00F74459">
      <w:pPr>
        <w:pStyle w:val="Tekstprzypisudolnego"/>
        <w:rPr>
          <w:lang w:val="pl-PL"/>
        </w:rPr>
      </w:pPr>
    </w:p>
  </w:footnote>
  <w:footnote w:id="45">
    <w:p w14:paraId="77B5EE20" w14:textId="1F2FE428" w:rsidR="007C7437" w:rsidRPr="00576A73" w:rsidRDefault="007C7437">
      <w:pPr>
        <w:pStyle w:val="Tekstprzypisudolnego"/>
        <w:rPr>
          <w:sz w:val="12"/>
          <w:szCs w:val="12"/>
        </w:rPr>
      </w:pPr>
      <w:r>
        <w:rPr>
          <w:rStyle w:val="Odwoanieprzypisudolnego"/>
          <w:szCs w:val="16"/>
          <w:lang w:val="pl"/>
        </w:rPr>
        <w:footnoteRef/>
      </w:r>
      <w:r w:rsidRPr="00C54333">
        <w:rPr>
          <w:sz w:val="12"/>
          <w:szCs w:val="12"/>
        </w:rPr>
        <w:t xml:space="preserve"> </w:t>
      </w:r>
      <w:r w:rsidRPr="00C54333">
        <w:t xml:space="preserve">Art. 15 </w:t>
      </w:r>
      <w:r w:rsidRPr="00B6788C">
        <w:rPr>
          <w:lang w:val="pl-PL"/>
        </w:rPr>
        <w:t>ust. 4</w:t>
      </w:r>
      <w:r w:rsidRPr="00C54333">
        <w:t xml:space="preserve"> </w:t>
      </w:r>
      <w:r w:rsidRPr="00B6788C">
        <w:rPr>
          <w:lang w:val="pl-PL"/>
        </w:rPr>
        <w:t>lit. a)</w:t>
      </w:r>
      <w:r w:rsidRPr="00C54333">
        <w:t>–g).</w:t>
      </w:r>
    </w:p>
  </w:footnote>
  <w:footnote w:id="46">
    <w:p w14:paraId="693165E8" w14:textId="09ADB643" w:rsidR="007C7437" w:rsidRPr="00C54333" w:rsidRDefault="007C7437" w:rsidP="00E05D08">
      <w:pPr>
        <w:pStyle w:val="Tekstprzypisudolnego"/>
        <w:rPr>
          <w:rStyle w:val="Hipercze"/>
          <w:lang w:val="pl-PL"/>
        </w:rPr>
      </w:pPr>
      <w:r>
        <w:rPr>
          <w:rStyle w:val="Odwoanieprzypisudolnego"/>
          <w:lang w:val="pl"/>
        </w:rPr>
        <w:footnoteRef/>
      </w:r>
      <w:r>
        <w:rPr>
          <w:lang w:val="pl"/>
        </w:rPr>
        <w:t>Zob.:</w:t>
      </w:r>
      <w:r>
        <w:rPr>
          <w:rStyle w:val="Hipercze"/>
          <w:lang w:val="pl"/>
        </w:rPr>
        <w:t xml:space="preserve"> </w:t>
      </w:r>
      <w:hyperlink r:id="rId15" w:history="1">
        <w:r>
          <w:rPr>
            <w:rStyle w:val="Hipercze"/>
            <w:lang w:val="pl"/>
          </w:rPr>
          <w:t>http://ec.europa.eu/europe2020/targets/eu-targets/index_en.htm</w:t>
        </w:r>
      </w:hyperlink>
    </w:p>
  </w:footnote>
  <w:footnote w:id="47">
    <w:p w14:paraId="271F62C1" w14:textId="59DD827F" w:rsidR="007C7437" w:rsidRPr="00C54333" w:rsidRDefault="007C7437" w:rsidP="00C3092C">
      <w:pPr>
        <w:pStyle w:val="Tekstprzypisudolnego"/>
        <w:rPr>
          <w:lang w:val="pl-PL"/>
        </w:rPr>
      </w:pPr>
      <w:r>
        <w:rPr>
          <w:vertAlign w:val="superscript"/>
          <w:lang w:val="pl"/>
        </w:rPr>
        <w:footnoteRef/>
      </w:r>
      <w:r>
        <w:rPr>
          <w:lang w:val="pl"/>
        </w:rPr>
        <w:t xml:space="preserve">DOKUMENT ROBOCZY: „Wspólne pytania ewaluacyjne dotyczące PROW na lata 2014–2020”, </w:t>
      </w:r>
      <w:hyperlink r:id="rId16" w:history="1">
        <w:r>
          <w:rPr>
            <w:rStyle w:val="Hipercze"/>
            <w:u w:val="none"/>
            <w:lang w:val="pl"/>
          </w:rPr>
          <w:t>http://enrd.ec.europa.eu/evaluation/publications/working-document-common-evaluation-questions-rural-development-programmes_en</w:t>
        </w:r>
      </w:hyperlink>
    </w:p>
  </w:footnote>
  <w:footnote w:id="48">
    <w:p w14:paraId="7A1C480C" w14:textId="5362EEA1" w:rsidR="007C7437" w:rsidRPr="00C54333" w:rsidRDefault="007C7437" w:rsidP="00E05D08">
      <w:pPr>
        <w:pStyle w:val="Tekstprzypisudolnego"/>
        <w:rPr>
          <w:lang w:val="pl-PL"/>
        </w:rPr>
      </w:pPr>
      <w:r>
        <w:rPr>
          <w:rStyle w:val="Odwoanieprzypisudolnego"/>
          <w:lang w:val="pl"/>
        </w:rPr>
        <w:footnoteRef/>
      </w:r>
      <w:r>
        <w:rPr>
          <w:lang w:val="pl"/>
        </w:rPr>
        <w:t xml:space="preserve">Artykuły te znajdują się w rozporządzeniu (UE) </w:t>
      </w:r>
      <w:r w:rsidRPr="00B6788C">
        <w:rPr>
          <w:lang w:val="pl-PL"/>
        </w:rPr>
        <w:t>nr 1</w:t>
      </w:r>
      <w:r>
        <w:rPr>
          <w:lang w:val="pl"/>
        </w:rPr>
        <w:t>305/2013.</w:t>
      </w:r>
    </w:p>
  </w:footnote>
  <w:footnote w:id="49">
    <w:p w14:paraId="2A04EE92" w14:textId="3EE2878D" w:rsidR="007C7437" w:rsidRPr="00C54333" w:rsidRDefault="007C7437" w:rsidP="00E05D08">
      <w:pPr>
        <w:pStyle w:val="Tekstprzypisudolnego"/>
        <w:rPr>
          <w:lang w:val="pl-PL"/>
        </w:rPr>
      </w:pPr>
      <w:r>
        <w:rPr>
          <w:rStyle w:val="Odwoanieprzypisudolnego"/>
          <w:lang w:val="pl"/>
        </w:rPr>
        <w:footnoteRef/>
      </w:r>
      <w:r>
        <w:rPr>
          <w:lang w:val="pl"/>
        </w:rPr>
        <w:t xml:space="preserve">Art. 15 </w:t>
      </w:r>
      <w:r w:rsidRPr="00B6788C">
        <w:rPr>
          <w:lang w:val="pl-PL"/>
        </w:rPr>
        <w:t>ust. 4</w:t>
      </w:r>
      <w:r>
        <w:rPr>
          <w:lang w:val="pl"/>
        </w:rPr>
        <w:t xml:space="preserve"> rozporządzenia (UE) </w:t>
      </w:r>
      <w:r w:rsidRPr="00B6788C">
        <w:rPr>
          <w:lang w:val="pl-PL"/>
        </w:rPr>
        <w:t>nr 1</w:t>
      </w:r>
      <w:r>
        <w:rPr>
          <w:lang w:val="pl"/>
        </w:rPr>
        <w:t>305/2013.</w:t>
      </w:r>
    </w:p>
  </w:footnote>
  <w:footnote w:id="50">
    <w:p w14:paraId="1A411468" w14:textId="55B24232" w:rsidR="007C7437" w:rsidRPr="00C54333" w:rsidRDefault="007C7437" w:rsidP="00E05D08">
      <w:pPr>
        <w:pStyle w:val="Tekstprzypisudolnego"/>
        <w:rPr>
          <w:lang w:val="pl-PL"/>
        </w:rPr>
      </w:pPr>
      <w:r>
        <w:rPr>
          <w:rStyle w:val="Odwoanieprzypisudolnego"/>
          <w:lang w:val="pl"/>
        </w:rPr>
        <w:footnoteRef/>
      </w:r>
      <w:r>
        <w:rPr>
          <w:lang w:val="pl"/>
        </w:rPr>
        <w:t xml:space="preserve">Art. 32 rozporządzenia (UE) </w:t>
      </w:r>
      <w:r w:rsidRPr="00B6788C">
        <w:rPr>
          <w:lang w:val="pl-PL"/>
        </w:rPr>
        <w:t>nr 1</w:t>
      </w:r>
      <w:r>
        <w:rPr>
          <w:lang w:val="pl"/>
        </w:rPr>
        <w:t>303/2013.</w:t>
      </w:r>
    </w:p>
  </w:footnote>
  <w:footnote w:id="51">
    <w:p w14:paraId="0E1E3BC1" w14:textId="2DFAA7CA" w:rsidR="007C7437" w:rsidRPr="00C54333" w:rsidRDefault="007C7437" w:rsidP="00C3092C">
      <w:pPr>
        <w:pStyle w:val="Tekstprzypisudolnego"/>
        <w:rPr>
          <w:lang w:val="pl-PL"/>
        </w:rPr>
      </w:pPr>
      <w:r>
        <w:rPr>
          <w:rStyle w:val="Odwoanieprzypisudolnego"/>
          <w:lang w:val="pl"/>
        </w:rPr>
        <w:footnoteRef/>
      </w:r>
      <w:r>
        <w:rPr>
          <w:lang w:val="pl"/>
        </w:rPr>
        <w:t xml:space="preserve">Art. 35 </w:t>
      </w:r>
      <w:r w:rsidRPr="00B6788C">
        <w:rPr>
          <w:lang w:val="pl-PL"/>
        </w:rPr>
        <w:t>ust. 2</w:t>
      </w:r>
      <w:r>
        <w:rPr>
          <w:lang w:val="pl"/>
        </w:rPr>
        <w:t xml:space="preserve"> </w:t>
      </w:r>
      <w:r w:rsidRPr="00B6788C">
        <w:rPr>
          <w:lang w:val="pl-PL"/>
        </w:rPr>
        <w:t>lit. b)</w:t>
      </w:r>
      <w:r>
        <w:rPr>
          <w:lang w:val="pl"/>
        </w:rPr>
        <w:t xml:space="preserve"> rozporządzenia (UE) </w:t>
      </w:r>
      <w:r w:rsidRPr="00B6788C">
        <w:rPr>
          <w:lang w:val="pl-PL"/>
        </w:rPr>
        <w:t>nr 1</w:t>
      </w:r>
      <w:r>
        <w:rPr>
          <w:lang w:val="pl"/>
        </w:rPr>
        <w:t>305/2013.</w:t>
      </w:r>
    </w:p>
  </w:footnote>
  <w:footnote w:id="52">
    <w:p w14:paraId="4DB8AA8E" w14:textId="5F02F09A" w:rsidR="007C7437" w:rsidRPr="00C54333" w:rsidRDefault="007C7437" w:rsidP="00E05D08">
      <w:pPr>
        <w:pStyle w:val="Tekstprzypisudolnego"/>
        <w:rPr>
          <w:color w:val="373737"/>
          <w:lang w:val="pl-PL"/>
        </w:rPr>
      </w:pPr>
      <w:r>
        <w:rPr>
          <w:rStyle w:val="Odwoanieprzypisudolnego"/>
          <w:lang w:val="pl"/>
        </w:rPr>
        <w:footnoteRef/>
      </w:r>
      <w:r>
        <w:rPr>
          <w:lang w:val="pl"/>
        </w:rPr>
        <w:t xml:space="preserve">Art. 35 rozporządzenia (UE) </w:t>
      </w:r>
      <w:r w:rsidRPr="00B6788C">
        <w:rPr>
          <w:lang w:val="pl-PL"/>
        </w:rPr>
        <w:t>nr 1</w:t>
      </w:r>
      <w:r>
        <w:rPr>
          <w:lang w:val="pl"/>
        </w:rPr>
        <w:t>305/2013. Załącznik I do wytycznych „Cooperation measure” (wersja: listopad 20</w:t>
      </w:r>
      <w:r w:rsidRPr="00B6788C">
        <w:rPr>
          <w:lang w:val="pl-PL"/>
        </w:rPr>
        <w:t>14 r.</w:t>
      </w:r>
      <w:r>
        <w:rPr>
          <w:lang w:val="pl"/>
        </w:rPr>
        <w:t>) zawiera pełny wykaz poddziałań w obrębie działania dotyczącego współpracy</w:t>
      </w:r>
      <w:r>
        <w:rPr>
          <w:color w:val="373737"/>
          <w:lang w:val="pl"/>
        </w:rPr>
        <w:t xml:space="preserve"> </w:t>
      </w:r>
      <w:hyperlink r:id="rId17" w:history="1">
        <w:r>
          <w:rPr>
            <w:rStyle w:val="Hipercze"/>
            <w:u w:val="none"/>
            <w:lang w:val="pl"/>
          </w:rPr>
          <w:t>https://ec.europa.eu/eip/agriculture/sites/agri-eip/files/16_measure_fiche_art_35_co-operation.pdf</w:t>
        </w:r>
      </w:hyperlink>
    </w:p>
  </w:footnote>
  <w:footnote w:id="53">
    <w:p w14:paraId="4073DC15" w14:textId="67B9B9DA" w:rsidR="007C7437" w:rsidRPr="00C54333" w:rsidRDefault="007C7437" w:rsidP="00E05D08">
      <w:pPr>
        <w:pStyle w:val="Tekstprzypisudolnego"/>
        <w:rPr>
          <w:lang w:val="pl-PL"/>
        </w:rPr>
      </w:pPr>
      <w:r>
        <w:rPr>
          <w:rStyle w:val="Odwoanieprzypisudolnego"/>
          <w:lang w:val="pl"/>
        </w:rPr>
        <w:footnoteRef/>
      </w:r>
      <w:r>
        <w:rPr>
          <w:lang w:val="pl"/>
        </w:rPr>
        <w:t xml:space="preserve">Art. 35 </w:t>
      </w:r>
      <w:r w:rsidRPr="00B6788C">
        <w:rPr>
          <w:lang w:val="pl-PL"/>
        </w:rPr>
        <w:t>ust. 1</w:t>
      </w:r>
      <w:r>
        <w:rPr>
          <w:lang w:val="pl"/>
        </w:rPr>
        <w:t xml:space="preserve"> rozporządzenia (UE) </w:t>
      </w:r>
      <w:r w:rsidRPr="00B6788C">
        <w:rPr>
          <w:lang w:val="pl-PL"/>
        </w:rPr>
        <w:t>nr 1</w:t>
      </w:r>
      <w:r>
        <w:rPr>
          <w:lang w:val="pl"/>
        </w:rPr>
        <w:t>305/2013.</w:t>
      </w:r>
    </w:p>
  </w:footnote>
  <w:footnote w:id="54">
    <w:p w14:paraId="39A4794F" w14:textId="77777777" w:rsidR="00B75C7F" w:rsidRPr="00C54333" w:rsidRDefault="00B75C7F" w:rsidP="00B75C7F">
      <w:pPr>
        <w:pStyle w:val="Tekstprzypisudolnego"/>
        <w:rPr>
          <w:sz w:val="12"/>
          <w:szCs w:val="12"/>
          <w:lang w:val="pl-PL"/>
        </w:rPr>
      </w:pPr>
      <w:r>
        <w:rPr>
          <w:rStyle w:val="Odwoanieprzypisudolnego"/>
          <w:szCs w:val="16"/>
          <w:lang w:val="pl"/>
        </w:rPr>
        <w:footnoteRef/>
      </w:r>
      <w:r>
        <w:rPr>
          <w:lang w:val="pl"/>
        </w:rPr>
        <w:t xml:space="preserve">Prezentacja przykładów programowania związanych z priorytetami P4 i P5 w EFRROW. Dostępne na stronie internetowej: </w:t>
      </w:r>
      <w:hyperlink r:id="rId18" w:history="1">
        <w:r>
          <w:rPr>
            <w:rStyle w:val="Hipercze"/>
            <w:u w:val="none"/>
            <w:lang w:val="pl"/>
          </w:rPr>
          <w:t>http://enrd.ec.europa.eu/sites/enrd/files/w10_m16_finland_karlsson.pdf</w:t>
        </w:r>
      </w:hyperlink>
      <w:r>
        <w:rPr>
          <w:sz w:val="12"/>
          <w:szCs w:val="12"/>
          <w:lang w:val="pl"/>
        </w:rPr>
        <w:t xml:space="preserve"> </w:t>
      </w:r>
    </w:p>
  </w:footnote>
  <w:footnote w:id="55">
    <w:p w14:paraId="75CEA54F" w14:textId="77777777" w:rsidR="00B75C7F" w:rsidRPr="00C54333" w:rsidRDefault="00B75C7F" w:rsidP="00B75C7F">
      <w:pPr>
        <w:pStyle w:val="Tekstprzypisudolnego"/>
        <w:rPr>
          <w:szCs w:val="16"/>
          <w:lang w:val="pl-PL"/>
        </w:rPr>
      </w:pPr>
      <w:r>
        <w:rPr>
          <w:rStyle w:val="Odwoanieprzypisudolnego"/>
          <w:szCs w:val="16"/>
          <w:lang w:val="pl"/>
        </w:rPr>
        <w:footnoteRef/>
      </w:r>
      <w:r>
        <w:rPr>
          <w:rStyle w:val="Hipercze"/>
          <w:u w:val="none"/>
          <w:lang w:val="pl"/>
        </w:rPr>
        <w:t>_</w:t>
      </w:r>
      <w:hyperlink r:id="rId19" w:history="1">
        <w:r>
          <w:rPr>
            <w:rStyle w:val="Hipercze"/>
            <w:lang w:val="pl"/>
          </w:rPr>
          <w:t>https://ec.europa.eu/eip/agriculture/en/content/innovative-stable-reducing-ammonia-emissions</w:t>
        </w:r>
      </w:hyperlink>
    </w:p>
  </w:footnote>
  <w:footnote w:id="56">
    <w:p w14:paraId="13A8D132" w14:textId="77777777" w:rsidR="00B75C7F" w:rsidRPr="00C54333" w:rsidRDefault="00B75C7F" w:rsidP="00B75C7F">
      <w:pPr>
        <w:pStyle w:val="Tekstprzypisudolnego"/>
        <w:rPr>
          <w:lang w:val="pl-PL"/>
        </w:rPr>
      </w:pPr>
      <w:r>
        <w:rPr>
          <w:rStyle w:val="Odwoanieprzypisudolnego"/>
          <w:szCs w:val="16"/>
          <w:lang w:val="pl"/>
        </w:rPr>
        <w:footnoteRef/>
      </w:r>
      <w:r>
        <w:rPr>
          <w:lang w:val="pl"/>
        </w:rPr>
        <w:t xml:space="preserve">Prezentacja przykładów programowania związanych z priorytetami P4 i P5 w EFRROW. Dostępne na stronie internetowej: </w:t>
      </w:r>
      <w:hyperlink r:id="rId20" w:history="1">
        <w:r>
          <w:rPr>
            <w:rStyle w:val="Hipercze"/>
            <w:u w:val="none"/>
            <w:lang w:val="pl"/>
          </w:rPr>
          <w:t>http://enrd.ec.europa.eu/sites/enrd/files/w10_m16.5_hesse_de_vonkutzleben.pdf</w:t>
        </w:r>
      </w:hyperlink>
    </w:p>
  </w:footnote>
  <w:footnote w:id="57">
    <w:p w14:paraId="37CEEAF2" w14:textId="524C7679" w:rsidR="007C7437" w:rsidRPr="00C54333" w:rsidRDefault="007C7437" w:rsidP="00E05D08">
      <w:pPr>
        <w:pStyle w:val="Tekstprzypisudolnego"/>
        <w:rPr>
          <w:lang w:val="pl-PL"/>
        </w:rPr>
      </w:pPr>
      <w:r>
        <w:rPr>
          <w:rStyle w:val="Odwoanieprzypisudolnego"/>
          <w:lang w:val="pl"/>
        </w:rPr>
        <w:footnoteRef/>
      </w:r>
      <w:r>
        <w:rPr>
          <w:lang w:val="pl"/>
        </w:rPr>
        <w:t xml:space="preserve">Art. 54 </w:t>
      </w:r>
      <w:r w:rsidRPr="00B6788C">
        <w:rPr>
          <w:lang w:val="pl-PL"/>
        </w:rPr>
        <w:t>ust. 2</w:t>
      </w:r>
      <w:r>
        <w:rPr>
          <w:lang w:val="pl"/>
        </w:rPr>
        <w:t xml:space="preserve"> rozporządzenia (UE) 1305/2013.</w:t>
      </w:r>
    </w:p>
  </w:footnote>
  <w:footnote w:id="58">
    <w:p w14:paraId="18180D2C" w14:textId="44494677" w:rsidR="007C7437" w:rsidRPr="00C54333" w:rsidRDefault="007C7437" w:rsidP="00E05D08">
      <w:pPr>
        <w:pStyle w:val="Tekstprzypisudolnego"/>
        <w:rPr>
          <w:lang w:val="pl-PL"/>
        </w:rPr>
      </w:pPr>
      <w:r>
        <w:rPr>
          <w:rStyle w:val="Odwoanieprzypisudolnego"/>
          <w:lang w:val="pl"/>
        </w:rPr>
        <w:footnoteRef/>
      </w:r>
      <w:r>
        <w:rPr>
          <w:lang w:val="pl"/>
        </w:rPr>
        <w:t xml:space="preserve">Wytyczne dotyczące odpowiedzi na wspólne pytanie ewaluacyjne </w:t>
      </w:r>
      <w:r w:rsidRPr="00B6788C">
        <w:rPr>
          <w:lang w:val="pl-PL"/>
        </w:rPr>
        <w:t>nr 2</w:t>
      </w:r>
      <w:r>
        <w:rPr>
          <w:lang w:val="pl"/>
        </w:rPr>
        <w:t>1 znajdują się również w wytycznych „Ocena wyników PROW: Jak przygotować się do prowadzenia sprawozdawczości z ewaluacji w 20</w:t>
      </w:r>
      <w:r w:rsidRPr="00B6788C">
        <w:rPr>
          <w:lang w:val="pl-PL"/>
        </w:rPr>
        <w:t>17 r.</w:t>
      </w:r>
      <w:r>
        <w:rPr>
          <w:lang w:val="pl"/>
        </w:rPr>
        <w:t xml:space="preserve">?”, załącznik 11, w którym uwzględniono wszystkie cele związane z krajową siecią obszarów wiejskich w związku z odpowiedzią na to wspólne pytanie ewaluacyjne </w:t>
      </w:r>
      <w:hyperlink r:id="rId21" w:history="1">
        <w:r>
          <w:rPr>
            <w:rStyle w:val="Hipercze"/>
            <w:u w:val="none"/>
            <w:lang w:val="pl"/>
          </w:rPr>
          <w:t>https://enrd.ec.europa.eu/evaluation/publications/guidelines-assessment-rdp-results-how-prepare-reporting-evaluation-2017_pl</w:t>
        </w:r>
      </w:hyperlink>
    </w:p>
  </w:footnote>
  <w:footnote w:id="59">
    <w:p w14:paraId="6DBE20DB" w14:textId="0AB02B36" w:rsidR="007C7437" w:rsidRPr="00C54333" w:rsidRDefault="007C7437" w:rsidP="00E05D08">
      <w:pPr>
        <w:pStyle w:val="Tekstprzypisudolnego"/>
        <w:rPr>
          <w:lang w:val="pl-PL"/>
        </w:rPr>
      </w:pPr>
      <w:r>
        <w:rPr>
          <w:rStyle w:val="Odwoanieprzypisudolnego"/>
          <w:lang w:val="pl"/>
        </w:rPr>
        <w:footnoteRef/>
      </w:r>
      <w:r>
        <w:rPr>
          <w:lang w:val="pl"/>
        </w:rPr>
        <w:t>Art. 54 rozporządzenia (UE) 1305/2013.</w:t>
      </w:r>
    </w:p>
  </w:footnote>
  <w:footnote w:id="60">
    <w:p w14:paraId="31FF6387" w14:textId="1D484242" w:rsidR="007C7437" w:rsidRPr="00C54333" w:rsidRDefault="007C7437" w:rsidP="00E05D08">
      <w:pPr>
        <w:pStyle w:val="Tekstprzypisudolnego"/>
        <w:rPr>
          <w:lang w:val="pl-PL"/>
        </w:rPr>
      </w:pPr>
      <w:r>
        <w:rPr>
          <w:rStyle w:val="Odwoanieprzypisudolnego"/>
          <w:lang w:val="pl"/>
        </w:rPr>
        <w:footnoteRef/>
      </w:r>
      <w:r>
        <w:rPr>
          <w:lang w:val="pl"/>
        </w:rPr>
        <w:t xml:space="preserve">Art. 54 </w:t>
      </w:r>
      <w:r w:rsidRPr="00B6788C">
        <w:rPr>
          <w:lang w:val="pl-PL"/>
        </w:rPr>
        <w:t>ust. 3</w:t>
      </w:r>
      <w:r>
        <w:rPr>
          <w:lang w:val="pl"/>
        </w:rPr>
        <w:t xml:space="preserve"> </w:t>
      </w:r>
      <w:r w:rsidRPr="00B6788C">
        <w:rPr>
          <w:lang w:val="pl-PL"/>
        </w:rPr>
        <w:t>lit. b)</w:t>
      </w:r>
      <w:r>
        <w:rPr>
          <w:lang w:val="pl"/>
        </w:rPr>
        <w:t xml:space="preserve"> rozporządzenia (UE) </w:t>
      </w:r>
      <w:r w:rsidRPr="00B6788C">
        <w:rPr>
          <w:lang w:val="pl-PL"/>
        </w:rPr>
        <w:t>nr 1</w:t>
      </w:r>
      <w:r>
        <w:rPr>
          <w:lang w:val="pl"/>
        </w:rPr>
        <w:t>305/2013.</w:t>
      </w:r>
    </w:p>
  </w:footnote>
  <w:footnote w:id="61">
    <w:p w14:paraId="2D99F029" w14:textId="12E9D51D" w:rsidR="007C7437" w:rsidRPr="00C54333" w:rsidRDefault="007C7437" w:rsidP="00E05D08">
      <w:pPr>
        <w:pStyle w:val="Tekstprzypisudolnego"/>
        <w:rPr>
          <w:lang w:val="pl-PL"/>
        </w:rPr>
      </w:pPr>
      <w:r>
        <w:rPr>
          <w:rStyle w:val="Odwoanieprzypisudolnego"/>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(UE) </w:t>
      </w:r>
      <w:r w:rsidRPr="00B6788C">
        <w:rPr>
          <w:lang w:val="pl-PL"/>
        </w:rPr>
        <w:t>nr 1</w:t>
      </w:r>
      <w:r>
        <w:rPr>
          <w:lang w:val="pl"/>
        </w:rPr>
        <w:t xml:space="preserve">305/2013 oraz część I </w:t>
      </w:r>
      <w:r w:rsidRPr="00B6788C">
        <w:rPr>
          <w:lang w:val="pl-PL"/>
        </w:rPr>
        <w:t>pkt 5</w:t>
      </w:r>
      <w:r>
        <w:rPr>
          <w:lang w:val="pl"/>
        </w:rPr>
        <w:t xml:space="preserve"> </w:t>
      </w:r>
      <w:r w:rsidRPr="00B6788C">
        <w:rPr>
          <w:lang w:val="pl-PL"/>
        </w:rPr>
        <w:t>lit. c)</w:t>
      </w:r>
      <w:r>
        <w:rPr>
          <w:lang w:val="pl"/>
        </w:rPr>
        <w:t xml:space="preserve"> i e) załącznika I do rozporządzenia (UE) </w:t>
      </w:r>
      <w:r w:rsidRPr="00B6788C">
        <w:rPr>
          <w:lang w:val="pl-PL"/>
        </w:rPr>
        <w:t>nr 8</w:t>
      </w:r>
      <w:r>
        <w:rPr>
          <w:lang w:val="pl"/>
        </w:rPr>
        <w:t>08/2014.</w:t>
      </w:r>
    </w:p>
  </w:footnote>
  <w:footnote w:id="62">
    <w:p w14:paraId="059F1EA1" w14:textId="77777777" w:rsidR="007C7437" w:rsidRPr="00C54333" w:rsidRDefault="007C7437" w:rsidP="00E05D08">
      <w:pPr>
        <w:pStyle w:val="Tekstprzypisudolnego"/>
        <w:rPr>
          <w:lang w:val="pl-PL"/>
        </w:rPr>
      </w:pPr>
      <w:r>
        <w:rPr>
          <w:rStyle w:val="Odwoanieprzypisudolnego"/>
          <w:lang w:val="pl"/>
        </w:rPr>
        <w:footnoteRef/>
      </w:r>
      <w:r>
        <w:rPr>
          <w:lang w:val="pl"/>
        </w:rPr>
        <w:t>Art. 54 rozporządzenia (UE) 1305/2013.</w:t>
      </w:r>
    </w:p>
  </w:footnote>
  <w:footnote w:id="63">
    <w:p w14:paraId="4466AFC6" w14:textId="77777777" w:rsidR="007C7437" w:rsidRPr="00C54333" w:rsidRDefault="007C7437" w:rsidP="00E05D08">
      <w:pPr>
        <w:pStyle w:val="Tekstprzypisudolnego"/>
        <w:rPr>
          <w:rStyle w:val="Hipercze"/>
          <w:lang w:val="pl-PL"/>
        </w:rPr>
      </w:pPr>
      <w:r>
        <w:rPr>
          <w:rStyle w:val="Odwoanieprzypisudolnego"/>
          <w:lang w:val="pl"/>
        </w:rPr>
        <w:footnoteRef/>
      </w:r>
      <w:r>
        <w:rPr>
          <w:lang w:val="pl"/>
        </w:rPr>
        <w:t xml:space="preserve">Biuro pomocy ds. ewaluacji, dokument roboczy: Wspólne pytania ewaluacyjne dotyczące PROW na lata 2014–2020, dostępne na stronie </w:t>
      </w:r>
      <w:hyperlink r:id="rId22" w:history="1">
        <w:r>
          <w:rPr>
            <w:rStyle w:val="Hipercze"/>
            <w:u w:val="none"/>
            <w:lang w:val="pl"/>
          </w:rPr>
          <w:t>http://enrd.ec.europa.eu/evaluation/publications/working-document-common-evaluation-questions-rural-development-programmes_en</w:t>
        </w:r>
      </w:hyperlink>
    </w:p>
  </w:footnote>
  <w:footnote w:id="64">
    <w:p w14:paraId="32721BFE" w14:textId="77777777" w:rsidR="007C7437" w:rsidRPr="00C54333" w:rsidRDefault="007C7437" w:rsidP="00E05D08">
      <w:pPr>
        <w:pStyle w:val="Tekstprzypisudolnego"/>
        <w:rPr>
          <w:lang w:val="pl-PL"/>
        </w:rPr>
      </w:pPr>
      <w:r>
        <w:rPr>
          <w:rStyle w:val="Odwoanieprzypisudolnego"/>
          <w:lang w:val="pl"/>
        </w:rPr>
        <w:footnoteRef/>
      </w:r>
      <w:r>
        <w:rPr>
          <w:lang w:val="pl"/>
        </w:rPr>
        <w:t>Tamże.</w:t>
      </w:r>
    </w:p>
  </w:footnote>
  <w:footnote w:id="65">
    <w:p w14:paraId="5EA8A9AD" w14:textId="4DC41BD3" w:rsidR="007C7437" w:rsidRPr="00C54333" w:rsidRDefault="007C7437" w:rsidP="00E05D08">
      <w:pPr>
        <w:pStyle w:val="Tekstprzypisudolnego"/>
        <w:rPr>
          <w:lang w:val="pl-PL"/>
        </w:rPr>
      </w:pPr>
      <w:r>
        <w:rPr>
          <w:rStyle w:val="Odwoanieprzypisudolnego"/>
          <w:lang w:val="pl"/>
        </w:rPr>
        <w:footnoteRef/>
      </w:r>
      <w:r>
        <w:rPr>
          <w:lang w:val="pl"/>
        </w:rPr>
        <w:t>Allen i Seaman (2007).</w:t>
      </w:r>
    </w:p>
  </w:footnote>
  <w:footnote w:id="66">
    <w:p w14:paraId="078239DA" w14:textId="4A66AD6E" w:rsidR="007C7437" w:rsidRPr="00C54333" w:rsidRDefault="007C7437" w:rsidP="00E05D08">
      <w:pPr>
        <w:pStyle w:val="Tekstprzypisudolnego"/>
        <w:rPr>
          <w:lang w:val="pl-PL"/>
        </w:rPr>
      </w:pPr>
      <w:r>
        <w:rPr>
          <w:rStyle w:val="Odwoanieprzypisudolnego"/>
          <w:lang w:val="pl"/>
        </w:rPr>
        <w:footnoteRef/>
      </w:r>
      <w:r>
        <w:rPr>
          <w:lang w:val="pl"/>
        </w:rPr>
        <w:t>Biuro pomocy ds. ewaluacji, wytyczne dotyczące ewaluacji krajowych sieci obszarów wiejskich na lata 2014–2020, 20</w:t>
      </w:r>
      <w:r w:rsidRPr="00B6788C">
        <w:rPr>
          <w:lang w:val="pl-PL"/>
        </w:rPr>
        <w:t>16 r.</w:t>
      </w:r>
      <w:r>
        <w:rPr>
          <w:lang w:val="pl"/>
        </w:rPr>
        <w:t xml:space="preserve">, rozdział 3.1.3 i część III. </w:t>
      </w:r>
      <w:r>
        <w:rPr>
          <w:rStyle w:val="Hipercze"/>
          <w:u w:val="none"/>
          <w:lang w:val="pl"/>
        </w:rPr>
        <w:t>https://enrd.ec.europa.eu/evaluation/publications/guidelines-evaluation-national-rural-networks-</w:t>
      </w:r>
      <w:hyperlink r:id="rId23" w:history="1">
        <w:r>
          <w:rPr>
            <w:rStyle w:val="Hipercze"/>
            <w:u w:val="none"/>
            <w:lang w:val="pl"/>
          </w:rPr>
          <w:t>2014</w:t>
        </w:r>
      </w:hyperlink>
      <w:r>
        <w:rPr>
          <w:rStyle w:val="Hipercze"/>
          <w:u w:val="none"/>
          <w:lang w:val="pl"/>
        </w:rPr>
        <w:t>-</w:t>
      </w:r>
      <w:hyperlink r:id="rId24" w:history="1">
        <w:r>
          <w:rPr>
            <w:rStyle w:val="Hipercze"/>
            <w:u w:val="none"/>
            <w:lang w:val="pl"/>
          </w:rPr>
          <w:t>2020</w:t>
        </w:r>
      </w:hyperlink>
      <w:r>
        <w:rPr>
          <w:rStyle w:val="Hipercze"/>
          <w:u w:val="none"/>
          <w:lang w:val="pl"/>
        </w:rPr>
        <w:t>_pl</w:t>
      </w:r>
    </w:p>
  </w:footnote>
  <w:footnote w:id="67">
    <w:p w14:paraId="29F2182B" w14:textId="74D3DA7C" w:rsidR="007C7437" w:rsidRPr="00E75127" w:rsidRDefault="007C7437" w:rsidP="00E05D08">
      <w:pPr>
        <w:pStyle w:val="Tekstprzypisudolnego"/>
        <w:rPr>
          <w:rStyle w:val="Hipercze"/>
          <w:lang w:val="pl-PL"/>
        </w:rPr>
      </w:pPr>
      <w:r w:rsidRPr="00964A79">
        <w:rPr>
          <w:rStyle w:val="Odwoanieprzypisudolnego"/>
        </w:rPr>
        <w:footnoteRef/>
      </w:r>
      <w:r>
        <w:rPr>
          <w:lang w:val="pl"/>
        </w:rPr>
        <w:t xml:space="preserve"> Przykłady z włoskiej KSOW.</w:t>
      </w:r>
      <w:r>
        <w:rPr>
          <w:rFonts w:ascii="Helvetica" w:hAnsi="Helvetica"/>
          <w:szCs w:val="16"/>
          <w:lang w:val="pl"/>
        </w:rPr>
        <w:t xml:space="preserve"> </w:t>
      </w:r>
      <w:hyperlink r:id="rId25" w:history="1">
        <w:r w:rsidRPr="00E75127">
          <w:rPr>
            <w:rStyle w:val="Hipercze"/>
            <w:u w:val="none"/>
            <w:lang w:val="pl-PL"/>
          </w:rPr>
          <w:t>http://www.reterurale.it/flex/cm/pages/ServeBLOB.php/L/IT/IDPagina/16281</w:t>
        </w:r>
      </w:hyperlink>
    </w:p>
    <w:p w14:paraId="4795F766" w14:textId="77777777" w:rsidR="007C7437" w:rsidRPr="00E75127" w:rsidRDefault="007C7437" w:rsidP="00F74459">
      <w:pPr>
        <w:pStyle w:val="Tekstprzypisudolnego"/>
        <w:rPr>
          <w:lang w:val="pl-PL"/>
        </w:rPr>
      </w:pPr>
    </w:p>
  </w:footnote>
  <w:footnote w:id="68">
    <w:p w14:paraId="5F40CC5C" w14:textId="1DCD4226" w:rsidR="007C7437" w:rsidRPr="00C54333" w:rsidRDefault="007C7437" w:rsidP="00E05D08">
      <w:pPr>
        <w:pStyle w:val="Tekstprzypisudolnego"/>
        <w:rPr>
          <w:lang w:val="pl-PL"/>
        </w:rPr>
      </w:pPr>
      <w:r>
        <w:rPr>
          <w:rStyle w:val="Odwoanieprzypisudolnego"/>
          <w:lang w:val="pl"/>
        </w:rPr>
        <w:footnoteRef/>
      </w:r>
      <w:r>
        <w:rPr>
          <w:lang w:val="pl"/>
        </w:rPr>
        <w:t xml:space="preserve">EUROPA 2020, Strategia na rzecz inteligentnego i zrównoważonego rozwoju sprzyjającego włączeniu społecznemu, </w:t>
      </w:r>
      <w:hyperlink r:id="rId26" w:history="1">
        <w:r>
          <w:rPr>
            <w:rStyle w:val="Hipercze"/>
            <w:u w:val="none"/>
            <w:lang w:val="pl"/>
          </w:rPr>
          <w:t>http://eur-lex.europa.eu/legal-content/PL/ALL/?uri=CELEX%3A52010DC2020</w:t>
        </w:r>
      </w:hyperlink>
    </w:p>
  </w:footnote>
  <w:footnote w:id="69">
    <w:p w14:paraId="53ECCA20" w14:textId="77777777" w:rsidR="007C7437" w:rsidRPr="00C54333" w:rsidRDefault="007C7437" w:rsidP="00E05D08">
      <w:pPr>
        <w:pStyle w:val="Tekstprzypisudolnego"/>
        <w:rPr>
          <w:rFonts w:cs="Helvetica"/>
          <w:color w:val="373737"/>
          <w:szCs w:val="18"/>
          <w:lang w:val="pl-PL"/>
        </w:rPr>
      </w:pPr>
      <w:r>
        <w:rPr>
          <w:rStyle w:val="Odwoanieprzypisudolnego"/>
          <w:rFonts w:cs="Helvetica"/>
          <w:szCs w:val="18"/>
          <w:lang w:val="pl"/>
        </w:rPr>
        <w:footnoteRef/>
      </w:r>
      <w:hyperlink r:id="rId27" w:history="1">
        <w:r>
          <w:rPr>
            <w:rStyle w:val="Hipercze"/>
            <w:u w:val="none"/>
            <w:lang w:val="pl"/>
          </w:rPr>
          <w:t>https://ec.europa.eu/info/business-economy-euro/economic-and-fiscal-policy-coordination/eu-economic-governance-monitoring-prevention-correction/european-semester_pl</w:t>
        </w:r>
      </w:hyperlink>
    </w:p>
  </w:footnote>
  <w:footnote w:id="70">
    <w:p w14:paraId="3E130C43" w14:textId="77777777" w:rsidR="007C7437" w:rsidRPr="00C54333" w:rsidRDefault="007C7437" w:rsidP="00E05D08">
      <w:pPr>
        <w:pStyle w:val="Tekstprzypisudolnego"/>
        <w:rPr>
          <w:lang w:val="pl-PL"/>
        </w:rPr>
      </w:pPr>
      <w:r>
        <w:rPr>
          <w:rStyle w:val="Odwoanieprzypisudolnego"/>
          <w:lang w:val="pl"/>
        </w:rPr>
        <w:footnoteRef/>
      </w:r>
      <w:r>
        <w:rPr>
          <w:lang w:val="pl"/>
        </w:rPr>
        <w:t xml:space="preserve"> </w:t>
      </w:r>
      <w:hyperlink r:id="rId28" w:history="1">
        <w:r>
          <w:rPr>
            <w:rStyle w:val="Hipercze"/>
            <w:u w:val="none"/>
            <w:lang w:val="pl"/>
          </w:rPr>
          <w:t>http://ec.europa.eu/eurostat/statistics-explained/index.php/R_%26_D_expenditure</w:t>
        </w:r>
      </w:hyperlink>
    </w:p>
  </w:footnote>
  <w:footnote w:id="71">
    <w:p w14:paraId="7BCA299F" w14:textId="77777777" w:rsidR="007C7437" w:rsidRPr="00C54333" w:rsidRDefault="007C7437" w:rsidP="00E05D08">
      <w:pPr>
        <w:pStyle w:val="Tekstprzypisudolnego"/>
        <w:rPr>
          <w:rFonts w:cs="Helvetica"/>
          <w:color w:val="373737"/>
          <w:szCs w:val="18"/>
          <w:lang w:val="pl-PL"/>
        </w:rPr>
      </w:pPr>
      <w:r>
        <w:rPr>
          <w:rStyle w:val="Odwoanieprzypisudolnego"/>
          <w:rFonts w:cs="Helvetica"/>
          <w:szCs w:val="18"/>
          <w:lang w:val="pl"/>
        </w:rPr>
        <w:footnoteRef/>
      </w:r>
      <w:r>
        <w:rPr>
          <w:color w:val="373737"/>
          <w:szCs w:val="18"/>
          <w:lang w:val="pl"/>
        </w:rPr>
        <w:t xml:space="preserve"> </w:t>
      </w:r>
      <w:hyperlink r:id="rId29" w:history="1">
        <w:r>
          <w:rPr>
            <w:rStyle w:val="Hipercze"/>
            <w:u w:val="none"/>
            <w:lang w:val="pl"/>
          </w:rPr>
          <w:t>http://www.oecd.org/publications/frascati-manual-2015-9789264239012-en.htm</w:t>
        </w:r>
      </w:hyperlink>
    </w:p>
  </w:footnote>
  <w:footnote w:id="72">
    <w:p w14:paraId="15ABBD50" w14:textId="0C3A9AA3" w:rsidR="007C7437" w:rsidRPr="00C54333" w:rsidRDefault="007C7437" w:rsidP="00E05D08">
      <w:pPr>
        <w:pStyle w:val="Tekstprzypisudolnego"/>
        <w:rPr>
          <w:lang w:val="pl-PL"/>
        </w:rPr>
      </w:pPr>
      <w:r>
        <w:rPr>
          <w:rStyle w:val="Odwoanieprzypisudolnego"/>
          <w:rFonts w:cs="Helvetica"/>
          <w:szCs w:val="18"/>
          <w:lang w:val="pl"/>
        </w:rPr>
        <w:footnoteRef/>
      </w:r>
      <w:r>
        <w:rPr>
          <w:color w:val="373737"/>
          <w:szCs w:val="18"/>
          <w:lang w:val="pl"/>
        </w:rPr>
        <w:t xml:space="preserve"> </w:t>
      </w:r>
      <w:r>
        <w:rPr>
          <w:lang w:val="pl"/>
        </w:rPr>
        <w:t xml:space="preserve">Decyzja </w:t>
      </w:r>
      <w:r w:rsidRPr="00B6788C">
        <w:rPr>
          <w:lang w:val="pl-PL"/>
        </w:rPr>
        <w:t>nr 1</w:t>
      </w:r>
      <w:r>
        <w:rPr>
          <w:lang w:val="pl"/>
        </w:rPr>
        <w:t xml:space="preserve">608/2003/WE Parlamentu Europejskiego i Rady, rozporządzenie (WE) </w:t>
      </w:r>
      <w:r w:rsidRPr="00B6788C">
        <w:rPr>
          <w:lang w:val="pl-PL"/>
        </w:rPr>
        <w:t>nr 7</w:t>
      </w:r>
      <w:r>
        <w:rPr>
          <w:lang w:val="pl"/>
        </w:rPr>
        <w:t xml:space="preserve">53/2004 i rozporządzenie (UE) </w:t>
      </w:r>
      <w:r w:rsidRPr="00B6788C">
        <w:rPr>
          <w:lang w:val="pl-PL"/>
        </w:rPr>
        <w:t>nr 9</w:t>
      </w:r>
      <w:r>
        <w:rPr>
          <w:lang w:val="pl"/>
        </w:rPr>
        <w:t>95/2012.</w:t>
      </w:r>
    </w:p>
  </w:footnote>
  <w:footnote w:id="73">
    <w:p w14:paraId="788A65F9" w14:textId="4B667DA4" w:rsidR="007C7437" w:rsidRPr="00C54333" w:rsidRDefault="007C7437" w:rsidP="00E05D08">
      <w:pPr>
        <w:pStyle w:val="Tekstprzypisudolnego"/>
        <w:rPr>
          <w:lang w:val="pl-PL"/>
        </w:rPr>
      </w:pPr>
      <w:r>
        <w:rPr>
          <w:rStyle w:val="Odwoanieprzypisudolnego"/>
          <w:lang w:val="pl"/>
        </w:rPr>
        <w:footnoteRef/>
      </w:r>
      <w:hyperlink r:id="rId30" w:history="1">
        <w:r>
          <w:rPr>
            <w:rStyle w:val="Hipercze"/>
            <w:u w:val="none"/>
            <w:lang w:val="pl"/>
          </w:rPr>
          <w:t>http://ec.europa.eu/eurostat/statistics-explained/index.php/Glossary:Gross_domestic_expenditure_on_R_%26_D_(GERD)</w:t>
        </w:r>
      </w:hyperlink>
    </w:p>
  </w:footnote>
  <w:footnote w:id="74">
    <w:p w14:paraId="7076FF55" w14:textId="196AD758" w:rsidR="007C7437" w:rsidRPr="00C54333" w:rsidRDefault="007C7437" w:rsidP="00E05D08">
      <w:pPr>
        <w:pStyle w:val="Tekstprzypisudolnego"/>
        <w:rPr>
          <w:rFonts w:ascii="Helvetica" w:hAnsi="Helvetica" w:cs="Helvetica"/>
          <w:szCs w:val="16"/>
          <w:lang w:val="pl-PL"/>
        </w:rPr>
      </w:pPr>
      <w:r>
        <w:rPr>
          <w:rStyle w:val="Odwoanieprzypisudolnego"/>
          <w:rFonts w:cs="Arial"/>
          <w:szCs w:val="16"/>
          <w:lang w:val="pl"/>
        </w:rPr>
        <w:footnoteRef/>
      </w:r>
      <w:r>
        <w:rPr>
          <w:rFonts w:ascii="Helvetica" w:hAnsi="Helvetica" w:cs="Helvetica"/>
          <w:szCs w:val="16"/>
          <w:lang w:val="pl"/>
        </w:rPr>
        <w:t xml:space="preserve"> </w:t>
      </w:r>
      <w:bookmarkStart w:id="124" w:name="_Hlk500419553"/>
      <w:r>
        <w:rPr>
          <w:rFonts w:ascii="Helvetica" w:hAnsi="Helvetica" w:cs="Helvetica"/>
          <w:szCs w:val="16"/>
          <w:lang w:val="pl"/>
        </w:rPr>
        <w:t xml:space="preserve">W przeprowadzonym w Niemczech badaniu na temat ocen ex ante, w którym (podobnie jak w innych badaniach) przeanalizowano znaczenie PROW dla osiągania celów strategii „Europa 2020”, wykazano, że wkład PROW do zasadniczego celu wynoszącego 3% jest oceniany jako bardzo niski. W szeregu krajów związkowych wydatki będą stanowiły jedynie nieznaczny wkład w wydatki na badania i rozwój. </w:t>
      </w:r>
    </w:p>
    <w:bookmarkEnd w:id="124"/>
    <w:p w14:paraId="202E6614" w14:textId="77777777" w:rsidR="007C7437" w:rsidRPr="00C54333" w:rsidRDefault="007C7437" w:rsidP="00F74459">
      <w:pPr>
        <w:pStyle w:val="Tekstprzypisudolnego"/>
        <w:rPr>
          <w:rFonts w:ascii="Calibri" w:hAnsi="Calibri"/>
          <w:lang w:val="pl-PL"/>
        </w:rPr>
      </w:pPr>
    </w:p>
  </w:footnote>
  <w:footnote w:id="75">
    <w:p w14:paraId="2F0ECD08" w14:textId="77777777" w:rsidR="007C7437" w:rsidRPr="00C54333" w:rsidRDefault="007C7437" w:rsidP="00E05D08">
      <w:pPr>
        <w:pStyle w:val="Tekstprzypisudolnego"/>
        <w:rPr>
          <w:rFonts w:cs="Helvetica"/>
          <w:color w:val="373737"/>
          <w:lang w:val="pl-PL"/>
        </w:rPr>
      </w:pPr>
      <w:r>
        <w:rPr>
          <w:rStyle w:val="Odwoanieprzypisudolnego"/>
          <w:rFonts w:cs="Helvetica"/>
          <w:lang w:val="pl"/>
        </w:rPr>
        <w:footnoteRef/>
      </w:r>
      <w:r>
        <w:rPr>
          <w:lang w:val="pl"/>
        </w:rPr>
        <w:t xml:space="preserve">Dokument roboczy „Wspólne pytania ewaluacyjne dotyczące PROW na lata 2014–2020”, </w:t>
      </w:r>
      <w:hyperlink r:id="rId31" w:history="1">
        <w:r>
          <w:rPr>
            <w:rStyle w:val="Hipercze"/>
            <w:u w:val="none"/>
            <w:lang w:val="pl"/>
          </w:rPr>
          <w:t>http://enrd.ec.europa.eu/evaluation/publications/working-document-common-evaluation-questions-rural-development-programmes_en</w:t>
        </w:r>
      </w:hyperlink>
    </w:p>
  </w:footnote>
  <w:footnote w:id="76">
    <w:p w14:paraId="65DC757C" w14:textId="1798316C" w:rsidR="007C7437" w:rsidRPr="00C54333" w:rsidRDefault="007C7437" w:rsidP="00E05D08">
      <w:pPr>
        <w:pStyle w:val="Tekstprzypisudolnego"/>
        <w:rPr>
          <w:lang w:val="pl-PL"/>
        </w:rPr>
      </w:pPr>
      <w:r>
        <w:rPr>
          <w:rStyle w:val="Odwoanieprzypisudolnego"/>
          <w:lang w:val="pl"/>
        </w:rPr>
        <w:footnoteRef/>
      </w:r>
      <w:r>
        <w:rPr>
          <w:lang w:val="pl"/>
        </w:rPr>
        <w:t xml:space="preserve">Art. 8 </w:t>
      </w:r>
      <w:r w:rsidRPr="00B6788C">
        <w:rPr>
          <w:lang w:val="pl-PL"/>
        </w:rPr>
        <w:t>ust. 1</w:t>
      </w:r>
      <w:r>
        <w:rPr>
          <w:lang w:val="pl"/>
        </w:rPr>
        <w:t xml:space="preserve"> </w:t>
      </w:r>
      <w:r w:rsidRPr="00B6788C">
        <w:rPr>
          <w:lang w:val="pl-PL"/>
        </w:rPr>
        <w:t>lit. c)</w:t>
      </w:r>
      <w:r>
        <w:rPr>
          <w:lang w:val="pl"/>
        </w:rPr>
        <w:t xml:space="preserve"> ppkt (v) rozporządzenia (UE) </w:t>
      </w:r>
      <w:r w:rsidRPr="00B6788C">
        <w:rPr>
          <w:lang w:val="pl-PL"/>
        </w:rPr>
        <w:t>nr 1</w:t>
      </w:r>
      <w:r>
        <w:rPr>
          <w:lang w:val="pl"/>
        </w:rPr>
        <w:t xml:space="preserve">305/2013 oraz część I </w:t>
      </w:r>
      <w:r w:rsidRPr="00B6788C">
        <w:rPr>
          <w:lang w:val="pl-PL"/>
        </w:rPr>
        <w:t>pkt 5</w:t>
      </w:r>
      <w:r>
        <w:rPr>
          <w:lang w:val="pl"/>
        </w:rPr>
        <w:t xml:space="preserve"> </w:t>
      </w:r>
      <w:r w:rsidRPr="00B6788C">
        <w:rPr>
          <w:lang w:val="pl-PL"/>
        </w:rPr>
        <w:t>lit. c)</w:t>
      </w:r>
      <w:r>
        <w:rPr>
          <w:lang w:val="pl"/>
        </w:rPr>
        <w:t xml:space="preserve"> i e) załącznika I do rozporządzenia (UE) </w:t>
      </w:r>
      <w:r w:rsidRPr="00B6788C">
        <w:rPr>
          <w:lang w:val="pl-PL"/>
        </w:rPr>
        <w:t>nr 8</w:t>
      </w:r>
      <w:r>
        <w:rPr>
          <w:lang w:val="pl"/>
        </w:rPr>
        <w:t>08/2014.</w:t>
      </w:r>
    </w:p>
  </w:footnote>
  <w:footnote w:id="77">
    <w:p w14:paraId="5593FE1F" w14:textId="64868E48" w:rsidR="007C7437" w:rsidRPr="00C54333" w:rsidRDefault="007C7437" w:rsidP="00E05D08">
      <w:pPr>
        <w:pStyle w:val="Tekstprzypisudolnego"/>
        <w:rPr>
          <w:lang w:val="pl-PL"/>
        </w:rPr>
      </w:pPr>
      <w:r>
        <w:rPr>
          <w:rStyle w:val="Odwoanieprzypisudolnego"/>
          <w:lang w:val="pl"/>
        </w:rPr>
        <w:footnoteRef/>
      </w:r>
      <w:r>
        <w:rPr>
          <w:lang w:val="pl"/>
        </w:rPr>
        <w:t xml:space="preserve"> </w:t>
      </w:r>
      <w:hyperlink r:id="rId32" w:history="1">
        <w:r>
          <w:rPr>
            <w:rStyle w:val="Hipercze"/>
            <w:u w:val="none"/>
            <w:lang w:val="pl"/>
          </w:rPr>
          <w:t>http://www.analytictech.com/networks/whatis.htm</w:t>
        </w:r>
      </w:hyperlink>
    </w:p>
  </w:footnote>
  <w:footnote w:id="78">
    <w:p w14:paraId="2988D091" w14:textId="77777777" w:rsidR="007C7437" w:rsidRPr="00C54333" w:rsidRDefault="007C7437" w:rsidP="00E05D08">
      <w:pPr>
        <w:pStyle w:val="Tekstprzypisudolnego"/>
        <w:rPr>
          <w:lang w:val="pl-PL"/>
        </w:rPr>
      </w:pPr>
      <w:r>
        <w:rPr>
          <w:rStyle w:val="Odwoanieprzypisudolnego"/>
          <w:lang w:val="pl"/>
        </w:rPr>
        <w:footnoteRef/>
      </w:r>
      <w:r>
        <w:rPr>
          <w:lang w:val="pl"/>
        </w:rPr>
        <w:t>Wilson-Grau, 2015. </w:t>
      </w:r>
    </w:p>
  </w:footnote>
  <w:footnote w:id="79">
    <w:p w14:paraId="00B61456" w14:textId="310353CA" w:rsidR="007C7437" w:rsidRPr="00C54333" w:rsidRDefault="007C7437" w:rsidP="00E05D08">
      <w:pPr>
        <w:pStyle w:val="Tekstprzypisudolnego"/>
        <w:rPr>
          <w:lang w:val="pl-PL"/>
        </w:rPr>
      </w:pPr>
      <w:r>
        <w:rPr>
          <w:rStyle w:val="Odwoanieprzypisudolnego"/>
          <w:lang w:val="pl"/>
        </w:rPr>
        <w:footnoteRef/>
      </w:r>
      <w:r>
        <w:rPr>
          <w:lang w:val="pl"/>
        </w:rPr>
        <w:t>Analiza przykładów jest metodą zdobywania wiedzy na temat złożonego przypadku, opartą na kompleksowym zrozumieniu tego przypadku, które osiągnięto dzięki opracowaniu obszernego opisu i przeprowadzeniu analizy tego przypadku w ujęciu całościowym i przy uwzględnieniu jego kontekstu” (GAO, 1990, s. 15).</w:t>
      </w:r>
    </w:p>
  </w:footnote>
  <w:footnote w:id="80">
    <w:p w14:paraId="6436C98F" w14:textId="1E05DEF9" w:rsidR="007C7437" w:rsidRPr="00C54333" w:rsidRDefault="007C7437" w:rsidP="00E05D08">
      <w:pPr>
        <w:pStyle w:val="Tekstprzypisudolnego"/>
        <w:rPr>
          <w:lang w:val="pl-PL"/>
        </w:rPr>
      </w:pPr>
      <w:r>
        <w:rPr>
          <w:rStyle w:val="Odwoanieprzypisudolnego"/>
          <w:lang w:val="pl"/>
        </w:rPr>
        <w:footnoteRef/>
      </w:r>
      <w:r>
        <w:rPr>
          <w:rStyle w:val="Odwoanieprzypisudolnego"/>
          <w:vertAlign w:val="baseline"/>
          <w:lang w:val="pl"/>
        </w:rPr>
        <w:t>Śledzenie procesu to podejście w zakresie wnioskowania przyczynowo-skutkowego oparte na analizie przykładów, które koncentruje się na wykorzystaniu wskazówek w ramach konkretnego przypadku (obserwacje procesu przyczynowego) w celu ocenienia możliwych alternatywnych wyjaśnień, więcej informacji:</w:t>
      </w:r>
      <w:r>
        <w:rPr>
          <w:color w:val="373737"/>
          <w:szCs w:val="16"/>
          <w:shd w:val="clear" w:color="auto" w:fill="FFFFFF"/>
          <w:lang w:val="pl"/>
        </w:rPr>
        <w:t xml:space="preserve"> </w:t>
      </w:r>
      <w:hyperlink r:id="rId33" w:history="1">
        <w:r>
          <w:rPr>
            <w:rStyle w:val="Hipercze"/>
            <w:rFonts w:cs="Arial"/>
            <w:szCs w:val="16"/>
            <w:u w:val="none"/>
            <w:shd w:val="clear" w:color="auto" w:fill="FFFFFF"/>
            <w:lang w:val="pl"/>
          </w:rPr>
          <w:t xml:space="preserve"> http://www.betterevaluation.org/en/evaluation-options/processtracing</w:t>
        </w:r>
      </w:hyperlink>
      <w:r>
        <w:rPr>
          <w:color w:val="373737"/>
          <w:szCs w:val="16"/>
          <w:lang w:val="pl"/>
        </w:rPr>
        <w:t>,</w:t>
      </w:r>
      <w:r>
        <w:rPr>
          <w:rStyle w:val="Odwoanieprzypisudolnego"/>
          <w:vertAlign w:val="baseline"/>
          <w:lang w:val="pl"/>
        </w:rPr>
        <w:t xml:space="preserve"> a także w Collier 2011, zob. literatura.</w:t>
      </w:r>
    </w:p>
  </w:footnote>
  <w:footnote w:id="81">
    <w:p w14:paraId="5C343A93" w14:textId="0BBC6A40" w:rsidR="007C7437" w:rsidRPr="00C54333" w:rsidRDefault="007C7437" w:rsidP="00E05D08">
      <w:pPr>
        <w:pStyle w:val="Tekstprzypisudolnego"/>
        <w:rPr>
          <w:lang w:val="pl-PL"/>
        </w:rPr>
      </w:pPr>
      <w:r>
        <w:rPr>
          <w:rStyle w:val="Odwoanieprzypisudolnego"/>
          <w:lang w:val="pl"/>
        </w:rPr>
        <w:footnoteRef/>
      </w:r>
      <w:r>
        <w:rPr>
          <w:lang w:val="pl"/>
        </w:rPr>
        <w:t>„Przygotowanie »historii innowacji« to metoda rejestrowania i odzwierciedlania procesu wprowadzania innowacji. Osoby, które uczestniczyły we wprowadzaniu innowacji, wspólnie sporządzają szczegółową, pisemną dokumentację (czasem używa się terminu »historia uczenia się«) na podstawie swoich wspomnień i dostępnych dokumentów”. Więcej informacji:</w:t>
      </w:r>
      <w:hyperlink r:id="rId34" w:history="1">
        <w:r>
          <w:rPr>
            <w:rStyle w:val="Hipercze"/>
            <w:rFonts w:cs="Arial"/>
            <w:szCs w:val="16"/>
            <w:u w:val="none"/>
            <w:lang w:val="pl"/>
          </w:rPr>
          <w:t>http://www.betterevaluation.org/en/resources/tools/innovation_history/innovation_timeline</w:t>
        </w:r>
      </w:hyperlink>
      <w:r>
        <w:rPr>
          <w:lang w:val="pl"/>
        </w:rPr>
        <w:t xml:space="preserve">, a także Douthwaite i Ashby, 2005, zob. literatura. </w:t>
      </w:r>
    </w:p>
  </w:footnote>
  <w:footnote w:id="82">
    <w:p w14:paraId="3C84FF23" w14:textId="6207B97E" w:rsidR="007C7437" w:rsidRPr="00C54333" w:rsidRDefault="007C7437" w:rsidP="00A847F8">
      <w:pPr>
        <w:pStyle w:val="Tekstprzypisudolnego"/>
        <w:rPr>
          <w:lang w:val="pl-PL"/>
        </w:rPr>
      </w:pPr>
      <w:r>
        <w:rPr>
          <w:rStyle w:val="Odwoanieprzypisudolnego"/>
          <w:lang w:val="pl"/>
        </w:rPr>
        <w:footnoteRef/>
      </w:r>
      <w:r>
        <w:rPr>
          <w:lang w:val="pl"/>
        </w:rPr>
        <w:t>Mayne, 2012, zob. literatura.</w:t>
      </w:r>
    </w:p>
  </w:footnote>
  <w:footnote w:id="83">
    <w:p w14:paraId="0137DAE2" w14:textId="69D9FDC9" w:rsidR="007C7437" w:rsidRPr="00C54333" w:rsidRDefault="007C7437" w:rsidP="00A847F8">
      <w:pPr>
        <w:pStyle w:val="Tekstprzypisudolnego"/>
        <w:rPr>
          <w:lang w:val="pl-PL"/>
        </w:rPr>
      </w:pPr>
      <w:r>
        <w:rPr>
          <w:rStyle w:val="Odwoanieprzypisudolnego"/>
          <w:lang w:val="pl"/>
        </w:rPr>
        <w:footnoteRef/>
      </w:r>
      <w:r>
        <w:rPr>
          <w:lang w:val="pl"/>
        </w:rPr>
        <w:t>Hilton, 1996, zob. literatura.</w:t>
      </w:r>
    </w:p>
  </w:footnote>
  <w:footnote w:id="84">
    <w:p w14:paraId="4D9A8362" w14:textId="2E23141A" w:rsidR="007C7437" w:rsidRPr="00C54333" w:rsidRDefault="007C7437" w:rsidP="00A847F8">
      <w:pPr>
        <w:pStyle w:val="Tekstprzypisudolnego"/>
        <w:rPr>
          <w:lang w:val="pl-PL"/>
        </w:rPr>
      </w:pPr>
      <w:r>
        <w:rPr>
          <w:rStyle w:val="Odwoanieprzypisudolnego"/>
          <w:lang w:val="pl"/>
        </w:rPr>
        <w:footnoteRef/>
      </w:r>
      <w:r>
        <w:rPr>
          <w:lang w:val="pl"/>
        </w:rPr>
        <w:t>Pawson i in., 2005, zob. literatura.</w:t>
      </w:r>
    </w:p>
  </w:footnote>
  <w:footnote w:id="85">
    <w:p w14:paraId="0C754BFB" w14:textId="1639BB0B" w:rsidR="007C7437" w:rsidRPr="00C54333" w:rsidRDefault="007C7437" w:rsidP="00BA450C">
      <w:pPr>
        <w:pStyle w:val="Tekstprzypisudolnego"/>
        <w:rPr>
          <w:lang w:val="pl-PL"/>
        </w:rPr>
      </w:pPr>
      <w:r>
        <w:rPr>
          <w:rStyle w:val="Odwoanieprzypisudolnego"/>
          <w:szCs w:val="16"/>
          <w:lang w:val="pl"/>
        </w:rPr>
        <w:footnoteRef/>
      </w:r>
      <w:hyperlink r:id="rId35" w:history="1">
        <w:r>
          <w:rPr>
            <w:rStyle w:val="Hipercze"/>
            <w:rFonts w:cs="Arial"/>
            <w:szCs w:val="16"/>
            <w:u w:val="none"/>
            <w:lang w:val="pl"/>
          </w:rPr>
          <w:t>http://www.socialresearchmethods.net/kb/scallik.php</w:t>
        </w:r>
      </w:hyperlink>
      <w:r>
        <w:rPr>
          <w:color w:val="373737"/>
          <w:szCs w:val="16"/>
          <w:lang w:val="pl"/>
        </w:rPr>
        <w:t xml:space="preserve">, </w:t>
      </w:r>
      <w:r>
        <w:rPr>
          <w:lang w:val="pl"/>
        </w:rPr>
        <w:t>oraz Allen i Seaman (2007</w:t>
      </w:r>
      <w:r>
        <w:rPr>
          <w:color w:val="373737"/>
          <w:szCs w:val="16"/>
          <w:shd w:val="clear" w:color="auto" w:fill="FFFFFF"/>
          <w:lang w:val="p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87A042" w14:textId="3DEB4F09" w:rsidR="007C7437" w:rsidRPr="00C54333" w:rsidRDefault="007C7437" w:rsidP="00400064">
    <w:pPr>
      <w:pStyle w:val="Nagwek"/>
      <w:tabs>
        <w:tab w:val="clear" w:pos="4513"/>
        <w:tab w:val="clear" w:pos="9026"/>
      </w:tabs>
      <w:jc w:val="right"/>
      <w:rPr>
        <w:lang w:val="pl-PL"/>
      </w:rPr>
    </w:pPr>
    <w:r>
      <w:rPr>
        <w:lang w:val="pl"/>
      </w:rPr>
      <w:t>Wytyczne: Ewaluacja innowacyjności w programach rozwoju obszarów wiejskich</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09714" w14:textId="77777777" w:rsidR="007C7437" w:rsidRPr="00C54333" w:rsidRDefault="007C7437" w:rsidP="0025413B">
    <w:pPr>
      <w:jc w:val="right"/>
      <w:rPr>
        <w:color w:val="F07E31"/>
        <w:sz w:val="18"/>
        <w:szCs w:val="18"/>
        <w:lang w:val="pl-PL"/>
      </w:rPr>
    </w:pPr>
    <w:r>
      <w:rPr>
        <w:color w:val="F07E31"/>
        <w:sz w:val="18"/>
        <w:szCs w:val="18"/>
        <w:lang w:val="pl"/>
      </w:rPr>
      <w:t>Wytyczne: Ewaluacja innowacyjności w programach rozwoju obszarów wiejskich</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A7829" w14:textId="77777777" w:rsidR="007C7437" w:rsidRPr="00C54333" w:rsidRDefault="007C7437" w:rsidP="00400064">
    <w:pPr>
      <w:jc w:val="right"/>
      <w:rPr>
        <w:color w:val="F07E31"/>
        <w:sz w:val="18"/>
        <w:szCs w:val="18"/>
        <w:lang w:val="pl-PL"/>
      </w:rPr>
    </w:pPr>
    <w:r>
      <w:rPr>
        <w:color w:val="F07E31"/>
        <w:sz w:val="18"/>
        <w:szCs w:val="18"/>
        <w:lang w:val="pl"/>
      </w:rPr>
      <w:t>Wytyczne: Ewaluacja innowacyjności w programach rozwoju obszarów wiejskich</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AF8E6" w14:textId="77777777" w:rsidR="007C7437" w:rsidRDefault="007C7437" w:rsidP="00E165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B8E58" w14:textId="2EEDE287" w:rsidR="007C7437" w:rsidRPr="00C54333" w:rsidRDefault="007C7437" w:rsidP="00D50EF0">
    <w:pPr>
      <w:pStyle w:val="Nagwek"/>
      <w:tabs>
        <w:tab w:val="clear" w:pos="4513"/>
      </w:tabs>
      <w:rPr>
        <w:lang w:val="pl-PL"/>
      </w:rPr>
    </w:pPr>
    <w:r>
      <w:rPr>
        <w:lang w:val="pl"/>
      </w:rPr>
      <w:tab/>
    </w:r>
    <w:bookmarkStart w:id="4" w:name="_Hlk503344243"/>
    <w:r>
      <w:rPr>
        <w:lang w:val="pl"/>
      </w:rPr>
      <w:t>Wytyczne: Ewaluacja innowacyjności w programach rozwoju obszarów wiejskich</w:t>
    </w:r>
    <w:bookmarkEnd w:id="4"/>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6156A" w14:textId="5DBF2196" w:rsidR="007C7437" w:rsidRPr="00C54333" w:rsidRDefault="007C7437" w:rsidP="00400064">
    <w:pPr>
      <w:jc w:val="right"/>
      <w:rPr>
        <w:color w:val="F07E31"/>
        <w:sz w:val="18"/>
        <w:szCs w:val="18"/>
        <w:lang w:val="pl-PL"/>
      </w:rPr>
    </w:pPr>
    <w:r>
      <w:rPr>
        <w:color w:val="F07E31"/>
        <w:sz w:val="18"/>
        <w:szCs w:val="18"/>
        <w:lang w:val="pl"/>
      </w:rPr>
      <w:t>Wytyczne: Ewaluacja innowacyjności w programach rozwoju obszarów wiejskich</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6FBC4B" w14:textId="5D27790D" w:rsidR="007C7437" w:rsidRPr="00C54333" w:rsidRDefault="007C7437" w:rsidP="00C947BA">
    <w:pPr>
      <w:jc w:val="right"/>
      <w:rPr>
        <w:color w:val="F07E31"/>
        <w:sz w:val="18"/>
        <w:szCs w:val="18"/>
        <w:lang w:val="pl-PL"/>
      </w:rPr>
    </w:pPr>
    <w:r>
      <w:rPr>
        <w:color w:val="F07E31"/>
        <w:sz w:val="18"/>
        <w:szCs w:val="18"/>
        <w:lang w:val="pl"/>
      </w:rPr>
      <w:t>Wytyczne: Ewaluacja innowacyjności w programach rozwoju obszarów wiejskich</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005EC" w14:textId="77777777" w:rsidR="007C7437" w:rsidRDefault="007C7437" w:rsidP="00E16522">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75A52" w14:textId="77777777" w:rsidR="007C7437" w:rsidRPr="0052778E" w:rsidRDefault="007C7437" w:rsidP="00E16522">
    <w:pPr>
      <w:pStyle w:val="Nagwek"/>
      <w:rPr>
        <w:sz w:val="24"/>
      </w:rPr>
    </w:pPr>
    <w:r>
      <w:rPr>
        <w:lang w:val="pl"/>
      </w:rPr>
      <w:tab/>
    </w:r>
  </w:p>
  <w:p w14:paraId="6400C8BD" w14:textId="77777777" w:rsidR="007C7437" w:rsidRPr="0047590C" w:rsidRDefault="007C7437" w:rsidP="00E16522">
    <w:pPr>
      <w:pStyle w:val="Nagwek"/>
      <w:rPr>
        <w:color w:val="6F6F6F"/>
        <w:szCs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40016" w14:textId="77777777" w:rsidR="007C7437" w:rsidRDefault="007C7437">
    <w:pPr>
      <w:pStyle w:val="Nagwek"/>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85CAAC" w14:textId="77777777" w:rsidR="007C7437" w:rsidRPr="00C54333" w:rsidRDefault="007C7437" w:rsidP="00E16522">
    <w:pPr>
      <w:pStyle w:val="Nagwek"/>
      <w:rPr>
        <w:lang w:val="pl-PL"/>
      </w:rPr>
    </w:pPr>
    <w:r>
      <w:rPr>
        <w:lang w:val="pl"/>
      </w:rPr>
      <w:tab/>
      <w:t>Dokument referencyjny: Ewaluacja innowacyjności w programach rozwoju obszarów wiejskich</w:t>
    </w:r>
  </w:p>
  <w:p w14:paraId="7EBD0325" w14:textId="77777777" w:rsidR="007C7437" w:rsidRPr="00C54333" w:rsidRDefault="007C7437" w:rsidP="00E16522">
    <w:pPr>
      <w:pStyle w:val="Nagwek"/>
      <w:rPr>
        <w:sz w:val="24"/>
        <w:lang w:val="pl-PL"/>
      </w:rPr>
    </w:pPr>
  </w:p>
  <w:p w14:paraId="342E9A67" w14:textId="77777777" w:rsidR="007C7437" w:rsidRPr="00C54333" w:rsidRDefault="007C7437" w:rsidP="00E16522">
    <w:pPr>
      <w:pStyle w:val="Nagwek"/>
      <w:rPr>
        <w:color w:val="6F6F6F"/>
        <w:szCs w:val="18"/>
        <w:lang w:val="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A2DB0"/>
    <w:multiLevelType w:val="hybridMultilevel"/>
    <w:tmpl w:val="1504A016"/>
    <w:lvl w:ilvl="0" w:tplc="01F6A078">
      <w:start w:val="1"/>
      <w:numFmt w:val="decimal"/>
      <w:pStyle w:val="HHeadingboxes"/>
      <w:lvlText w:val="Box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2E366AC"/>
    <w:multiLevelType w:val="multilevel"/>
    <w:tmpl w:val="2068AE4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34EAD"/>
    <w:multiLevelType w:val="multilevel"/>
    <w:tmpl w:val="9998C6BA"/>
    <w:lvl w:ilvl="0">
      <w:start w:val="1"/>
      <w:numFmt w:val="decimal"/>
      <w:pStyle w:val="HHeading1"/>
      <w:lvlText w:val="%1."/>
      <w:lvlJc w:val="left"/>
      <w:pPr>
        <w:ind w:left="720" w:hanging="360"/>
      </w:pPr>
      <w:rPr>
        <w:rFonts w:ascii="Arial" w:hAnsi="Arial" w:hint="default"/>
        <w:color w:val="F07E31"/>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40B5324"/>
    <w:multiLevelType w:val="hybridMultilevel"/>
    <w:tmpl w:val="BDD4FD1A"/>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A066D"/>
    <w:multiLevelType w:val="hybridMultilevel"/>
    <w:tmpl w:val="67F0D85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5275F"/>
    <w:multiLevelType w:val="multilevel"/>
    <w:tmpl w:val="080C0025"/>
    <w:lvl w:ilvl="0">
      <w:start w:val="1"/>
      <w:numFmt w:val="decimal"/>
      <w:lvlText w:val="%1"/>
      <w:lvlJc w:val="left"/>
      <w:pPr>
        <w:ind w:left="432" w:hanging="432"/>
      </w:pPr>
      <w:rPr>
        <w:rFonts w:hint="default"/>
      </w:rPr>
    </w:lvl>
    <w:lvl w:ilvl="1">
      <w:start w:val="1"/>
      <w:numFmt w:val="decimal"/>
      <w:lvlText w:val="%1.%2"/>
      <w:lvlJc w:val="left"/>
      <w:pPr>
        <w:ind w:left="576" w:hanging="576"/>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15:restartNumberingAfterBreak="0">
    <w:nsid w:val="04722D3A"/>
    <w:multiLevelType w:val="multilevel"/>
    <w:tmpl w:val="A5CAE128"/>
    <w:lvl w:ilvl="0">
      <w:start w:val="1"/>
      <w:numFmt w:val="decimal"/>
      <w:lvlText w:val="%1"/>
      <w:lvlJc w:val="left"/>
      <w:pPr>
        <w:ind w:left="444" w:hanging="444"/>
      </w:pPr>
      <w:rPr>
        <w:rFonts w:hint="default"/>
        <w:color w:val="F07E31"/>
      </w:rPr>
    </w:lvl>
    <w:lvl w:ilvl="1">
      <w:start w:val="2"/>
      <w:numFmt w:val="decimal"/>
      <w:lvlText w:val="%1.%2"/>
      <w:lvlJc w:val="left"/>
      <w:pPr>
        <w:ind w:left="444" w:hanging="444"/>
      </w:pPr>
      <w:rPr>
        <w:rFonts w:hint="default"/>
        <w:color w:val="F07E31"/>
      </w:rPr>
    </w:lvl>
    <w:lvl w:ilvl="2">
      <w:start w:val="2"/>
      <w:numFmt w:val="decimal"/>
      <w:lvlText w:val="%1.%2.%3"/>
      <w:lvlJc w:val="left"/>
      <w:pPr>
        <w:ind w:left="720" w:hanging="720"/>
      </w:pPr>
      <w:rPr>
        <w:rFonts w:hint="default"/>
        <w:color w:val="F07E31"/>
      </w:rPr>
    </w:lvl>
    <w:lvl w:ilvl="3">
      <w:start w:val="1"/>
      <w:numFmt w:val="decimal"/>
      <w:lvlText w:val="%1.%2.%3.%4"/>
      <w:lvlJc w:val="left"/>
      <w:pPr>
        <w:ind w:left="720" w:hanging="720"/>
      </w:pPr>
      <w:rPr>
        <w:rFonts w:hint="default"/>
        <w:color w:val="F07E31"/>
      </w:rPr>
    </w:lvl>
    <w:lvl w:ilvl="4">
      <w:start w:val="1"/>
      <w:numFmt w:val="decimal"/>
      <w:lvlText w:val="%1.%2.%3.%4.%5"/>
      <w:lvlJc w:val="left"/>
      <w:pPr>
        <w:ind w:left="1080" w:hanging="1080"/>
      </w:pPr>
      <w:rPr>
        <w:rFonts w:hint="default"/>
        <w:color w:val="F07E31"/>
      </w:rPr>
    </w:lvl>
    <w:lvl w:ilvl="5">
      <w:start w:val="1"/>
      <w:numFmt w:val="decimal"/>
      <w:lvlText w:val="%1.%2.%3.%4.%5.%6"/>
      <w:lvlJc w:val="left"/>
      <w:pPr>
        <w:ind w:left="1080" w:hanging="1080"/>
      </w:pPr>
      <w:rPr>
        <w:rFonts w:hint="default"/>
        <w:color w:val="F07E31"/>
      </w:rPr>
    </w:lvl>
    <w:lvl w:ilvl="6">
      <w:start w:val="1"/>
      <w:numFmt w:val="decimal"/>
      <w:lvlText w:val="%1.%2.%3.%4.%5.%6.%7"/>
      <w:lvlJc w:val="left"/>
      <w:pPr>
        <w:ind w:left="1440" w:hanging="1440"/>
      </w:pPr>
      <w:rPr>
        <w:rFonts w:hint="default"/>
        <w:color w:val="F07E31"/>
      </w:rPr>
    </w:lvl>
    <w:lvl w:ilvl="7">
      <w:start w:val="1"/>
      <w:numFmt w:val="decimal"/>
      <w:lvlText w:val="%1.%2.%3.%4.%5.%6.%7.%8"/>
      <w:lvlJc w:val="left"/>
      <w:pPr>
        <w:ind w:left="1440" w:hanging="1440"/>
      </w:pPr>
      <w:rPr>
        <w:rFonts w:hint="default"/>
        <w:color w:val="F07E31"/>
      </w:rPr>
    </w:lvl>
    <w:lvl w:ilvl="8">
      <w:start w:val="1"/>
      <w:numFmt w:val="decimal"/>
      <w:lvlText w:val="%1.%2.%3.%4.%5.%6.%7.%8.%9"/>
      <w:lvlJc w:val="left"/>
      <w:pPr>
        <w:ind w:left="1800" w:hanging="1800"/>
      </w:pPr>
      <w:rPr>
        <w:rFonts w:hint="default"/>
        <w:color w:val="F07E31"/>
      </w:rPr>
    </w:lvl>
  </w:abstractNum>
  <w:abstractNum w:abstractNumId="7" w15:restartNumberingAfterBreak="0">
    <w:nsid w:val="06257611"/>
    <w:multiLevelType w:val="hybridMultilevel"/>
    <w:tmpl w:val="58EEF89A"/>
    <w:lvl w:ilvl="0" w:tplc="19F88068">
      <w:start w:val="1"/>
      <w:numFmt w:val="bullet"/>
      <w:lvlText w:val=""/>
      <w:lvlJc w:val="left"/>
      <w:pPr>
        <w:ind w:left="720" w:hanging="360"/>
      </w:pPr>
      <w:rPr>
        <w:rFonts w:ascii="Symbol" w:hAnsi="Symbol" w:hint="default"/>
        <w:b w:val="0"/>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7EB648B"/>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09787D25"/>
    <w:multiLevelType w:val="hybridMultilevel"/>
    <w:tmpl w:val="7DB4D96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C8565D"/>
    <w:multiLevelType w:val="hybridMultilevel"/>
    <w:tmpl w:val="BB8A429A"/>
    <w:lvl w:ilvl="0" w:tplc="A49EE124">
      <w:start w:val="1"/>
      <w:numFmt w:val="decimal"/>
      <w:pStyle w:val="HHeadingmaps"/>
      <w:lvlText w:val="Map %1."/>
      <w:lvlJc w:val="left"/>
      <w:pPr>
        <w:tabs>
          <w:tab w:val="num" w:pos="964"/>
        </w:tabs>
        <w:ind w:left="964" w:hanging="96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B544734"/>
    <w:multiLevelType w:val="hybridMultilevel"/>
    <w:tmpl w:val="B426A1C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754C06"/>
    <w:multiLevelType w:val="multilevel"/>
    <w:tmpl w:val="21E6DD94"/>
    <w:lvl w:ilvl="0">
      <w:start w:val="1"/>
      <w:numFmt w:val="decimal"/>
      <w:lvlText w:val="%1"/>
      <w:lvlJc w:val="left"/>
      <w:pPr>
        <w:ind w:left="432" w:hanging="432"/>
      </w:pPr>
      <w:rPr>
        <w:rFonts w:hint="default"/>
        <w:color w:val="F07E31"/>
        <w:sz w:val="24"/>
      </w:r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0E422253"/>
    <w:multiLevelType w:val="hybridMultilevel"/>
    <w:tmpl w:val="26AE3D9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0577D94"/>
    <w:multiLevelType w:val="multilevel"/>
    <w:tmpl w:val="B8C4BBDE"/>
    <w:lvl w:ilvl="0">
      <w:start w:val="1"/>
      <w:numFmt w:val="decimal"/>
      <w:lvlText w:val="%1."/>
      <w:lvlJc w:val="left"/>
      <w:pPr>
        <w:ind w:left="720" w:hanging="360"/>
      </w:pPr>
    </w:lvl>
    <w:lvl w:ilvl="1">
      <w:start w:val="1"/>
      <w:numFmt w:val="decimal"/>
      <w:isLgl/>
      <w:lvlText w:val="%1.%2"/>
      <w:lvlJc w:val="left"/>
      <w:pPr>
        <w:ind w:left="720" w:hanging="360"/>
      </w:pPr>
      <w:rPr>
        <w:rFonts w:ascii="Helvetica" w:hAnsi="Helvetica" w:cs="Times New Roman" w:hint="default"/>
      </w:rPr>
    </w:lvl>
    <w:lvl w:ilvl="2">
      <w:start w:val="1"/>
      <w:numFmt w:val="decimal"/>
      <w:isLgl/>
      <w:lvlText w:val="%1.%2.%3"/>
      <w:lvlJc w:val="left"/>
      <w:pPr>
        <w:ind w:left="1080" w:hanging="720"/>
      </w:pPr>
      <w:rPr>
        <w:rFonts w:ascii="Helvetica" w:hAnsi="Helvetica" w:cs="Times New Roman" w:hint="default"/>
      </w:rPr>
    </w:lvl>
    <w:lvl w:ilvl="3">
      <w:start w:val="1"/>
      <w:numFmt w:val="decimal"/>
      <w:isLgl/>
      <w:lvlText w:val="%1.%2.%3.%4"/>
      <w:lvlJc w:val="left"/>
      <w:pPr>
        <w:ind w:left="1080" w:hanging="720"/>
      </w:pPr>
      <w:rPr>
        <w:rFonts w:ascii="Helvetica" w:hAnsi="Helvetica" w:cs="Times New Roman" w:hint="default"/>
      </w:rPr>
    </w:lvl>
    <w:lvl w:ilvl="4">
      <w:start w:val="1"/>
      <w:numFmt w:val="decimal"/>
      <w:isLgl/>
      <w:lvlText w:val="%1.%2.%3.%4.%5"/>
      <w:lvlJc w:val="left"/>
      <w:pPr>
        <w:ind w:left="1440" w:hanging="1080"/>
      </w:pPr>
      <w:rPr>
        <w:rFonts w:ascii="Helvetica" w:hAnsi="Helvetica" w:cs="Times New Roman" w:hint="default"/>
      </w:rPr>
    </w:lvl>
    <w:lvl w:ilvl="5">
      <w:start w:val="1"/>
      <w:numFmt w:val="decimal"/>
      <w:isLgl/>
      <w:lvlText w:val="%1.%2.%3.%4.%5.%6"/>
      <w:lvlJc w:val="left"/>
      <w:pPr>
        <w:ind w:left="1440" w:hanging="1080"/>
      </w:pPr>
      <w:rPr>
        <w:rFonts w:ascii="Helvetica" w:hAnsi="Helvetica" w:cs="Times New Roman" w:hint="default"/>
      </w:rPr>
    </w:lvl>
    <w:lvl w:ilvl="6">
      <w:start w:val="1"/>
      <w:numFmt w:val="decimal"/>
      <w:isLgl/>
      <w:lvlText w:val="%1.%2.%3.%4.%5.%6.%7"/>
      <w:lvlJc w:val="left"/>
      <w:pPr>
        <w:ind w:left="1800" w:hanging="1440"/>
      </w:pPr>
      <w:rPr>
        <w:rFonts w:ascii="Helvetica" w:hAnsi="Helvetica" w:cs="Times New Roman" w:hint="default"/>
      </w:rPr>
    </w:lvl>
    <w:lvl w:ilvl="7">
      <w:start w:val="1"/>
      <w:numFmt w:val="decimal"/>
      <w:isLgl/>
      <w:lvlText w:val="%1.%2.%3.%4.%5.%6.%7.%8"/>
      <w:lvlJc w:val="left"/>
      <w:pPr>
        <w:ind w:left="1800" w:hanging="1440"/>
      </w:pPr>
      <w:rPr>
        <w:rFonts w:ascii="Helvetica" w:hAnsi="Helvetica" w:cs="Times New Roman" w:hint="default"/>
      </w:rPr>
    </w:lvl>
    <w:lvl w:ilvl="8">
      <w:start w:val="1"/>
      <w:numFmt w:val="decimal"/>
      <w:isLgl/>
      <w:lvlText w:val="%1.%2.%3.%4.%5.%6.%7.%8.%9"/>
      <w:lvlJc w:val="left"/>
      <w:pPr>
        <w:ind w:left="2160" w:hanging="1800"/>
      </w:pPr>
      <w:rPr>
        <w:rFonts w:ascii="Helvetica" w:hAnsi="Helvetica" w:cs="Times New Roman" w:hint="default"/>
      </w:rPr>
    </w:lvl>
  </w:abstractNum>
  <w:abstractNum w:abstractNumId="15" w15:restartNumberingAfterBreak="0">
    <w:nsid w:val="1133744B"/>
    <w:multiLevelType w:val="hybridMultilevel"/>
    <w:tmpl w:val="6438561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731114"/>
    <w:multiLevelType w:val="hybridMultilevel"/>
    <w:tmpl w:val="B4FCCAE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2FF6F19"/>
    <w:multiLevelType w:val="multilevel"/>
    <w:tmpl w:val="F96673BE"/>
    <w:lvl w:ilvl="0">
      <w:start w:val="1"/>
      <w:numFmt w:val="decimal"/>
      <w:lvlText w:val="%1."/>
      <w:lvlJc w:val="left"/>
      <w:pPr>
        <w:ind w:left="720" w:hanging="360"/>
      </w:pPr>
      <w:rPr>
        <w:rFonts w:hint="default"/>
      </w:rPr>
    </w:lvl>
    <w:lvl w:ilvl="1">
      <w:start w:val="4"/>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1305488C"/>
    <w:multiLevelType w:val="multilevel"/>
    <w:tmpl w:val="0C07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9" w15:restartNumberingAfterBreak="0">
    <w:nsid w:val="144314C7"/>
    <w:multiLevelType w:val="hybridMultilevel"/>
    <w:tmpl w:val="B2E2356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4967DD2"/>
    <w:multiLevelType w:val="hybridMultilevel"/>
    <w:tmpl w:val="1586027E"/>
    <w:lvl w:ilvl="0" w:tplc="E96ED2EA">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5C84A41"/>
    <w:multiLevelType w:val="multilevel"/>
    <w:tmpl w:val="B5F87352"/>
    <w:lvl w:ilvl="0">
      <w:start w:val="1"/>
      <w:numFmt w:val="decimal"/>
      <w:pStyle w:val="Nagwek1"/>
      <w:lvlText w:val="%1"/>
      <w:lvlJc w:val="left"/>
      <w:pPr>
        <w:tabs>
          <w:tab w:val="num" w:pos="474"/>
        </w:tabs>
        <w:ind w:left="262" w:hanging="148"/>
      </w:pPr>
      <w:rPr>
        <w:rFonts w:hint="default"/>
      </w:rPr>
    </w:lvl>
    <w:lvl w:ilvl="1">
      <w:start w:val="1"/>
      <w:numFmt w:val="decimal"/>
      <w:pStyle w:val="Nagwek2"/>
      <w:lvlText w:val="%1.%2"/>
      <w:lvlJc w:val="left"/>
      <w:pPr>
        <w:tabs>
          <w:tab w:val="num" w:pos="360"/>
        </w:tabs>
        <w:ind w:left="0" w:firstLine="0"/>
      </w:pPr>
      <w:rPr>
        <w:rFonts w:hint="default"/>
      </w:rPr>
    </w:lvl>
    <w:lvl w:ilvl="2">
      <w:start w:val="1"/>
      <w:numFmt w:val="decimal"/>
      <w:pStyle w:val="Nagwek3"/>
      <w:lvlText w:val="%1.%2.%3"/>
      <w:lvlJc w:val="left"/>
      <w:pPr>
        <w:tabs>
          <w:tab w:val="num" w:pos="720"/>
        </w:tabs>
        <w:ind w:left="0" w:firstLine="0"/>
      </w:pPr>
      <w:rPr>
        <w:rFonts w:hint="default"/>
      </w:rPr>
    </w:lvl>
    <w:lvl w:ilvl="3">
      <w:start w:val="1"/>
      <w:numFmt w:val="decimal"/>
      <w:pStyle w:val="Nagwek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22" w15:restartNumberingAfterBreak="0">
    <w:nsid w:val="167A77B0"/>
    <w:multiLevelType w:val="hybridMultilevel"/>
    <w:tmpl w:val="0D8AA23A"/>
    <w:lvl w:ilvl="0" w:tplc="19F88068">
      <w:start w:val="1"/>
      <w:numFmt w:val="bullet"/>
      <w:lvlText w:val=""/>
      <w:lvlJc w:val="left"/>
      <w:pPr>
        <w:ind w:left="720" w:hanging="360"/>
      </w:pPr>
      <w:rPr>
        <w:rFonts w:ascii="Symbol" w:hAnsi="Symbol" w:hint="default"/>
        <w:b w:val="0"/>
        <w:color w:val="57825E"/>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184C4892"/>
    <w:multiLevelType w:val="hybridMultilevel"/>
    <w:tmpl w:val="BBF06EE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89956A0"/>
    <w:multiLevelType w:val="hybridMultilevel"/>
    <w:tmpl w:val="075CAC38"/>
    <w:lvl w:ilvl="0" w:tplc="19F88068">
      <w:start w:val="1"/>
      <w:numFmt w:val="bullet"/>
      <w:lvlText w:val=""/>
      <w:lvlJc w:val="left"/>
      <w:pPr>
        <w:ind w:left="720" w:hanging="360"/>
      </w:pPr>
      <w:rPr>
        <w:rFonts w:ascii="Symbol" w:hAnsi="Symbol" w:hint="default"/>
        <w:b w:val="0"/>
        <w:color w:val="57825E"/>
      </w:rPr>
    </w:lvl>
    <w:lvl w:ilvl="1" w:tplc="815C4ED2">
      <w:start w:val="1"/>
      <w:numFmt w:val="bullet"/>
      <w:lvlText w:val="o"/>
      <w:lvlJc w:val="left"/>
      <w:pPr>
        <w:ind w:left="1069" w:hanging="360"/>
      </w:pPr>
      <w:rPr>
        <w:rFonts w:ascii="Courier New" w:hAnsi="Courier New" w:cs="Courier New" w:hint="default"/>
        <w:color w:val="F07E31"/>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9A46A7C"/>
    <w:multiLevelType w:val="hybridMultilevel"/>
    <w:tmpl w:val="D2F8EEE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A49295C"/>
    <w:multiLevelType w:val="hybridMultilevel"/>
    <w:tmpl w:val="586CBF1C"/>
    <w:lvl w:ilvl="0" w:tplc="1756B346">
      <w:start w:val="1"/>
      <w:numFmt w:val="lowerLetter"/>
      <w:lvlText w:val="%1)"/>
      <w:lvlJc w:val="left"/>
      <w:pPr>
        <w:ind w:left="720" w:hanging="360"/>
      </w:pPr>
      <w:rPr>
        <w:rFonts w:ascii="Arial" w:hAnsi="Arial" w:cs="Arial"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15:restartNumberingAfterBreak="0">
    <w:nsid w:val="1BC16E8F"/>
    <w:multiLevelType w:val="hybridMultilevel"/>
    <w:tmpl w:val="50BCC1DE"/>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1C122640"/>
    <w:multiLevelType w:val="hybridMultilevel"/>
    <w:tmpl w:val="D8061F8E"/>
    <w:lvl w:ilvl="0" w:tplc="D676FD1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9" w15:restartNumberingAfterBreak="0">
    <w:nsid w:val="1D101BF3"/>
    <w:multiLevelType w:val="hybridMultilevel"/>
    <w:tmpl w:val="4AE6BB48"/>
    <w:lvl w:ilvl="0" w:tplc="B016B200">
      <w:start w:val="1"/>
      <w:numFmt w:val="bullet"/>
      <w:pStyle w:val="HBoxbullet"/>
      <w:lvlText w:val=""/>
      <w:lvlJc w:val="left"/>
      <w:pPr>
        <w:ind w:left="440" w:hanging="360"/>
      </w:pPr>
      <w:rPr>
        <w:rFonts w:ascii="Symbol" w:hAnsi="Symbol" w:hint="default"/>
        <w:color w:val="FFC000" w:themeColor="accent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1DFC7981"/>
    <w:multiLevelType w:val="multilevel"/>
    <w:tmpl w:val="6DB8B70A"/>
    <w:lvl w:ilvl="0">
      <w:start w:val="1"/>
      <w:numFmt w:val="decimal"/>
      <w:lvlText w:val="%1"/>
      <w:lvlJc w:val="left"/>
      <w:pPr>
        <w:ind w:left="432" w:hanging="432"/>
      </w:pPr>
    </w:lvl>
    <w:lvl w:ilvl="1">
      <w:start w:val="1"/>
      <w:numFmt w:val="decimal"/>
      <w:lvlText w:val="%1.%2"/>
      <w:lvlJc w:val="left"/>
      <w:pPr>
        <w:ind w:left="576" w:hanging="576"/>
      </w:pPr>
      <w:rPr>
        <w:color w:val="6F6F6F"/>
        <w:sz w:val="22"/>
        <w:szCs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209659D1"/>
    <w:multiLevelType w:val="hybridMultilevel"/>
    <w:tmpl w:val="065A176A"/>
    <w:styleLink w:val="MaListe11"/>
    <w:lvl w:ilvl="0" w:tplc="3CF4E314">
      <w:numFmt w:val="bullet"/>
      <w:lvlText w:val="-"/>
      <w:lvlJc w:val="left"/>
      <w:pPr>
        <w:ind w:left="360" w:hanging="360"/>
      </w:pPr>
      <w:rPr>
        <w:rFonts w:ascii="Arial" w:eastAsia="Times New Roman" w:hAnsi="Arial" w:cs="Arial" w:hint="default"/>
        <w:color w:val="373737"/>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253E7F11"/>
    <w:multiLevelType w:val="hybridMultilevel"/>
    <w:tmpl w:val="B5588146"/>
    <w:lvl w:ilvl="0" w:tplc="32DC940A">
      <w:start w:val="1"/>
      <w:numFmt w:val="upperLetter"/>
      <w:lvlText w:val="%1."/>
      <w:lvlJc w:val="left"/>
      <w:pPr>
        <w:ind w:left="360" w:hanging="360"/>
      </w:pPr>
      <w:rPr>
        <w:rFonts w:hint="default"/>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3" w15:restartNumberingAfterBreak="0">
    <w:nsid w:val="25BB2DAE"/>
    <w:multiLevelType w:val="hybridMultilevel"/>
    <w:tmpl w:val="2E5E2F7C"/>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624918"/>
    <w:multiLevelType w:val="hybridMultilevel"/>
    <w:tmpl w:val="28CC8C46"/>
    <w:lvl w:ilvl="0" w:tplc="D682C35C">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6704C1E"/>
    <w:multiLevelType w:val="hybridMultilevel"/>
    <w:tmpl w:val="DD103524"/>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7006F01"/>
    <w:multiLevelType w:val="hybridMultilevel"/>
    <w:tmpl w:val="DB9808B8"/>
    <w:lvl w:ilvl="0" w:tplc="455EAEA8">
      <w:start w:val="1"/>
      <w:numFmt w:val="bullet"/>
      <w:pStyle w:val="Hlistline3"/>
      <w:lvlText w:val="-"/>
      <w:lvlJc w:val="left"/>
      <w:pPr>
        <w:ind w:left="644" w:hanging="360"/>
      </w:pPr>
      <w:rPr>
        <w:rFonts w:ascii="Courier New" w:hAnsi="Courier New" w:hint="default"/>
        <w:color w:val="000000" w:themeColor="text1"/>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7465188"/>
    <w:multiLevelType w:val="hybridMultilevel"/>
    <w:tmpl w:val="FFAE6D38"/>
    <w:styleLink w:val="MaListe2"/>
    <w:lvl w:ilvl="0" w:tplc="EC10AAAC">
      <w:start w:val="1"/>
      <w:numFmt w:val="bullet"/>
      <w:lvlText w:val=""/>
      <w:lvlJc w:val="left"/>
      <w:pPr>
        <w:ind w:left="360" w:hanging="360"/>
      </w:pPr>
      <w:rPr>
        <w:rFonts w:ascii="Symbol" w:hAnsi="Symbol"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286A11E0"/>
    <w:multiLevelType w:val="hybridMultilevel"/>
    <w:tmpl w:val="A516C7C8"/>
    <w:lvl w:ilvl="0" w:tplc="19F88068">
      <w:start w:val="1"/>
      <w:numFmt w:val="bullet"/>
      <w:lvlText w:val=""/>
      <w:lvlJc w:val="left"/>
      <w:pPr>
        <w:ind w:left="928" w:hanging="360"/>
      </w:pPr>
      <w:rPr>
        <w:rFonts w:ascii="Symbol" w:hAnsi="Symbol" w:hint="default"/>
        <w:b w:val="0"/>
        <w:color w:val="57825E"/>
      </w:rPr>
    </w:lvl>
    <w:lvl w:ilvl="1" w:tplc="041B0003" w:tentative="1">
      <w:start w:val="1"/>
      <w:numFmt w:val="bullet"/>
      <w:lvlText w:val="o"/>
      <w:lvlJc w:val="left"/>
      <w:pPr>
        <w:ind w:left="1648" w:hanging="360"/>
      </w:pPr>
      <w:rPr>
        <w:rFonts w:ascii="Courier New" w:hAnsi="Courier New" w:cs="Courier New" w:hint="default"/>
      </w:rPr>
    </w:lvl>
    <w:lvl w:ilvl="2" w:tplc="041B0005" w:tentative="1">
      <w:start w:val="1"/>
      <w:numFmt w:val="bullet"/>
      <w:lvlText w:val=""/>
      <w:lvlJc w:val="left"/>
      <w:pPr>
        <w:ind w:left="2368" w:hanging="360"/>
      </w:pPr>
      <w:rPr>
        <w:rFonts w:ascii="Wingdings" w:hAnsi="Wingdings" w:hint="default"/>
      </w:rPr>
    </w:lvl>
    <w:lvl w:ilvl="3" w:tplc="041B0001" w:tentative="1">
      <w:start w:val="1"/>
      <w:numFmt w:val="bullet"/>
      <w:lvlText w:val=""/>
      <w:lvlJc w:val="left"/>
      <w:pPr>
        <w:ind w:left="3088" w:hanging="360"/>
      </w:pPr>
      <w:rPr>
        <w:rFonts w:ascii="Symbol" w:hAnsi="Symbol" w:hint="default"/>
      </w:rPr>
    </w:lvl>
    <w:lvl w:ilvl="4" w:tplc="041B0003" w:tentative="1">
      <w:start w:val="1"/>
      <w:numFmt w:val="bullet"/>
      <w:lvlText w:val="o"/>
      <w:lvlJc w:val="left"/>
      <w:pPr>
        <w:ind w:left="3808" w:hanging="360"/>
      </w:pPr>
      <w:rPr>
        <w:rFonts w:ascii="Courier New" w:hAnsi="Courier New" w:cs="Courier New" w:hint="default"/>
      </w:rPr>
    </w:lvl>
    <w:lvl w:ilvl="5" w:tplc="041B0005" w:tentative="1">
      <w:start w:val="1"/>
      <w:numFmt w:val="bullet"/>
      <w:lvlText w:val=""/>
      <w:lvlJc w:val="left"/>
      <w:pPr>
        <w:ind w:left="4528" w:hanging="360"/>
      </w:pPr>
      <w:rPr>
        <w:rFonts w:ascii="Wingdings" w:hAnsi="Wingdings" w:hint="default"/>
      </w:rPr>
    </w:lvl>
    <w:lvl w:ilvl="6" w:tplc="041B0001" w:tentative="1">
      <w:start w:val="1"/>
      <w:numFmt w:val="bullet"/>
      <w:lvlText w:val=""/>
      <w:lvlJc w:val="left"/>
      <w:pPr>
        <w:ind w:left="5248" w:hanging="360"/>
      </w:pPr>
      <w:rPr>
        <w:rFonts w:ascii="Symbol" w:hAnsi="Symbol" w:hint="default"/>
      </w:rPr>
    </w:lvl>
    <w:lvl w:ilvl="7" w:tplc="041B0003" w:tentative="1">
      <w:start w:val="1"/>
      <w:numFmt w:val="bullet"/>
      <w:lvlText w:val="o"/>
      <w:lvlJc w:val="left"/>
      <w:pPr>
        <w:ind w:left="5968" w:hanging="360"/>
      </w:pPr>
      <w:rPr>
        <w:rFonts w:ascii="Courier New" w:hAnsi="Courier New" w:cs="Courier New" w:hint="default"/>
      </w:rPr>
    </w:lvl>
    <w:lvl w:ilvl="8" w:tplc="041B0005" w:tentative="1">
      <w:start w:val="1"/>
      <w:numFmt w:val="bullet"/>
      <w:lvlText w:val=""/>
      <w:lvlJc w:val="left"/>
      <w:pPr>
        <w:ind w:left="6688" w:hanging="360"/>
      </w:pPr>
      <w:rPr>
        <w:rFonts w:ascii="Wingdings" w:hAnsi="Wingdings" w:hint="default"/>
      </w:rPr>
    </w:lvl>
  </w:abstractNum>
  <w:abstractNum w:abstractNumId="40" w15:restartNumberingAfterBreak="0">
    <w:nsid w:val="2894707C"/>
    <w:multiLevelType w:val="hybridMultilevel"/>
    <w:tmpl w:val="376ED63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B3D77C8"/>
    <w:multiLevelType w:val="hybridMultilevel"/>
    <w:tmpl w:val="5D5AC50E"/>
    <w:lvl w:ilvl="0" w:tplc="451CA430">
      <w:start w:val="1"/>
      <w:numFmt w:val="bullet"/>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2E1F1718"/>
    <w:multiLevelType w:val="multilevel"/>
    <w:tmpl w:val="9E6E523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2F837949"/>
    <w:multiLevelType w:val="hybridMultilevel"/>
    <w:tmpl w:val="7A5EC86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15:restartNumberingAfterBreak="0">
    <w:nsid w:val="308C2F18"/>
    <w:multiLevelType w:val="hybridMultilevel"/>
    <w:tmpl w:val="5D4A425A"/>
    <w:lvl w:ilvl="0" w:tplc="FC4A4DC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0547BD"/>
    <w:multiLevelType w:val="hybridMultilevel"/>
    <w:tmpl w:val="5628C4EC"/>
    <w:styleLink w:val="MaListe1"/>
    <w:lvl w:ilvl="0" w:tplc="222EA85A">
      <w:start w:val="1"/>
      <w:numFmt w:val="decimal"/>
      <w:pStyle w:val="HHeadingfigures"/>
      <w:lvlText w:val="Figure %1."/>
      <w:lvlJc w:val="left"/>
      <w:pPr>
        <w:tabs>
          <w:tab w:val="num" w:pos="964"/>
        </w:tabs>
        <w:ind w:left="964" w:hanging="964"/>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31AA784A"/>
    <w:multiLevelType w:val="hybridMultilevel"/>
    <w:tmpl w:val="73A0446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1ED1ACE"/>
    <w:multiLevelType w:val="hybridMultilevel"/>
    <w:tmpl w:val="CD6645CA"/>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38D68EF"/>
    <w:multiLevelType w:val="hybridMultilevel"/>
    <w:tmpl w:val="D58C00F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39508B9"/>
    <w:multiLevelType w:val="hybridMultilevel"/>
    <w:tmpl w:val="93EC56A0"/>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3E063E2"/>
    <w:multiLevelType w:val="hybridMultilevel"/>
    <w:tmpl w:val="353CA438"/>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4864613"/>
    <w:multiLevelType w:val="hybridMultilevel"/>
    <w:tmpl w:val="2ABCF642"/>
    <w:lvl w:ilvl="0" w:tplc="D242DF38">
      <w:start w:val="1"/>
      <w:numFmt w:val="decimal"/>
      <w:pStyle w:val="Podtytu"/>
      <w:lvlText w:val="Table %1"/>
      <w:lvlJc w:val="left"/>
      <w:pPr>
        <w:ind w:left="360" w:hanging="360"/>
      </w:pPr>
      <w:rPr>
        <w:rFonts w:ascii="Arial" w:hAnsi="Arial" w:cs="Times New Roman" w:hint="default"/>
        <w:b/>
        <w:i w:val="0"/>
        <w:color w:val="006364"/>
        <w:sz w:val="28"/>
        <w:szCs w:val="16"/>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2" w15:restartNumberingAfterBreak="0">
    <w:nsid w:val="35820841"/>
    <w:multiLevelType w:val="hybridMultilevel"/>
    <w:tmpl w:val="57B299EE"/>
    <w:lvl w:ilvl="0" w:tplc="041B0015">
      <w:start w:val="1"/>
      <w:numFmt w:val="upperLetter"/>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35B17A51"/>
    <w:multiLevelType w:val="hybridMultilevel"/>
    <w:tmpl w:val="B5260C7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7B97E50"/>
    <w:multiLevelType w:val="hybridMultilevel"/>
    <w:tmpl w:val="B53AFBD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38F839AF"/>
    <w:multiLevelType w:val="hybridMultilevel"/>
    <w:tmpl w:val="9332567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6" w15:restartNumberingAfterBreak="0">
    <w:nsid w:val="3B9D32B5"/>
    <w:multiLevelType w:val="hybridMultilevel"/>
    <w:tmpl w:val="55D2D8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1018AE8C">
      <w:start w:val="1"/>
      <w:numFmt w:val="bullet"/>
      <w:lvlText w:val="o"/>
      <w:lvlJc w:val="left"/>
      <w:pPr>
        <w:ind w:left="1211" w:hanging="360"/>
      </w:pPr>
      <w:rPr>
        <w:rFonts w:ascii="Courier New" w:hAnsi="Courier New" w:hint="default"/>
        <w:b w:val="0"/>
        <w:color w:val="6F6F6F"/>
      </w:rPr>
    </w:lvl>
    <w:lvl w:ilvl="4" w:tplc="0C0A0003">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BBC6932"/>
    <w:multiLevelType w:val="hybridMultilevel"/>
    <w:tmpl w:val="A32A14BE"/>
    <w:lvl w:ilvl="0" w:tplc="58228422">
      <w:start w:val="1"/>
      <w:numFmt w:val="bullet"/>
      <w:pStyle w:val="Hlistbullet"/>
      <w:lvlText w:val=""/>
      <w:lvlJc w:val="left"/>
      <w:pPr>
        <w:ind w:left="644" w:hanging="360"/>
      </w:pPr>
      <w:rPr>
        <w:rFonts w:ascii="Symbol" w:hAnsi="Symbol" w:hint="default"/>
        <w:color w:val="57825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3E4069F6"/>
    <w:multiLevelType w:val="hybridMultilevel"/>
    <w:tmpl w:val="9A58CBF8"/>
    <w:lvl w:ilvl="0" w:tplc="080C000F">
      <w:start w:val="1"/>
      <w:numFmt w:val="decimal"/>
      <w:lvlText w:val="%1."/>
      <w:lvlJc w:val="left"/>
      <w:pPr>
        <w:tabs>
          <w:tab w:val="num" w:pos="644"/>
        </w:tabs>
        <w:ind w:left="567" w:hanging="28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3E8777F1"/>
    <w:multiLevelType w:val="hybridMultilevel"/>
    <w:tmpl w:val="7B8418E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3FE60C9C"/>
    <w:multiLevelType w:val="hybridMultilevel"/>
    <w:tmpl w:val="C614772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0DB5C2A"/>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41133071"/>
    <w:multiLevelType w:val="hybridMultilevel"/>
    <w:tmpl w:val="8AA2E132"/>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3" w15:restartNumberingAfterBreak="0">
    <w:nsid w:val="42A74F4C"/>
    <w:multiLevelType w:val="multilevel"/>
    <w:tmpl w:val="080C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43A72027"/>
    <w:multiLevelType w:val="hybridMultilevel"/>
    <w:tmpl w:val="9A702F26"/>
    <w:lvl w:ilvl="0" w:tplc="70ACF6AA">
      <w:start w:val="1"/>
      <w:numFmt w:val="decimal"/>
      <w:pStyle w:val="HHeadingtables"/>
      <w:lvlText w:val="Tabela %1."/>
      <w:lvlJc w:val="left"/>
      <w:pPr>
        <w:ind w:left="360" w:hanging="360"/>
      </w:pPr>
      <w:rPr>
        <w:rFonts w:ascii="Arial" w:hAnsi="Arial" w:cs="Times New Roman" w:hint="default"/>
        <w:b/>
        <w:bCs w:val="0"/>
        <w:i w:val="0"/>
        <w:iCs w:val="0"/>
        <w:caps w:val="0"/>
        <w:smallCaps w:val="0"/>
        <w:strike w:val="0"/>
        <w:dstrike w:val="0"/>
        <w:noProof w:val="0"/>
        <w:vanish w:val="0"/>
        <w:color w:val="6F6F6F"/>
        <w:spacing w:val="0"/>
        <w:kern w:val="0"/>
        <w:position w:val="0"/>
        <w:sz w:val="18"/>
        <w:szCs w:val="1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5" w15:restartNumberingAfterBreak="0">
    <w:nsid w:val="440E0359"/>
    <w:multiLevelType w:val="hybridMultilevel"/>
    <w:tmpl w:val="5AD0635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46D44EA"/>
    <w:multiLevelType w:val="hybridMultilevel"/>
    <w:tmpl w:val="C306574C"/>
    <w:lvl w:ilvl="0" w:tplc="9ACAE082">
      <w:start w:val="1"/>
      <w:numFmt w:val="bullet"/>
      <w:lvlText w:val=""/>
      <w:lvlJc w:val="left"/>
      <w:pPr>
        <w:ind w:left="720" w:hanging="360"/>
      </w:pPr>
      <w:rPr>
        <w:rFonts w:ascii="Symbol" w:hAnsi="Symbol" w:hint="default"/>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7" w15:restartNumberingAfterBreak="0">
    <w:nsid w:val="45C7219B"/>
    <w:multiLevelType w:val="hybridMultilevel"/>
    <w:tmpl w:val="056C6044"/>
    <w:lvl w:ilvl="0" w:tplc="19F88068">
      <w:start w:val="1"/>
      <w:numFmt w:val="bullet"/>
      <w:lvlText w:val=""/>
      <w:lvlJc w:val="left"/>
      <w:pPr>
        <w:ind w:left="233" w:hanging="360"/>
      </w:pPr>
      <w:rPr>
        <w:rFonts w:ascii="Symbol" w:hAnsi="Symbol" w:hint="default"/>
        <w:b w:val="0"/>
        <w:color w:val="57825E"/>
      </w:rPr>
    </w:lvl>
    <w:lvl w:ilvl="1" w:tplc="0C0A0003">
      <w:start w:val="1"/>
      <w:numFmt w:val="bullet"/>
      <w:lvlText w:val="o"/>
      <w:lvlJc w:val="left"/>
      <w:pPr>
        <w:ind w:left="1029" w:hanging="360"/>
      </w:pPr>
      <w:rPr>
        <w:rFonts w:ascii="Courier New" w:hAnsi="Courier New" w:cs="Courier New" w:hint="default"/>
      </w:rPr>
    </w:lvl>
    <w:lvl w:ilvl="2" w:tplc="0C0A0005" w:tentative="1">
      <w:start w:val="1"/>
      <w:numFmt w:val="bullet"/>
      <w:lvlText w:val=""/>
      <w:lvlJc w:val="left"/>
      <w:pPr>
        <w:ind w:left="1749" w:hanging="360"/>
      </w:pPr>
      <w:rPr>
        <w:rFonts w:ascii="Wingdings" w:hAnsi="Wingdings" w:hint="default"/>
      </w:rPr>
    </w:lvl>
    <w:lvl w:ilvl="3" w:tplc="0C0A0001" w:tentative="1">
      <w:start w:val="1"/>
      <w:numFmt w:val="bullet"/>
      <w:lvlText w:val=""/>
      <w:lvlJc w:val="left"/>
      <w:pPr>
        <w:ind w:left="2469" w:hanging="360"/>
      </w:pPr>
      <w:rPr>
        <w:rFonts w:ascii="Symbol" w:hAnsi="Symbol" w:hint="default"/>
      </w:rPr>
    </w:lvl>
    <w:lvl w:ilvl="4" w:tplc="0C0A0003" w:tentative="1">
      <w:start w:val="1"/>
      <w:numFmt w:val="bullet"/>
      <w:lvlText w:val="o"/>
      <w:lvlJc w:val="left"/>
      <w:pPr>
        <w:ind w:left="3189" w:hanging="360"/>
      </w:pPr>
      <w:rPr>
        <w:rFonts w:ascii="Courier New" w:hAnsi="Courier New" w:cs="Courier New" w:hint="default"/>
      </w:rPr>
    </w:lvl>
    <w:lvl w:ilvl="5" w:tplc="0C0A0005" w:tentative="1">
      <w:start w:val="1"/>
      <w:numFmt w:val="bullet"/>
      <w:lvlText w:val=""/>
      <w:lvlJc w:val="left"/>
      <w:pPr>
        <w:ind w:left="3909" w:hanging="360"/>
      </w:pPr>
      <w:rPr>
        <w:rFonts w:ascii="Wingdings" w:hAnsi="Wingdings" w:hint="default"/>
      </w:rPr>
    </w:lvl>
    <w:lvl w:ilvl="6" w:tplc="0C0A0001" w:tentative="1">
      <w:start w:val="1"/>
      <w:numFmt w:val="bullet"/>
      <w:lvlText w:val=""/>
      <w:lvlJc w:val="left"/>
      <w:pPr>
        <w:ind w:left="4629" w:hanging="360"/>
      </w:pPr>
      <w:rPr>
        <w:rFonts w:ascii="Symbol" w:hAnsi="Symbol" w:hint="default"/>
      </w:rPr>
    </w:lvl>
    <w:lvl w:ilvl="7" w:tplc="0C0A0003" w:tentative="1">
      <w:start w:val="1"/>
      <w:numFmt w:val="bullet"/>
      <w:lvlText w:val="o"/>
      <w:lvlJc w:val="left"/>
      <w:pPr>
        <w:ind w:left="5349" w:hanging="360"/>
      </w:pPr>
      <w:rPr>
        <w:rFonts w:ascii="Courier New" w:hAnsi="Courier New" w:cs="Courier New" w:hint="default"/>
      </w:rPr>
    </w:lvl>
    <w:lvl w:ilvl="8" w:tplc="0C0A0005" w:tentative="1">
      <w:start w:val="1"/>
      <w:numFmt w:val="bullet"/>
      <w:lvlText w:val=""/>
      <w:lvlJc w:val="left"/>
      <w:pPr>
        <w:ind w:left="6069" w:hanging="360"/>
      </w:pPr>
      <w:rPr>
        <w:rFonts w:ascii="Wingdings" w:hAnsi="Wingdings" w:hint="default"/>
      </w:rPr>
    </w:lvl>
  </w:abstractNum>
  <w:abstractNum w:abstractNumId="68" w15:restartNumberingAfterBreak="0">
    <w:nsid w:val="47321CEC"/>
    <w:multiLevelType w:val="hybridMultilevel"/>
    <w:tmpl w:val="67A48DD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47486776"/>
    <w:multiLevelType w:val="hybridMultilevel"/>
    <w:tmpl w:val="E6D404F4"/>
    <w:styleLink w:val="1111111"/>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7F8294A"/>
    <w:multiLevelType w:val="hybridMultilevel"/>
    <w:tmpl w:val="C256F138"/>
    <w:lvl w:ilvl="0" w:tplc="080C000F">
      <w:start w:val="1"/>
      <w:numFmt w:val="decimal"/>
      <w:lvlText w:val="%1."/>
      <w:lvlJc w:val="left"/>
      <w:pPr>
        <w:tabs>
          <w:tab w:val="num" w:pos="644"/>
        </w:tabs>
        <w:ind w:left="567" w:hanging="283"/>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15:restartNumberingAfterBreak="0">
    <w:nsid w:val="49224E69"/>
    <w:multiLevelType w:val="hybridMultilevel"/>
    <w:tmpl w:val="6998647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2" w15:restartNumberingAfterBreak="0">
    <w:nsid w:val="4A990DBB"/>
    <w:multiLevelType w:val="hybridMultilevel"/>
    <w:tmpl w:val="2BACE0C6"/>
    <w:lvl w:ilvl="0" w:tplc="8B1EA1A2">
      <w:start w:val="2"/>
      <w:numFmt w:val="decimal"/>
      <w:lvlText w:val="Figure %1"/>
      <w:lvlJc w:val="left"/>
      <w:pPr>
        <w:ind w:left="360" w:hanging="360"/>
      </w:pPr>
      <w:rPr>
        <w:rFonts w:cs="Times New Roman" w:hint="default"/>
        <w:b/>
        <w:i w:val="0"/>
        <w:sz w:val="16"/>
        <w:szCs w:val="16"/>
      </w:rPr>
    </w:lvl>
    <w:lvl w:ilvl="1" w:tplc="080C0019">
      <w:numFmt w:val="decimal"/>
      <w:lvlText w:val=""/>
      <w:lvlJc w:val="left"/>
    </w:lvl>
    <w:lvl w:ilvl="2" w:tplc="080C001B">
      <w:numFmt w:val="decimal"/>
      <w:lvlText w:val=""/>
      <w:lvlJc w:val="left"/>
    </w:lvl>
    <w:lvl w:ilvl="3" w:tplc="080C000F">
      <w:numFmt w:val="decimal"/>
      <w:lvlText w:val=""/>
      <w:lvlJc w:val="left"/>
    </w:lvl>
    <w:lvl w:ilvl="4" w:tplc="080C0019">
      <w:numFmt w:val="decimal"/>
      <w:lvlText w:val=""/>
      <w:lvlJc w:val="left"/>
    </w:lvl>
    <w:lvl w:ilvl="5" w:tplc="080C001B">
      <w:numFmt w:val="decimal"/>
      <w:lvlText w:val=""/>
      <w:lvlJc w:val="left"/>
    </w:lvl>
    <w:lvl w:ilvl="6" w:tplc="080C000F">
      <w:numFmt w:val="decimal"/>
      <w:lvlText w:val=""/>
      <w:lvlJc w:val="left"/>
    </w:lvl>
    <w:lvl w:ilvl="7" w:tplc="080C0019">
      <w:numFmt w:val="decimal"/>
      <w:lvlText w:val=""/>
      <w:lvlJc w:val="left"/>
    </w:lvl>
    <w:lvl w:ilvl="8" w:tplc="080C001B">
      <w:numFmt w:val="decimal"/>
      <w:lvlText w:val=""/>
      <w:lvlJc w:val="left"/>
    </w:lvl>
  </w:abstractNum>
  <w:abstractNum w:abstractNumId="73" w15:restartNumberingAfterBreak="0">
    <w:nsid w:val="4C06418D"/>
    <w:multiLevelType w:val="hybridMultilevel"/>
    <w:tmpl w:val="092C4B72"/>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C663347"/>
    <w:multiLevelType w:val="hybridMultilevel"/>
    <w:tmpl w:val="35F8E64E"/>
    <w:lvl w:ilvl="0" w:tplc="9FF4DBA8">
      <w:start w:val="1"/>
      <w:numFmt w:val="bullet"/>
      <w:pStyle w:val="Hlistbullet2"/>
      <w:lvlText w:val="o"/>
      <w:lvlJc w:val="left"/>
      <w:pPr>
        <w:ind w:left="927" w:hanging="360"/>
      </w:pPr>
      <w:rPr>
        <w:rFonts w:ascii="Courier New" w:hAnsi="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4E666CB3"/>
    <w:multiLevelType w:val="hybridMultilevel"/>
    <w:tmpl w:val="C88642F4"/>
    <w:lvl w:ilvl="0" w:tplc="04F8FAD0">
      <w:start w:val="1"/>
      <w:numFmt w:val="bullet"/>
      <w:lvlText w:val=""/>
      <w:lvlJc w:val="left"/>
      <w:pPr>
        <w:ind w:left="720" w:hanging="360"/>
      </w:pPr>
      <w:rPr>
        <w:rFonts w:ascii="Symbol" w:hAnsi="Symbol" w:hint="default"/>
        <w:color w:val="57825E"/>
      </w:rPr>
    </w:lvl>
    <w:lvl w:ilvl="1" w:tplc="1BBC3D0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3B45F1E"/>
    <w:multiLevelType w:val="hybridMultilevel"/>
    <w:tmpl w:val="74962368"/>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3B9325D"/>
    <w:multiLevelType w:val="hybridMultilevel"/>
    <w:tmpl w:val="3F7CF028"/>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549766DA"/>
    <w:multiLevelType w:val="hybridMultilevel"/>
    <w:tmpl w:val="2BD858C0"/>
    <w:lvl w:ilvl="0" w:tplc="856277F8">
      <w:start w:val="1"/>
      <w:numFmt w:val="bullet"/>
      <w:lvlText w:val=""/>
      <w:lvlJc w:val="left"/>
      <w:pPr>
        <w:ind w:left="360" w:hanging="360"/>
      </w:pPr>
      <w:rPr>
        <w:rFonts w:ascii="Symbol" w:hAnsi="Symbol" w:hint="default"/>
        <w:b w:val="0"/>
        <w:color w:val="57825E"/>
        <w:sz w:val="18"/>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9" w15:restartNumberingAfterBreak="0">
    <w:nsid w:val="54A9135C"/>
    <w:multiLevelType w:val="hybridMultilevel"/>
    <w:tmpl w:val="FC12F41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4BD0BEC"/>
    <w:multiLevelType w:val="singleLevel"/>
    <w:tmpl w:val="72D6F376"/>
    <w:lvl w:ilvl="0">
      <w:numFmt w:val="decimal"/>
      <w:lvlText w:val=""/>
      <w:lvlJc w:val="left"/>
    </w:lvl>
  </w:abstractNum>
  <w:abstractNum w:abstractNumId="81" w15:restartNumberingAfterBreak="0">
    <w:nsid w:val="54E945CD"/>
    <w:multiLevelType w:val="hybridMultilevel"/>
    <w:tmpl w:val="1D92E8BE"/>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5502047D"/>
    <w:multiLevelType w:val="hybridMultilevel"/>
    <w:tmpl w:val="AEC89BBC"/>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54873BA"/>
    <w:multiLevelType w:val="hybridMultilevel"/>
    <w:tmpl w:val="C9D69012"/>
    <w:lvl w:ilvl="0" w:tplc="D370F804">
      <w:start w:val="1"/>
      <w:numFmt w:val="bullet"/>
      <w:lvlText w:val=""/>
      <w:lvlJc w:val="left"/>
      <w:pPr>
        <w:ind w:left="786"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570E03BF"/>
    <w:multiLevelType w:val="hybridMultilevel"/>
    <w:tmpl w:val="D428C23E"/>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5800382B"/>
    <w:multiLevelType w:val="hybridMultilevel"/>
    <w:tmpl w:val="10D8A58A"/>
    <w:lvl w:ilvl="0" w:tplc="9DFAE80C">
      <w:start w:val="1"/>
      <w:numFmt w:val="decimal"/>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86" w15:restartNumberingAfterBreak="0">
    <w:nsid w:val="58B972A6"/>
    <w:multiLevelType w:val="multilevel"/>
    <w:tmpl w:val="97A0497A"/>
    <w:lvl w:ilvl="0">
      <w:start w:val="1"/>
      <w:numFmt w:val="decimal"/>
      <w:lvlText w:val="%1"/>
      <w:lvlJc w:val="left"/>
      <w:pPr>
        <w:tabs>
          <w:tab w:val="num" w:pos="474"/>
        </w:tabs>
        <w:ind w:left="262" w:hanging="148"/>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87" w15:restartNumberingAfterBreak="0">
    <w:nsid w:val="596C4FB4"/>
    <w:multiLevelType w:val="hybridMultilevel"/>
    <w:tmpl w:val="0E006A16"/>
    <w:lvl w:ilvl="0" w:tplc="3DC41A04">
      <w:start w:val="1"/>
      <w:numFmt w:val="bullet"/>
      <w:lvlText w:val="o"/>
      <w:lvlJc w:val="left"/>
      <w:pPr>
        <w:ind w:left="1346" w:hanging="360"/>
      </w:pPr>
      <w:rPr>
        <w:rFonts w:ascii="Courier New" w:hAnsi="Courier New" w:hint="default"/>
        <w:color w:val="6F6F6F"/>
      </w:rPr>
    </w:lvl>
    <w:lvl w:ilvl="1" w:tplc="041B0003" w:tentative="1">
      <w:start w:val="1"/>
      <w:numFmt w:val="bullet"/>
      <w:lvlText w:val="o"/>
      <w:lvlJc w:val="left"/>
      <w:pPr>
        <w:ind w:left="2066" w:hanging="360"/>
      </w:pPr>
      <w:rPr>
        <w:rFonts w:ascii="Courier New" w:hAnsi="Courier New" w:cs="Courier New" w:hint="default"/>
      </w:rPr>
    </w:lvl>
    <w:lvl w:ilvl="2" w:tplc="041B0005" w:tentative="1">
      <w:start w:val="1"/>
      <w:numFmt w:val="bullet"/>
      <w:lvlText w:val=""/>
      <w:lvlJc w:val="left"/>
      <w:pPr>
        <w:ind w:left="2786" w:hanging="360"/>
      </w:pPr>
      <w:rPr>
        <w:rFonts w:ascii="Wingdings" w:hAnsi="Wingdings" w:hint="default"/>
      </w:rPr>
    </w:lvl>
    <w:lvl w:ilvl="3" w:tplc="041B0001" w:tentative="1">
      <w:start w:val="1"/>
      <w:numFmt w:val="bullet"/>
      <w:lvlText w:val=""/>
      <w:lvlJc w:val="left"/>
      <w:pPr>
        <w:ind w:left="3506" w:hanging="360"/>
      </w:pPr>
      <w:rPr>
        <w:rFonts w:ascii="Symbol" w:hAnsi="Symbol" w:hint="default"/>
      </w:rPr>
    </w:lvl>
    <w:lvl w:ilvl="4" w:tplc="041B0003" w:tentative="1">
      <w:start w:val="1"/>
      <w:numFmt w:val="bullet"/>
      <w:lvlText w:val="o"/>
      <w:lvlJc w:val="left"/>
      <w:pPr>
        <w:ind w:left="4226" w:hanging="360"/>
      </w:pPr>
      <w:rPr>
        <w:rFonts w:ascii="Courier New" w:hAnsi="Courier New" w:cs="Courier New" w:hint="default"/>
      </w:rPr>
    </w:lvl>
    <w:lvl w:ilvl="5" w:tplc="041B0005" w:tentative="1">
      <w:start w:val="1"/>
      <w:numFmt w:val="bullet"/>
      <w:lvlText w:val=""/>
      <w:lvlJc w:val="left"/>
      <w:pPr>
        <w:ind w:left="4946" w:hanging="360"/>
      </w:pPr>
      <w:rPr>
        <w:rFonts w:ascii="Wingdings" w:hAnsi="Wingdings" w:hint="default"/>
      </w:rPr>
    </w:lvl>
    <w:lvl w:ilvl="6" w:tplc="041B0001" w:tentative="1">
      <w:start w:val="1"/>
      <w:numFmt w:val="bullet"/>
      <w:lvlText w:val=""/>
      <w:lvlJc w:val="left"/>
      <w:pPr>
        <w:ind w:left="5666" w:hanging="360"/>
      </w:pPr>
      <w:rPr>
        <w:rFonts w:ascii="Symbol" w:hAnsi="Symbol" w:hint="default"/>
      </w:rPr>
    </w:lvl>
    <w:lvl w:ilvl="7" w:tplc="041B0003" w:tentative="1">
      <w:start w:val="1"/>
      <w:numFmt w:val="bullet"/>
      <w:lvlText w:val="o"/>
      <w:lvlJc w:val="left"/>
      <w:pPr>
        <w:ind w:left="6386" w:hanging="360"/>
      </w:pPr>
      <w:rPr>
        <w:rFonts w:ascii="Courier New" w:hAnsi="Courier New" w:cs="Courier New" w:hint="default"/>
      </w:rPr>
    </w:lvl>
    <w:lvl w:ilvl="8" w:tplc="041B0005" w:tentative="1">
      <w:start w:val="1"/>
      <w:numFmt w:val="bullet"/>
      <w:lvlText w:val=""/>
      <w:lvlJc w:val="left"/>
      <w:pPr>
        <w:ind w:left="7106" w:hanging="360"/>
      </w:pPr>
      <w:rPr>
        <w:rFonts w:ascii="Wingdings" w:hAnsi="Wingdings" w:hint="default"/>
      </w:rPr>
    </w:lvl>
  </w:abstractNum>
  <w:abstractNum w:abstractNumId="88" w15:restartNumberingAfterBreak="0">
    <w:nsid w:val="5B534780"/>
    <w:multiLevelType w:val="hybridMultilevel"/>
    <w:tmpl w:val="6B143708"/>
    <w:lvl w:ilvl="0" w:tplc="856277F8">
      <w:start w:val="1"/>
      <w:numFmt w:val="bullet"/>
      <w:lvlText w:val=""/>
      <w:lvlJc w:val="left"/>
      <w:pPr>
        <w:ind w:left="720" w:hanging="360"/>
      </w:pPr>
      <w:rPr>
        <w:rFonts w:ascii="Symbol" w:hAnsi="Symbol" w:hint="default"/>
        <w:color w:val="57825E"/>
        <w:sz w:val="18"/>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89" w15:restartNumberingAfterBreak="0">
    <w:nsid w:val="5B94771E"/>
    <w:multiLevelType w:val="hybridMultilevel"/>
    <w:tmpl w:val="F4A049B4"/>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5BB74C2B"/>
    <w:multiLevelType w:val="hybridMultilevel"/>
    <w:tmpl w:val="972E6AD0"/>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5D7E6AE3"/>
    <w:multiLevelType w:val="hybridMultilevel"/>
    <w:tmpl w:val="A1164C12"/>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F79730C"/>
    <w:multiLevelType w:val="hybridMultilevel"/>
    <w:tmpl w:val="F9D6390A"/>
    <w:lvl w:ilvl="0" w:tplc="0E4CE200">
      <w:start w:val="1"/>
      <w:numFmt w:val="decimal"/>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3" w15:restartNumberingAfterBreak="0">
    <w:nsid w:val="60D46F84"/>
    <w:multiLevelType w:val="hybridMultilevel"/>
    <w:tmpl w:val="FA229D98"/>
    <w:lvl w:ilvl="0" w:tplc="19F88068">
      <w:start w:val="1"/>
      <w:numFmt w:val="bullet"/>
      <w:lvlText w:val=""/>
      <w:lvlJc w:val="left"/>
      <w:pPr>
        <w:ind w:left="720" w:hanging="360"/>
      </w:pPr>
      <w:rPr>
        <w:rFonts w:ascii="Symbol" w:hAnsi="Symbol" w:hint="default"/>
        <w:b w:val="0"/>
        <w:color w:val="57825E"/>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4" w15:restartNumberingAfterBreak="0">
    <w:nsid w:val="60E6226F"/>
    <w:multiLevelType w:val="hybridMultilevel"/>
    <w:tmpl w:val="12D03418"/>
    <w:lvl w:ilvl="0" w:tplc="D370F804">
      <w:start w:val="1"/>
      <w:numFmt w:val="bullet"/>
      <w:lvlText w:val=""/>
      <w:lvlJc w:val="left"/>
      <w:pPr>
        <w:ind w:left="720" w:hanging="360"/>
      </w:pPr>
      <w:rPr>
        <w:rFonts w:ascii="Symbol" w:hAnsi="Symbol" w:hint="default"/>
        <w:color w:val="57825E"/>
      </w:rPr>
    </w:lvl>
    <w:lvl w:ilvl="1" w:tplc="8E2A8284">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0E86B2F"/>
    <w:multiLevelType w:val="hybridMultilevel"/>
    <w:tmpl w:val="4DC62D26"/>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60F5675E"/>
    <w:multiLevelType w:val="hybridMultilevel"/>
    <w:tmpl w:val="CE2AA926"/>
    <w:lvl w:ilvl="0" w:tplc="9620B144">
      <w:start w:val="1"/>
      <w:numFmt w:val="decimal"/>
      <w:lvlText w:val="Figure %1."/>
      <w:lvlJc w:val="left"/>
      <w:pPr>
        <w:ind w:left="720" w:hanging="720"/>
      </w:pPr>
      <w:rPr>
        <w:rFonts w:ascii="Arial" w:hAnsi="Arial" w:cs="Arial" w:hint="default"/>
        <w:sz w:val="18"/>
        <w:szCs w:val="18"/>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7" w15:restartNumberingAfterBreak="0">
    <w:nsid w:val="614B4869"/>
    <w:multiLevelType w:val="hybridMultilevel"/>
    <w:tmpl w:val="94D06336"/>
    <w:lvl w:ilvl="0" w:tplc="19F88068">
      <w:start w:val="1"/>
      <w:numFmt w:val="bullet"/>
      <w:lvlText w:val=""/>
      <w:lvlJc w:val="left"/>
      <w:pPr>
        <w:ind w:left="720" w:hanging="360"/>
      </w:pPr>
      <w:rPr>
        <w:rFonts w:ascii="Symbol" w:hAnsi="Symbol" w:hint="default"/>
        <w:b w:val="0"/>
        <w:color w:val="57825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5C0517A"/>
    <w:multiLevelType w:val="hybridMultilevel"/>
    <w:tmpl w:val="DFE01904"/>
    <w:lvl w:ilvl="0" w:tplc="856277F8">
      <w:start w:val="1"/>
      <w:numFmt w:val="bullet"/>
      <w:lvlText w:val=""/>
      <w:lvlJc w:val="left"/>
      <w:pPr>
        <w:ind w:left="720" w:hanging="360"/>
      </w:pPr>
      <w:rPr>
        <w:rFonts w:ascii="Symbol" w:hAnsi="Symbol" w:hint="default"/>
        <w:b w:val="0"/>
        <w:color w:val="57825E"/>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9" w15:restartNumberingAfterBreak="0">
    <w:nsid w:val="65E42A7E"/>
    <w:multiLevelType w:val="hybridMultilevel"/>
    <w:tmpl w:val="9E92BDA6"/>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65E71B08"/>
    <w:multiLevelType w:val="hybridMultilevel"/>
    <w:tmpl w:val="500EB49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685A06D6"/>
    <w:multiLevelType w:val="hybridMultilevel"/>
    <w:tmpl w:val="74C2C470"/>
    <w:lvl w:ilvl="0" w:tplc="8F4488EC">
      <w:start w:val="1"/>
      <w:numFmt w:val="decimal"/>
      <w:lvlText w:val="3.1.%1."/>
      <w:lvlJc w:val="left"/>
      <w:pPr>
        <w:ind w:left="-351" w:hanging="360"/>
      </w:pPr>
      <w:rPr>
        <w:rFonts w:hint="default"/>
      </w:rPr>
    </w:lvl>
    <w:lvl w:ilvl="1" w:tplc="040C0019" w:tentative="1">
      <w:start w:val="1"/>
      <w:numFmt w:val="lowerLetter"/>
      <w:lvlText w:val="%2."/>
      <w:lvlJc w:val="left"/>
      <w:pPr>
        <w:ind w:left="369" w:hanging="360"/>
      </w:pPr>
    </w:lvl>
    <w:lvl w:ilvl="2" w:tplc="040C001B" w:tentative="1">
      <w:start w:val="1"/>
      <w:numFmt w:val="lowerRoman"/>
      <w:lvlText w:val="%3."/>
      <w:lvlJc w:val="right"/>
      <w:pPr>
        <w:ind w:left="1089" w:hanging="180"/>
      </w:pPr>
    </w:lvl>
    <w:lvl w:ilvl="3" w:tplc="040C000F" w:tentative="1">
      <w:start w:val="1"/>
      <w:numFmt w:val="decimal"/>
      <w:lvlText w:val="%4."/>
      <w:lvlJc w:val="left"/>
      <w:pPr>
        <w:ind w:left="1809" w:hanging="360"/>
      </w:pPr>
    </w:lvl>
    <w:lvl w:ilvl="4" w:tplc="040C0019" w:tentative="1">
      <w:start w:val="1"/>
      <w:numFmt w:val="lowerLetter"/>
      <w:lvlText w:val="%5."/>
      <w:lvlJc w:val="left"/>
      <w:pPr>
        <w:ind w:left="2529" w:hanging="360"/>
      </w:pPr>
    </w:lvl>
    <w:lvl w:ilvl="5" w:tplc="040C001B" w:tentative="1">
      <w:start w:val="1"/>
      <w:numFmt w:val="lowerRoman"/>
      <w:lvlText w:val="%6."/>
      <w:lvlJc w:val="right"/>
      <w:pPr>
        <w:ind w:left="3249" w:hanging="180"/>
      </w:pPr>
    </w:lvl>
    <w:lvl w:ilvl="6" w:tplc="040C000F" w:tentative="1">
      <w:start w:val="1"/>
      <w:numFmt w:val="decimal"/>
      <w:lvlText w:val="%7."/>
      <w:lvlJc w:val="left"/>
      <w:pPr>
        <w:ind w:left="3969" w:hanging="360"/>
      </w:pPr>
    </w:lvl>
    <w:lvl w:ilvl="7" w:tplc="040C0019" w:tentative="1">
      <w:start w:val="1"/>
      <w:numFmt w:val="lowerLetter"/>
      <w:lvlText w:val="%8."/>
      <w:lvlJc w:val="left"/>
      <w:pPr>
        <w:ind w:left="4689" w:hanging="360"/>
      </w:pPr>
    </w:lvl>
    <w:lvl w:ilvl="8" w:tplc="040C001B" w:tentative="1">
      <w:start w:val="1"/>
      <w:numFmt w:val="lowerRoman"/>
      <w:lvlText w:val="%9."/>
      <w:lvlJc w:val="right"/>
      <w:pPr>
        <w:ind w:left="5409" w:hanging="180"/>
      </w:pPr>
    </w:lvl>
  </w:abstractNum>
  <w:abstractNum w:abstractNumId="102" w15:restartNumberingAfterBreak="0">
    <w:nsid w:val="69081875"/>
    <w:multiLevelType w:val="hybridMultilevel"/>
    <w:tmpl w:val="C7D0241C"/>
    <w:lvl w:ilvl="0" w:tplc="0BD4195A">
      <w:start w:val="1"/>
      <w:numFmt w:val="decimal"/>
      <w:pStyle w:val="H-Table"/>
      <w:lvlText w:val="Table %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3" w15:restartNumberingAfterBreak="0">
    <w:nsid w:val="6A8414DE"/>
    <w:multiLevelType w:val="hybridMultilevel"/>
    <w:tmpl w:val="42EA82F8"/>
    <w:lvl w:ilvl="0" w:tplc="04F8FAD0">
      <w:start w:val="1"/>
      <w:numFmt w:val="bullet"/>
      <w:lvlText w:val=""/>
      <w:lvlJc w:val="left"/>
      <w:pPr>
        <w:ind w:left="720" w:hanging="360"/>
      </w:pPr>
      <w:rPr>
        <w:rFonts w:ascii="Symbol" w:hAnsi="Symbol" w:hint="default"/>
        <w:color w:val="57825E"/>
      </w:rPr>
    </w:lvl>
    <w:lvl w:ilvl="1" w:tplc="C6727ADE">
      <w:start w:val="1"/>
      <w:numFmt w:val="bullet"/>
      <w:lvlText w:val="o"/>
      <w:lvlJc w:val="left"/>
      <w:pPr>
        <w:ind w:left="1440" w:hanging="360"/>
      </w:pPr>
      <w:rPr>
        <w:rFonts w:ascii="Courier New" w:hAnsi="Courier New" w:cs="Courier New" w:hint="default"/>
        <w:color w:val="F07E31"/>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6AF80D1A"/>
    <w:multiLevelType w:val="hybridMultilevel"/>
    <w:tmpl w:val="C3063384"/>
    <w:lvl w:ilvl="0" w:tplc="080C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15:restartNumberingAfterBreak="0">
    <w:nsid w:val="6B8649F6"/>
    <w:multiLevelType w:val="hybridMultilevel"/>
    <w:tmpl w:val="3DA2C9EA"/>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6EB7292D"/>
    <w:multiLevelType w:val="hybridMultilevel"/>
    <w:tmpl w:val="40EAC38C"/>
    <w:lvl w:ilvl="0" w:tplc="856277F8">
      <w:start w:val="1"/>
      <w:numFmt w:val="bullet"/>
      <w:lvlText w:val=""/>
      <w:lvlJc w:val="left"/>
      <w:pPr>
        <w:ind w:left="720" w:hanging="360"/>
      </w:pPr>
      <w:rPr>
        <w:rFonts w:ascii="Symbol" w:hAnsi="Symbol" w:hint="default"/>
        <w:color w:val="57825E"/>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7" w15:restartNumberingAfterBreak="0">
    <w:nsid w:val="70400FB1"/>
    <w:multiLevelType w:val="hybridMultilevel"/>
    <w:tmpl w:val="221E570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10476E0"/>
    <w:multiLevelType w:val="hybridMultilevel"/>
    <w:tmpl w:val="E078F38C"/>
    <w:lvl w:ilvl="0" w:tplc="056C5062">
      <w:start w:val="1"/>
      <w:numFmt w:val="bullet"/>
      <w:lvlText w:val="o"/>
      <w:lvlJc w:val="left"/>
      <w:pPr>
        <w:ind w:left="720" w:hanging="360"/>
      </w:pPr>
      <w:rPr>
        <w:rFonts w:ascii="Courier New" w:hAnsi="Courier New" w:cs="Courier New" w:hint="default"/>
        <w:color w:val="F07E3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15049D7"/>
    <w:multiLevelType w:val="hybridMultilevel"/>
    <w:tmpl w:val="E11C8244"/>
    <w:lvl w:ilvl="0" w:tplc="856277F8">
      <w:start w:val="1"/>
      <w:numFmt w:val="bullet"/>
      <w:lvlText w:val=""/>
      <w:lvlJc w:val="left"/>
      <w:pPr>
        <w:ind w:left="720" w:hanging="360"/>
      </w:pPr>
      <w:rPr>
        <w:rFonts w:ascii="Symbol" w:hAnsi="Symbol" w:hint="default"/>
        <w:color w:val="57825E"/>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73E31B34"/>
    <w:multiLevelType w:val="hybridMultilevel"/>
    <w:tmpl w:val="BAEA53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19F88068">
      <w:start w:val="1"/>
      <w:numFmt w:val="bullet"/>
      <w:lvlText w:val=""/>
      <w:lvlJc w:val="left"/>
      <w:pPr>
        <w:ind w:left="644" w:hanging="360"/>
      </w:pPr>
      <w:rPr>
        <w:rFonts w:ascii="Symbol" w:hAnsi="Symbol" w:hint="default"/>
        <w:b w:val="0"/>
        <w:color w:val="57825E"/>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15:restartNumberingAfterBreak="0">
    <w:nsid w:val="74DA29D5"/>
    <w:multiLevelType w:val="hybridMultilevel"/>
    <w:tmpl w:val="363622AC"/>
    <w:lvl w:ilvl="0" w:tplc="D370F80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54F2AD8"/>
    <w:multiLevelType w:val="hybridMultilevel"/>
    <w:tmpl w:val="C14AB89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15:restartNumberingAfterBreak="0">
    <w:nsid w:val="75B27B66"/>
    <w:multiLevelType w:val="hybridMultilevel"/>
    <w:tmpl w:val="A7FC0418"/>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15:restartNumberingAfterBreak="0">
    <w:nsid w:val="773A35E5"/>
    <w:multiLevelType w:val="hybridMultilevel"/>
    <w:tmpl w:val="81725234"/>
    <w:lvl w:ilvl="0" w:tplc="04F8FAD0">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95D33D3"/>
    <w:multiLevelType w:val="multilevel"/>
    <w:tmpl w:val="4C5A8196"/>
    <w:lvl w:ilvl="0">
      <w:start w:val="1"/>
      <w:numFmt w:val="decimal"/>
      <w:lvlText w:val="%1"/>
      <w:lvlJc w:val="left"/>
      <w:pPr>
        <w:tabs>
          <w:tab w:val="num" w:pos="474"/>
        </w:tabs>
        <w:ind w:left="262" w:hanging="148"/>
      </w:pPr>
      <w:rPr>
        <w:rFonts w:hint="default"/>
      </w:rPr>
    </w:lvl>
    <w:lvl w:ilvl="1">
      <w:start w:val="1"/>
      <w:numFmt w:val="decimal"/>
      <w:pStyle w:val="HHeading2"/>
      <w:lvlText w:val="%1.%2"/>
      <w:lvlJc w:val="left"/>
      <w:pPr>
        <w:tabs>
          <w:tab w:val="num" w:pos="567"/>
        </w:tabs>
        <w:ind w:left="0" w:firstLine="0"/>
      </w:pPr>
      <w:rPr>
        <w:rFonts w:hint="default"/>
      </w:rPr>
    </w:lvl>
    <w:lvl w:ilvl="2">
      <w:start w:val="1"/>
      <w:numFmt w:val="decimal"/>
      <w:pStyle w:val="HHeading3"/>
      <w:lvlText w:val="%1.%2.%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116" w15:restartNumberingAfterBreak="0">
    <w:nsid w:val="7B803FCC"/>
    <w:multiLevelType w:val="hybridMultilevel"/>
    <w:tmpl w:val="5156C628"/>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C257008"/>
    <w:multiLevelType w:val="hybridMultilevel"/>
    <w:tmpl w:val="5B1A4896"/>
    <w:lvl w:ilvl="0" w:tplc="CE66D0F4">
      <w:start w:val="1"/>
      <w:numFmt w:val="bullet"/>
      <w:lvlText w:val=""/>
      <w:lvlJc w:val="left"/>
      <w:pPr>
        <w:ind w:left="720" w:hanging="360"/>
      </w:pPr>
      <w:rPr>
        <w:rFonts w:ascii="Symbol" w:hAnsi="Symbol"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7C3303CD"/>
    <w:multiLevelType w:val="hybridMultilevel"/>
    <w:tmpl w:val="DBC83430"/>
    <w:lvl w:ilvl="0" w:tplc="19F88068">
      <w:start w:val="1"/>
      <w:numFmt w:val="bullet"/>
      <w:lvlText w:val=""/>
      <w:lvlJc w:val="left"/>
      <w:pPr>
        <w:ind w:left="720" w:hanging="360"/>
      </w:pPr>
      <w:rPr>
        <w:rFonts w:ascii="Symbol" w:hAnsi="Symbol" w:hint="default"/>
        <w:b w:val="0"/>
        <w:color w:val="57825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15:restartNumberingAfterBreak="0">
    <w:nsid w:val="7E752836"/>
    <w:multiLevelType w:val="hybridMultilevel"/>
    <w:tmpl w:val="0FC8E3A2"/>
    <w:lvl w:ilvl="0" w:tplc="7A1AAC92">
      <w:start w:val="1"/>
      <w:numFmt w:val="bullet"/>
      <w:pStyle w:val="Htablebullet"/>
      <w:lvlText w:val=""/>
      <w:lvlJc w:val="left"/>
      <w:pPr>
        <w:ind w:left="360" w:hanging="360"/>
      </w:pPr>
      <w:rPr>
        <w:rFonts w:ascii="Symbol" w:hAnsi="Symbol" w:hint="default"/>
        <w:color w:val="57825E"/>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57"/>
  </w:num>
  <w:num w:numId="3">
    <w:abstractNumId w:val="70"/>
  </w:num>
  <w:num w:numId="4">
    <w:abstractNumId w:val="36"/>
  </w:num>
  <w:num w:numId="5">
    <w:abstractNumId w:val="119"/>
  </w:num>
  <w:num w:numId="6">
    <w:abstractNumId w:val="115"/>
  </w:num>
  <w:num w:numId="7">
    <w:abstractNumId w:val="64"/>
  </w:num>
  <w:num w:numId="8">
    <w:abstractNumId w:val="45"/>
    <w:lvlOverride w:ilvl="0">
      <w:lvl w:ilvl="0" w:tplc="222EA85A">
        <w:start w:val="1"/>
        <w:numFmt w:val="decimal"/>
        <w:pStyle w:val="HHeadingfigures"/>
        <w:lvlText w:val="Rysunek %1."/>
        <w:lvlJc w:val="left"/>
        <w:pPr>
          <w:ind w:left="964" w:hanging="360"/>
        </w:pPr>
        <w:rPr>
          <w:rFonts w:ascii="Arial" w:hAnsi="Arial" w:hint="default"/>
          <w:b/>
          <w:bCs w:val="0"/>
          <w:i w:val="0"/>
          <w:iCs w:val="0"/>
          <w:caps w:val="0"/>
          <w:strike w:val="0"/>
          <w:dstrike w:val="0"/>
          <w:outline w:val="0"/>
          <w:shadow w:val="0"/>
          <w:emboss w:val="0"/>
          <w:imprint w:val="0"/>
          <w:vanish w:val="0"/>
          <w:color w:val="373737"/>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tplc="04070019" w:tentative="1">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9">
    <w:abstractNumId w:val="10"/>
  </w:num>
  <w:num w:numId="10">
    <w:abstractNumId w:val="0"/>
  </w:num>
  <w:num w:numId="11">
    <w:abstractNumId w:val="29"/>
  </w:num>
  <w:num w:numId="12">
    <w:abstractNumId w:val="74"/>
  </w:num>
  <w:num w:numId="13">
    <w:abstractNumId w:val="37"/>
  </w:num>
  <w:num w:numId="14">
    <w:abstractNumId w:val="41"/>
  </w:num>
  <w:num w:numId="15">
    <w:abstractNumId w:val="38"/>
  </w:num>
  <w:num w:numId="16">
    <w:abstractNumId w:val="67"/>
  </w:num>
  <w:num w:numId="17">
    <w:abstractNumId w:val="55"/>
  </w:num>
  <w:num w:numId="18">
    <w:abstractNumId w:val="98"/>
  </w:num>
  <w:num w:numId="19">
    <w:abstractNumId w:val="106"/>
  </w:num>
  <w:num w:numId="20">
    <w:abstractNumId w:val="22"/>
  </w:num>
  <w:num w:numId="21">
    <w:abstractNumId w:val="24"/>
  </w:num>
  <w:num w:numId="22">
    <w:abstractNumId w:val="97"/>
  </w:num>
  <w:num w:numId="23">
    <w:abstractNumId w:val="69"/>
  </w:num>
  <w:num w:numId="24">
    <w:abstractNumId w:val="39"/>
  </w:num>
  <w:num w:numId="25">
    <w:abstractNumId w:val="42"/>
  </w:num>
  <w:num w:numId="26">
    <w:abstractNumId w:val="62"/>
  </w:num>
  <w:num w:numId="27">
    <w:abstractNumId w:val="14"/>
  </w:num>
  <w:num w:numId="28">
    <w:abstractNumId w:val="50"/>
  </w:num>
  <w:num w:numId="29">
    <w:abstractNumId w:val="118"/>
  </w:num>
  <w:num w:numId="30">
    <w:abstractNumId w:val="18"/>
  </w:num>
  <w:num w:numId="31">
    <w:abstractNumId w:val="80"/>
  </w:num>
  <w:num w:numId="32">
    <w:abstractNumId w:val="72"/>
  </w:num>
  <w:num w:numId="33">
    <w:abstractNumId w:val="51"/>
  </w:num>
  <w:num w:numId="34">
    <w:abstractNumId w:val="43"/>
  </w:num>
  <w:num w:numId="35">
    <w:abstractNumId w:val="92"/>
  </w:num>
  <w:num w:numId="36">
    <w:abstractNumId w:val="26"/>
  </w:num>
  <w:num w:numId="37">
    <w:abstractNumId w:val="102"/>
  </w:num>
  <w:num w:numId="38">
    <w:abstractNumId w:val="96"/>
  </w:num>
  <w:num w:numId="39">
    <w:abstractNumId w:val="85"/>
  </w:num>
  <w:num w:numId="40">
    <w:abstractNumId w:val="93"/>
  </w:num>
  <w:num w:numId="41">
    <w:abstractNumId w:val="52"/>
  </w:num>
  <w:num w:numId="42">
    <w:abstractNumId w:val="101"/>
  </w:num>
  <w:num w:numId="43">
    <w:abstractNumId w:val="110"/>
  </w:num>
  <w:num w:numId="44">
    <w:abstractNumId w:val="56"/>
  </w:num>
  <w:num w:numId="45">
    <w:abstractNumId w:val="32"/>
  </w:num>
  <w:num w:numId="46">
    <w:abstractNumId w:val="71"/>
  </w:num>
  <w:num w:numId="47">
    <w:abstractNumId w:val="31"/>
  </w:num>
  <w:num w:numId="48">
    <w:abstractNumId w:val="87"/>
  </w:num>
  <w:num w:numId="49">
    <w:abstractNumId w:val="66"/>
  </w:num>
  <w:num w:numId="50">
    <w:abstractNumId w:val="109"/>
  </w:num>
  <w:num w:numId="51">
    <w:abstractNumId w:val="28"/>
  </w:num>
  <w:num w:numId="52">
    <w:abstractNumId w:val="17"/>
  </w:num>
  <w:num w:numId="53">
    <w:abstractNumId w:val="54"/>
  </w:num>
  <w:num w:numId="54">
    <w:abstractNumId w:val="104"/>
  </w:num>
  <w:num w:numId="55">
    <w:abstractNumId w:val="84"/>
  </w:num>
  <w:num w:numId="56">
    <w:abstractNumId w:val="47"/>
  </w:num>
  <w:num w:numId="57">
    <w:abstractNumId w:val="78"/>
  </w:num>
  <w:num w:numId="58">
    <w:abstractNumId w:val="27"/>
  </w:num>
  <w:num w:numId="59">
    <w:abstractNumId w:val="99"/>
  </w:num>
  <w:num w:numId="60">
    <w:abstractNumId w:val="23"/>
  </w:num>
  <w:num w:numId="61">
    <w:abstractNumId w:val="77"/>
  </w:num>
  <w:num w:numId="62">
    <w:abstractNumId w:val="79"/>
  </w:num>
  <w:num w:numId="63">
    <w:abstractNumId w:val="88"/>
  </w:num>
  <w:num w:numId="64">
    <w:abstractNumId w:val="46"/>
  </w:num>
  <w:num w:numId="65">
    <w:abstractNumId w:val="35"/>
  </w:num>
  <w:num w:numId="66">
    <w:abstractNumId w:val="117"/>
  </w:num>
  <w:num w:numId="67">
    <w:abstractNumId w:val="116"/>
  </w:num>
  <w:num w:numId="68">
    <w:abstractNumId w:val="107"/>
  </w:num>
  <w:num w:numId="69">
    <w:abstractNumId w:val="65"/>
  </w:num>
  <w:num w:numId="70">
    <w:abstractNumId w:val="112"/>
  </w:num>
  <w:num w:numId="71">
    <w:abstractNumId w:val="33"/>
  </w:num>
  <w:num w:numId="72">
    <w:abstractNumId w:val="94"/>
  </w:num>
  <w:num w:numId="73">
    <w:abstractNumId w:val="68"/>
  </w:num>
  <w:num w:numId="74">
    <w:abstractNumId w:val="25"/>
  </w:num>
  <w:num w:numId="75">
    <w:abstractNumId w:val="111"/>
  </w:num>
  <w:num w:numId="76">
    <w:abstractNumId w:val="60"/>
  </w:num>
  <w:num w:numId="77">
    <w:abstractNumId w:val="83"/>
  </w:num>
  <w:num w:numId="78">
    <w:abstractNumId w:val="89"/>
  </w:num>
  <w:num w:numId="79">
    <w:abstractNumId w:val="105"/>
  </w:num>
  <w:num w:numId="80">
    <w:abstractNumId w:val="76"/>
  </w:num>
  <w:num w:numId="81">
    <w:abstractNumId w:val="100"/>
  </w:num>
  <w:num w:numId="82">
    <w:abstractNumId w:val="40"/>
  </w:num>
  <w:num w:numId="83">
    <w:abstractNumId w:val="90"/>
  </w:num>
  <w:num w:numId="84">
    <w:abstractNumId w:val="4"/>
  </w:num>
  <w:num w:numId="85">
    <w:abstractNumId w:val="91"/>
  </w:num>
  <w:num w:numId="86">
    <w:abstractNumId w:val="48"/>
  </w:num>
  <w:num w:numId="87">
    <w:abstractNumId w:val="59"/>
  </w:num>
  <w:num w:numId="88">
    <w:abstractNumId w:val="103"/>
  </w:num>
  <w:num w:numId="89">
    <w:abstractNumId w:val="13"/>
  </w:num>
  <w:num w:numId="90">
    <w:abstractNumId w:val="114"/>
  </w:num>
  <w:num w:numId="91">
    <w:abstractNumId w:val="9"/>
  </w:num>
  <w:num w:numId="92">
    <w:abstractNumId w:val="49"/>
  </w:num>
  <w:num w:numId="93">
    <w:abstractNumId w:val="16"/>
  </w:num>
  <w:num w:numId="94">
    <w:abstractNumId w:val="82"/>
  </w:num>
  <w:num w:numId="95">
    <w:abstractNumId w:val="113"/>
  </w:num>
  <w:num w:numId="96">
    <w:abstractNumId w:val="11"/>
  </w:num>
  <w:num w:numId="97">
    <w:abstractNumId w:val="73"/>
  </w:num>
  <w:num w:numId="98">
    <w:abstractNumId w:val="81"/>
  </w:num>
  <w:num w:numId="99">
    <w:abstractNumId w:val="75"/>
  </w:num>
  <w:num w:numId="100">
    <w:abstractNumId w:val="15"/>
  </w:num>
  <w:num w:numId="101">
    <w:abstractNumId w:val="53"/>
  </w:num>
  <w:num w:numId="102">
    <w:abstractNumId w:val="19"/>
  </w:num>
  <w:num w:numId="103">
    <w:abstractNumId w:val="95"/>
  </w:num>
  <w:num w:numId="104">
    <w:abstractNumId w:val="108"/>
  </w:num>
  <w:num w:numId="105">
    <w:abstractNumId w:val="34"/>
  </w:num>
  <w:num w:numId="106">
    <w:abstractNumId w:val="44"/>
  </w:num>
  <w:num w:numId="107">
    <w:abstractNumId w:val="20"/>
  </w:num>
  <w:num w:numId="108">
    <w:abstractNumId w:val="3"/>
  </w:num>
  <w:num w:numId="109">
    <w:abstractNumId w:val="45"/>
  </w:num>
  <w:num w:numId="110">
    <w:abstractNumId w:val="7"/>
  </w:num>
  <w:num w:numId="111">
    <w:abstractNumId w:val="5"/>
  </w:num>
  <w:num w:numId="112">
    <w:abstractNumId w:val="6"/>
  </w:num>
  <w:num w:numId="113">
    <w:abstractNumId w:val="12"/>
  </w:num>
  <w:num w:numId="114">
    <w:abstractNumId w:val="1"/>
  </w:num>
  <w:num w:numId="115">
    <w:abstractNumId w:val="30"/>
  </w:num>
  <w:num w:numId="116">
    <w:abstractNumId w:val="61"/>
  </w:num>
  <w:num w:numId="117">
    <w:abstractNumId w:val="8"/>
  </w:num>
  <w:num w:numId="118">
    <w:abstractNumId w:val="63"/>
  </w:num>
  <w:num w:numId="119">
    <w:abstractNumId w:val="2"/>
  </w:num>
  <w:num w:numId="120">
    <w:abstractNumId w:val="86"/>
  </w:num>
  <w:num w:numId="121">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8"/>
  </w:num>
  <w:num w:numId="124">
    <w:abstractNumId w:val="2"/>
    <w:lvlOverride w:ilvl="0">
      <w:startOverride w:val="2"/>
    </w:lvlOverride>
    <w:lvlOverride w:ilvl="1">
      <w:startOverride w:val="4"/>
    </w:lvlOverride>
    <w:lvlOverride w:ilvl="2">
      <w:startOverride w:val="4"/>
    </w:lvlOverride>
  </w:num>
  <w:num w:numId="125">
    <w:abstractNumId w:val="2"/>
    <w:lvlOverride w:ilvl="0">
      <w:startOverride w:val="2"/>
    </w:lvlOverride>
    <w:lvlOverride w:ilvl="1">
      <w:startOverride w:val="4"/>
    </w:lvlOverride>
    <w:lvlOverride w:ilvl="2">
      <w:startOverride w:val="5"/>
    </w:lvlOverride>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proofState w:spelling="clean"/>
  <w:defaultTabStop w:val="720"/>
  <w:hyphenationZone w:val="425"/>
  <w:characterSpacingControl w:val="doNotCompress"/>
  <w:hdrShapeDefaults>
    <o:shapedefaults v:ext="edit" spidmax="4097"/>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E05D08"/>
    <w:rsid w:val="00002446"/>
    <w:rsid w:val="000026C6"/>
    <w:rsid w:val="00010FCA"/>
    <w:rsid w:val="00015AA7"/>
    <w:rsid w:val="00021844"/>
    <w:rsid w:val="00021A55"/>
    <w:rsid w:val="00022CA7"/>
    <w:rsid w:val="00027AF3"/>
    <w:rsid w:val="000324A5"/>
    <w:rsid w:val="00036912"/>
    <w:rsid w:val="00037CA6"/>
    <w:rsid w:val="000520DE"/>
    <w:rsid w:val="00053109"/>
    <w:rsid w:val="00055039"/>
    <w:rsid w:val="000568CB"/>
    <w:rsid w:val="000828C6"/>
    <w:rsid w:val="000A1399"/>
    <w:rsid w:val="000A14B3"/>
    <w:rsid w:val="000A1643"/>
    <w:rsid w:val="000A250D"/>
    <w:rsid w:val="000A307F"/>
    <w:rsid w:val="000A43B7"/>
    <w:rsid w:val="000A718F"/>
    <w:rsid w:val="000B1654"/>
    <w:rsid w:val="000B6304"/>
    <w:rsid w:val="000B70A0"/>
    <w:rsid w:val="000D7245"/>
    <w:rsid w:val="000E0645"/>
    <w:rsid w:val="000E0FE4"/>
    <w:rsid w:val="000E1023"/>
    <w:rsid w:val="000E1D4B"/>
    <w:rsid w:val="000E3675"/>
    <w:rsid w:val="000E5544"/>
    <w:rsid w:val="000F0497"/>
    <w:rsid w:val="000F0841"/>
    <w:rsid w:val="000F23A8"/>
    <w:rsid w:val="00110179"/>
    <w:rsid w:val="00111ADE"/>
    <w:rsid w:val="001120E4"/>
    <w:rsid w:val="001126AE"/>
    <w:rsid w:val="00116EF8"/>
    <w:rsid w:val="001244F9"/>
    <w:rsid w:val="00125266"/>
    <w:rsid w:val="001275FF"/>
    <w:rsid w:val="00130EA0"/>
    <w:rsid w:val="001319A0"/>
    <w:rsid w:val="001327F5"/>
    <w:rsid w:val="0013321C"/>
    <w:rsid w:val="0013661C"/>
    <w:rsid w:val="001406FC"/>
    <w:rsid w:val="001427A5"/>
    <w:rsid w:val="00142A64"/>
    <w:rsid w:val="00151D94"/>
    <w:rsid w:val="001524F5"/>
    <w:rsid w:val="00155E3F"/>
    <w:rsid w:val="00161D7E"/>
    <w:rsid w:val="00164489"/>
    <w:rsid w:val="00165BF1"/>
    <w:rsid w:val="001744D0"/>
    <w:rsid w:val="00177C4F"/>
    <w:rsid w:val="00183E9B"/>
    <w:rsid w:val="00185180"/>
    <w:rsid w:val="001865CA"/>
    <w:rsid w:val="0018705F"/>
    <w:rsid w:val="001954EB"/>
    <w:rsid w:val="001A12C3"/>
    <w:rsid w:val="001A184E"/>
    <w:rsid w:val="001A2952"/>
    <w:rsid w:val="001A2A93"/>
    <w:rsid w:val="001A2DEC"/>
    <w:rsid w:val="001A6C7C"/>
    <w:rsid w:val="001A7B15"/>
    <w:rsid w:val="001B4262"/>
    <w:rsid w:val="001B58A1"/>
    <w:rsid w:val="001C039D"/>
    <w:rsid w:val="001C03A3"/>
    <w:rsid w:val="001C4E05"/>
    <w:rsid w:val="001E1B68"/>
    <w:rsid w:val="001E1C54"/>
    <w:rsid w:val="001E4AE1"/>
    <w:rsid w:val="001F6140"/>
    <w:rsid w:val="001F626E"/>
    <w:rsid w:val="001F6B4C"/>
    <w:rsid w:val="001F6F07"/>
    <w:rsid w:val="001F7296"/>
    <w:rsid w:val="0020060A"/>
    <w:rsid w:val="0021105B"/>
    <w:rsid w:val="002126B4"/>
    <w:rsid w:val="002271D9"/>
    <w:rsid w:val="00227AB7"/>
    <w:rsid w:val="00230C31"/>
    <w:rsid w:val="00232CF1"/>
    <w:rsid w:val="00233A5F"/>
    <w:rsid w:val="00235D46"/>
    <w:rsid w:val="00237EDF"/>
    <w:rsid w:val="002403DE"/>
    <w:rsid w:val="00241663"/>
    <w:rsid w:val="00253803"/>
    <w:rsid w:val="0025413B"/>
    <w:rsid w:val="00260B97"/>
    <w:rsid w:val="002803D8"/>
    <w:rsid w:val="00282948"/>
    <w:rsid w:val="00283811"/>
    <w:rsid w:val="002964ED"/>
    <w:rsid w:val="002A0BAE"/>
    <w:rsid w:val="002B4923"/>
    <w:rsid w:val="002B590B"/>
    <w:rsid w:val="002C2419"/>
    <w:rsid w:val="002C2C15"/>
    <w:rsid w:val="002C3A1C"/>
    <w:rsid w:val="002C4556"/>
    <w:rsid w:val="002D1780"/>
    <w:rsid w:val="002D1C8F"/>
    <w:rsid w:val="002D399D"/>
    <w:rsid w:val="002D7505"/>
    <w:rsid w:val="002E1723"/>
    <w:rsid w:val="002E3B52"/>
    <w:rsid w:val="002F0ABF"/>
    <w:rsid w:val="002F11D9"/>
    <w:rsid w:val="002F520A"/>
    <w:rsid w:val="00300AA0"/>
    <w:rsid w:val="0030377F"/>
    <w:rsid w:val="003037D3"/>
    <w:rsid w:val="00304961"/>
    <w:rsid w:val="00310F20"/>
    <w:rsid w:val="00310FA9"/>
    <w:rsid w:val="00311624"/>
    <w:rsid w:val="00317DCF"/>
    <w:rsid w:val="00320AA0"/>
    <w:rsid w:val="00320B7D"/>
    <w:rsid w:val="003224A2"/>
    <w:rsid w:val="00324C42"/>
    <w:rsid w:val="003252C8"/>
    <w:rsid w:val="00330136"/>
    <w:rsid w:val="00331223"/>
    <w:rsid w:val="0034028A"/>
    <w:rsid w:val="003411D5"/>
    <w:rsid w:val="0034160A"/>
    <w:rsid w:val="00347A2C"/>
    <w:rsid w:val="00350B30"/>
    <w:rsid w:val="00364255"/>
    <w:rsid w:val="003737FE"/>
    <w:rsid w:val="00374290"/>
    <w:rsid w:val="003766ED"/>
    <w:rsid w:val="003819E9"/>
    <w:rsid w:val="00382BE4"/>
    <w:rsid w:val="00384ABF"/>
    <w:rsid w:val="00385368"/>
    <w:rsid w:val="00387226"/>
    <w:rsid w:val="003A1316"/>
    <w:rsid w:val="003A5A53"/>
    <w:rsid w:val="003B44A9"/>
    <w:rsid w:val="003B7EB7"/>
    <w:rsid w:val="003C170B"/>
    <w:rsid w:val="003D242C"/>
    <w:rsid w:val="003D5EED"/>
    <w:rsid w:val="003E2CE0"/>
    <w:rsid w:val="003E4BEF"/>
    <w:rsid w:val="003E55F2"/>
    <w:rsid w:val="003F416E"/>
    <w:rsid w:val="003F5518"/>
    <w:rsid w:val="003F6478"/>
    <w:rsid w:val="003F6AF1"/>
    <w:rsid w:val="00400064"/>
    <w:rsid w:val="00405B0B"/>
    <w:rsid w:val="00406C98"/>
    <w:rsid w:val="0040712B"/>
    <w:rsid w:val="00412D26"/>
    <w:rsid w:val="0042403E"/>
    <w:rsid w:val="00426618"/>
    <w:rsid w:val="00431FF5"/>
    <w:rsid w:val="00447906"/>
    <w:rsid w:val="004508D0"/>
    <w:rsid w:val="00451BFA"/>
    <w:rsid w:val="00452B13"/>
    <w:rsid w:val="00471221"/>
    <w:rsid w:val="00472162"/>
    <w:rsid w:val="00474F27"/>
    <w:rsid w:val="004763EF"/>
    <w:rsid w:val="0048506B"/>
    <w:rsid w:val="00485923"/>
    <w:rsid w:val="0048755C"/>
    <w:rsid w:val="00490F5A"/>
    <w:rsid w:val="00495194"/>
    <w:rsid w:val="00495308"/>
    <w:rsid w:val="00497AC7"/>
    <w:rsid w:val="004A2B05"/>
    <w:rsid w:val="004B3470"/>
    <w:rsid w:val="004B5B60"/>
    <w:rsid w:val="004C17C9"/>
    <w:rsid w:val="004C2BB4"/>
    <w:rsid w:val="004C32F7"/>
    <w:rsid w:val="004C7474"/>
    <w:rsid w:val="004D352C"/>
    <w:rsid w:val="004E272E"/>
    <w:rsid w:val="004E38AA"/>
    <w:rsid w:val="004E3DD3"/>
    <w:rsid w:val="004F414C"/>
    <w:rsid w:val="004F456F"/>
    <w:rsid w:val="00500604"/>
    <w:rsid w:val="00500D52"/>
    <w:rsid w:val="00501827"/>
    <w:rsid w:val="0050721E"/>
    <w:rsid w:val="0051700B"/>
    <w:rsid w:val="00530DA6"/>
    <w:rsid w:val="00533971"/>
    <w:rsid w:val="00535A54"/>
    <w:rsid w:val="00536411"/>
    <w:rsid w:val="00537BE7"/>
    <w:rsid w:val="005411F9"/>
    <w:rsid w:val="00541A7D"/>
    <w:rsid w:val="00544D76"/>
    <w:rsid w:val="00544F2D"/>
    <w:rsid w:val="00545C6C"/>
    <w:rsid w:val="00547012"/>
    <w:rsid w:val="005474FA"/>
    <w:rsid w:val="005520BA"/>
    <w:rsid w:val="00554723"/>
    <w:rsid w:val="00556FC4"/>
    <w:rsid w:val="00560E46"/>
    <w:rsid w:val="00561A2D"/>
    <w:rsid w:val="005626E0"/>
    <w:rsid w:val="005671F4"/>
    <w:rsid w:val="00567669"/>
    <w:rsid w:val="00570507"/>
    <w:rsid w:val="00576A20"/>
    <w:rsid w:val="00576A73"/>
    <w:rsid w:val="00580A51"/>
    <w:rsid w:val="00582F60"/>
    <w:rsid w:val="00583AC8"/>
    <w:rsid w:val="00591CB3"/>
    <w:rsid w:val="0059228D"/>
    <w:rsid w:val="0059311F"/>
    <w:rsid w:val="00595D16"/>
    <w:rsid w:val="00596A5B"/>
    <w:rsid w:val="00597107"/>
    <w:rsid w:val="005A0605"/>
    <w:rsid w:val="005A0DA2"/>
    <w:rsid w:val="005A5457"/>
    <w:rsid w:val="005B3685"/>
    <w:rsid w:val="005D0347"/>
    <w:rsid w:val="005D0A1E"/>
    <w:rsid w:val="005E1D93"/>
    <w:rsid w:val="005F09BC"/>
    <w:rsid w:val="00600BE3"/>
    <w:rsid w:val="0060261A"/>
    <w:rsid w:val="00604B7A"/>
    <w:rsid w:val="00612D54"/>
    <w:rsid w:val="00615785"/>
    <w:rsid w:val="00617D7B"/>
    <w:rsid w:val="00623618"/>
    <w:rsid w:val="006239C7"/>
    <w:rsid w:val="00624393"/>
    <w:rsid w:val="00626C0C"/>
    <w:rsid w:val="00627F6C"/>
    <w:rsid w:val="006418CA"/>
    <w:rsid w:val="00642394"/>
    <w:rsid w:val="00643DF6"/>
    <w:rsid w:val="00644398"/>
    <w:rsid w:val="006450B6"/>
    <w:rsid w:val="00645396"/>
    <w:rsid w:val="0064682B"/>
    <w:rsid w:val="00647766"/>
    <w:rsid w:val="006501D4"/>
    <w:rsid w:val="00651F1C"/>
    <w:rsid w:val="00653B72"/>
    <w:rsid w:val="00654F10"/>
    <w:rsid w:val="006553DF"/>
    <w:rsid w:val="0066160E"/>
    <w:rsid w:val="00665417"/>
    <w:rsid w:val="00673E3D"/>
    <w:rsid w:val="00674A4B"/>
    <w:rsid w:val="00676750"/>
    <w:rsid w:val="00676B41"/>
    <w:rsid w:val="006803A8"/>
    <w:rsid w:val="00682C8C"/>
    <w:rsid w:val="006871D2"/>
    <w:rsid w:val="00690E70"/>
    <w:rsid w:val="00695A11"/>
    <w:rsid w:val="00697455"/>
    <w:rsid w:val="006A092E"/>
    <w:rsid w:val="006A32EF"/>
    <w:rsid w:val="006A4AEC"/>
    <w:rsid w:val="006A65B3"/>
    <w:rsid w:val="006B72BF"/>
    <w:rsid w:val="006C085A"/>
    <w:rsid w:val="006C63CD"/>
    <w:rsid w:val="006D0B02"/>
    <w:rsid w:val="006D1A6E"/>
    <w:rsid w:val="006D209F"/>
    <w:rsid w:val="006E0E48"/>
    <w:rsid w:val="006E2A31"/>
    <w:rsid w:val="006E592C"/>
    <w:rsid w:val="006E597D"/>
    <w:rsid w:val="006F0B79"/>
    <w:rsid w:val="006F1601"/>
    <w:rsid w:val="006F3FC1"/>
    <w:rsid w:val="006F63C5"/>
    <w:rsid w:val="00701692"/>
    <w:rsid w:val="00703AD9"/>
    <w:rsid w:val="00710753"/>
    <w:rsid w:val="0071141A"/>
    <w:rsid w:val="00712357"/>
    <w:rsid w:val="00717885"/>
    <w:rsid w:val="00722E02"/>
    <w:rsid w:val="00725801"/>
    <w:rsid w:val="00734B11"/>
    <w:rsid w:val="007372CD"/>
    <w:rsid w:val="007441E3"/>
    <w:rsid w:val="0074491F"/>
    <w:rsid w:val="00757688"/>
    <w:rsid w:val="007603A8"/>
    <w:rsid w:val="00764D33"/>
    <w:rsid w:val="00767F5C"/>
    <w:rsid w:val="007707EC"/>
    <w:rsid w:val="0078182B"/>
    <w:rsid w:val="00782C87"/>
    <w:rsid w:val="0079071D"/>
    <w:rsid w:val="007A2DDE"/>
    <w:rsid w:val="007A450E"/>
    <w:rsid w:val="007B0E8B"/>
    <w:rsid w:val="007B323F"/>
    <w:rsid w:val="007B4A6D"/>
    <w:rsid w:val="007B4D84"/>
    <w:rsid w:val="007B5CD7"/>
    <w:rsid w:val="007C2C6A"/>
    <w:rsid w:val="007C69CD"/>
    <w:rsid w:val="007C7437"/>
    <w:rsid w:val="007C7A64"/>
    <w:rsid w:val="007D2A0C"/>
    <w:rsid w:val="007D301C"/>
    <w:rsid w:val="007D62E6"/>
    <w:rsid w:val="007E16DD"/>
    <w:rsid w:val="007E63EF"/>
    <w:rsid w:val="007E7353"/>
    <w:rsid w:val="007F0B5B"/>
    <w:rsid w:val="007F4DD3"/>
    <w:rsid w:val="00801BE3"/>
    <w:rsid w:val="00803501"/>
    <w:rsid w:val="00804314"/>
    <w:rsid w:val="00804433"/>
    <w:rsid w:val="00805EDF"/>
    <w:rsid w:val="00807A63"/>
    <w:rsid w:val="0081188E"/>
    <w:rsid w:val="00812586"/>
    <w:rsid w:val="00814B95"/>
    <w:rsid w:val="008164E6"/>
    <w:rsid w:val="0081791E"/>
    <w:rsid w:val="00826484"/>
    <w:rsid w:val="00842817"/>
    <w:rsid w:val="008518F2"/>
    <w:rsid w:val="00853A35"/>
    <w:rsid w:val="00854F06"/>
    <w:rsid w:val="00857D5C"/>
    <w:rsid w:val="00863DB0"/>
    <w:rsid w:val="00864D7B"/>
    <w:rsid w:val="00866B4D"/>
    <w:rsid w:val="00876579"/>
    <w:rsid w:val="0088190F"/>
    <w:rsid w:val="008873D9"/>
    <w:rsid w:val="00890C92"/>
    <w:rsid w:val="00891109"/>
    <w:rsid w:val="00893616"/>
    <w:rsid w:val="00897804"/>
    <w:rsid w:val="008A0CFF"/>
    <w:rsid w:val="008A260B"/>
    <w:rsid w:val="008B008F"/>
    <w:rsid w:val="008B1A09"/>
    <w:rsid w:val="008C0B17"/>
    <w:rsid w:val="008C3EAC"/>
    <w:rsid w:val="008D05D4"/>
    <w:rsid w:val="008D178A"/>
    <w:rsid w:val="008D63A8"/>
    <w:rsid w:val="008E4AA6"/>
    <w:rsid w:val="008F1F04"/>
    <w:rsid w:val="0090245E"/>
    <w:rsid w:val="009044EE"/>
    <w:rsid w:val="009106EA"/>
    <w:rsid w:val="00912430"/>
    <w:rsid w:val="00916AB5"/>
    <w:rsid w:val="00916BE2"/>
    <w:rsid w:val="00920CB9"/>
    <w:rsid w:val="009363FD"/>
    <w:rsid w:val="009414CC"/>
    <w:rsid w:val="00942585"/>
    <w:rsid w:val="00942619"/>
    <w:rsid w:val="00946806"/>
    <w:rsid w:val="00946DD8"/>
    <w:rsid w:val="00951524"/>
    <w:rsid w:val="0095292E"/>
    <w:rsid w:val="0095336D"/>
    <w:rsid w:val="009567F6"/>
    <w:rsid w:val="00960F84"/>
    <w:rsid w:val="00963A81"/>
    <w:rsid w:val="009648DB"/>
    <w:rsid w:val="00965042"/>
    <w:rsid w:val="00966DF2"/>
    <w:rsid w:val="00967CFD"/>
    <w:rsid w:val="009722AA"/>
    <w:rsid w:val="009724CA"/>
    <w:rsid w:val="009837FF"/>
    <w:rsid w:val="00987055"/>
    <w:rsid w:val="00990BF3"/>
    <w:rsid w:val="009968A7"/>
    <w:rsid w:val="00997571"/>
    <w:rsid w:val="009A02D3"/>
    <w:rsid w:val="009A27E2"/>
    <w:rsid w:val="009A2DAD"/>
    <w:rsid w:val="009A64EA"/>
    <w:rsid w:val="009B20F4"/>
    <w:rsid w:val="009B603C"/>
    <w:rsid w:val="009C2EC2"/>
    <w:rsid w:val="009C70F8"/>
    <w:rsid w:val="009C734C"/>
    <w:rsid w:val="009C743B"/>
    <w:rsid w:val="009D0C0A"/>
    <w:rsid w:val="009D3A3F"/>
    <w:rsid w:val="009D479A"/>
    <w:rsid w:val="009D56E6"/>
    <w:rsid w:val="009E4E1C"/>
    <w:rsid w:val="009E6710"/>
    <w:rsid w:val="009F145D"/>
    <w:rsid w:val="009F1589"/>
    <w:rsid w:val="009F5AB5"/>
    <w:rsid w:val="00A008D3"/>
    <w:rsid w:val="00A03C40"/>
    <w:rsid w:val="00A04209"/>
    <w:rsid w:val="00A209BF"/>
    <w:rsid w:val="00A2484C"/>
    <w:rsid w:val="00A304B0"/>
    <w:rsid w:val="00A31656"/>
    <w:rsid w:val="00A31D39"/>
    <w:rsid w:val="00A343E6"/>
    <w:rsid w:val="00A359EF"/>
    <w:rsid w:val="00A35C6D"/>
    <w:rsid w:val="00A43434"/>
    <w:rsid w:val="00A43EFD"/>
    <w:rsid w:val="00A45935"/>
    <w:rsid w:val="00A51882"/>
    <w:rsid w:val="00A60495"/>
    <w:rsid w:val="00A610F6"/>
    <w:rsid w:val="00A66638"/>
    <w:rsid w:val="00A66F3C"/>
    <w:rsid w:val="00A6785E"/>
    <w:rsid w:val="00A6790A"/>
    <w:rsid w:val="00A71A31"/>
    <w:rsid w:val="00A77E99"/>
    <w:rsid w:val="00A807A5"/>
    <w:rsid w:val="00A823A8"/>
    <w:rsid w:val="00A847F8"/>
    <w:rsid w:val="00A90171"/>
    <w:rsid w:val="00A92E91"/>
    <w:rsid w:val="00A961A7"/>
    <w:rsid w:val="00AA5817"/>
    <w:rsid w:val="00AA7F79"/>
    <w:rsid w:val="00AB16BB"/>
    <w:rsid w:val="00AB45F8"/>
    <w:rsid w:val="00AB6603"/>
    <w:rsid w:val="00AB74DA"/>
    <w:rsid w:val="00AC1B3E"/>
    <w:rsid w:val="00AC664B"/>
    <w:rsid w:val="00AC75B9"/>
    <w:rsid w:val="00AC7DDF"/>
    <w:rsid w:val="00AD39B9"/>
    <w:rsid w:val="00AD3CD7"/>
    <w:rsid w:val="00AD72DD"/>
    <w:rsid w:val="00AE3E85"/>
    <w:rsid w:val="00AE68CA"/>
    <w:rsid w:val="00AE704F"/>
    <w:rsid w:val="00B05B45"/>
    <w:rsid w:val="00B10B3C"/>
    <w:rsid w:val="00B24679"/>
    <w:rsid w:val="00B24A5C"/>
    <w:rsid w:val="00B311E6"/>
    <w:rsid w:val="00B35581"/>
    <w:rsid w:val="00B36B77"/>
    <w:rsid w:val="00B37E2A"/>
    <w:rsid w:val="00B40DBF"/>
    <w:rsid w:val="00B41573"/>
    <w:rsid w:val="00B421B9"/>
    <w:rsid w:val="00B470C2"/>
    <w:rsid w:val="00B51B3B"/>
    <w:rsid w:val="00B5530E"/>
    <w:rsid w:val="00B6281A"/>
    <w:rsid w:val="00B63DE8"/>
    <w:rsid w:val="00B64C7D"/>
    <w:rsid w:val="00B65734"/>
    <w:rsid w:val="00B6788C"/>
    <w:rsid w:val="00B737D4"/>
    <w:rsid w:val="00B75C7F"/>
    <w:rsid w:val="00B76BA4"/>
    <w:rsid w:val="00B91D56"/>
    <w:rsid w:val="00B97393"/>
    <w:rsid w:val="00BA248B"/>
    <w:rsid w:val="00BA2C5D"/>
    <w:rsid w:val="00BA4025"/>
    <w:rsid w:val="00BA450C"/>
    <w:rsid w:val="00BA4FCD"/>
    <w:rsid w:val="00BA5122"/>
    <w:rsid w:val="00BA6A33"/>
    <w:rsid w:val="00BB0A98"/>
    <w:rsid w:val="00BB551B"/>
    <w:rsid w:val="00BC211C"/>
    <w:rsid w:val="00BC2432"/>
    <w:rsid w:val="00BC406C"/>
    <w:rsid w:val="00BC471E"/>
    <w:rsid w:val="00BC5B1D"/>
    <w:rsid w:val="00BD475B"/>
    <w:rsid w:val="00BD7227"/>
    <w:rsid w:val="00BE0462"/>
    <w:rsid w:val="00BE1F31"/>
    <w:rsid w:val="00BE70EE"/>
    <w:rsid w:val="00BF46AF"/>
    <w:rsid w:val="00C013AD"/>
    <w:rsid w:val="00C02FCB"/>
    <w:rsid w:val="00C046E8"/>
    <w:rsid w:val="00C16E3D"/>
    <w:rsid w:val="00C202EC"/>
    <w:rsid w:val="00C20C97"/>
    <w:rsid w:val="00C3092C"/>
    <w:rsid w:val="00C31DF0"/>
    <w:rsid w:val="00C3302E"/>
    <w:rsid w:val="00C3334D"/>
    <w:rsid w:val="00C35A25"/>
    <w:rsid w:val="00C37C7A"/>
    <w:rsid w:val="00C477ED"/>
    <w:rsid w:val="00C5127D"/>
    <w:rsid w:val="00C51F59"/>
    <w:rsid w:val="00C54333"/>
    <w:rsid w:val="00C61277"/>
    <w:rsid w:val="00C621C4"/>
    <w:rsid w:val="00C6361D"/>
    <w:rsid w:val="00C64B64"/>
    <w:rsid w:val="00C67E9D"/>
    <w:rsid w:val="00C8095B"/>
    <w:rsid w:val="00C84B5B"/>
    <w:rsid w:val="00C947BA"/>
    <w:rsid w:val="00C9522B"/>
    <w:rsid w:val="00C95BD6"/>
    <w:rsid w:val="00CA12E6"/>
    <w:rsid w:val="00CA28E6"/>
    <w:rsid w:val="00CA3A48"/>
    <w:rsid w:val="00CA6EC8"/>
    <w:rsid w:val="00CB3AD0"/>
    <w:rsid w:val="00CB47E2"/>
    <w:rsid w:val="00CB4818"/>
    <w:rsid w:val="00CB68D9"/>
    <w:rsid w:val="00CC25B3"/>
    <w:rsid w:val="00CC53B5"/>
    <w:rsid w:val="00CD3BC8"/>
    <w:rsid w:val="00CE2990"/>
    <w:rsid w:val="00CF37F0"/>
    <w:rsid w:val="00CF4822"/>
    <w:rsid w:val="00CF6D0E"/>
    <w:rsid w:val="00D010F5"/>
    <w:rsid w:val="00D05E3A"/>
    <w:rsid w:val="00D076E7"/>
    <w:rsid w:val="00D10FA6"/>
    <w:rsid w:val="00D1296C"/>
    <w:rsid w:val="00D13817"/>
    <w:rsid w:val="00D201A2"/>
    <w:rsid w:val="00D32DA8"/>
    <w:rsid w:val="00D32E53"/>
    <w:rsid w:val="00D35751"/>
    <w:rsid w:val="00D4053E"/>
    <w:rsid w:val="00D45358"/>
    <w:rsid w:val="00D461AB"/>
    <w:rsid w:val="00D50380"/>
    <w:rsid w:val="00D50EF0"/>
    <w:rsid w:val="00D55226"/>
    <w:rsid w:val="00D57D0A"/>
    <w:rsid w:val="00D612DC"/>
    <w:rsid w:val="00D62992"/>
    <w:rsid w:val="00D62ED4"/>
    <w:rsid w:val="00D66182"/>
    <w:rsid w:val="00D66430"/>
    <w:rsid w:val="00D66501"/>
    <w:rsid w:val="00D728B0"/>
    <w:rsid w:val="00D73319"/>
    <w:rsid w:val="00D7340E"/>
    <w:rsid w:val="00D77B96"/>
    <w:rsid w:val="00D815E7"/>
    <w:rsid w:val="00D85FF6"/>
    <w:rsid w:val="00D91213"/>
    <w:rsid w:val="00D91569"/>
    <w:rsid w:val="00D930A2"/>
    <w:rsid w:val="00D96C8F"/>
    <w:rsid w:val="00DA22EB"/>
    <w:rsid w:val="00DB1887"/>
    <w:rsid w:val="00DC1C77"/>
    <w:rsid w:val="00DC20D6"/>
    <w:rsid w:val="00DC2840"/>
    <w:rsid w:val="00DC6C4F"/>
    <w:rsid w:val="00DD247A"/>
    <w:rsid w:val="00DD473C"/>
    <w:rsid w:val="00DD4C4C"/>
    <w:rsid w:val="00DE256D"/>
    <w:rsid w:val="00DE2C82"/>
    <w:rsid w:val="00DF5137"/>
    <w:rsid w:val="00DF68E2"/>
    <w:rsid w:val="00E03826"/>
    <w:rsid w:val="00E04D6C"/>
    <w:rsid w:val="00E05D08"/>
    <w:rsid w:val="00E16522"/>
    <w:rsid w:val="00E17942"/>
    <w:rsid w:val="00E30E27"/>
    <w:rsid w:val="00E33F37"/>
    <w:rsid w:val="00E34FAC"/>
    <w:rsid w:val="00E36F81"/>
    <w:rsid w:val="00E4539F"/>
    <w:rsid w:val="00E54013"/>
    <w:rsid w:val="00E54929"/>
    <w:rsid w:val="00E54B2F"/>
    <w:rsid w:val="00E634DC"/>
    <w:rsid w:val="00E64309"/>
    <w:rsid w:val="00E71021"/>
    <w:rsid w:val="00E713B8"/>
    <w:rsid w:val="00E72529"/>
    <w:rsid w:val="00E75042"/>
    <w:rsid w:val="00E75127"/>
    <w:rsid w:val="00E7763C"/>
    <w:rsid w:val="00E8197A"/>
    <w:rsid w:val="00E84581"/>
    <w:rsid w:val="00E849E7"/>
    <w:rsid w:val="00E96C6C"/>
    <w:rsid w:val="00E96CCE"/>
    <w:rsid w:val="00EA0618"/>
    <w:rsid w:val="00EA0974"/>
    <w:rsid w:val="00EB748B"/>
    <w:rsid w:val="00EB77F2"/>
    <w:rsid w:val="00EB7915"/>
    <w:rsid w:val="00EC468B"/>
    <w:rsid w:val="00EC4AF4"/>
    <w:rsid w:val="00EC5172"/>
    <w:rsid w:val="00ED1295"/>
    <w:rsid w:val="00ED1649"/>
    <w:rsid w:val="00ED47C5"/>
    <w:rsid w:val="00EE3543"/>
    <w:rsid w:val="00EF0A96"/>
    <w:rsid w:val="00EF1B0F"/>
    <w:rsid w:val="00EF4540"/>
    <w:rsid w:val="00F01E0F"/>
    <w:rsid w:val="00F0316C"/>
    <w:rsid w:val="00F0545B"/>
    <w:rsid w:val="00F117CA"/>
    <w:rsid w:val="00F13B45"/>
    <w:rsid w:val="00F200A2"/>
    <w:rsid w:val="00F250EC"/>
    <w:rsid w:val="00F31494"/>
    <w:rsid w:val="00F31AD6"/>
    <w:rsid w:val="00F32874"/>
    <w:rsid w:val="00F37A59"/>
    <w:rsid w:val="00F4055A"/>
    <w:rsid w:val="00F5230D"/>
    <w:rsid w:val="00F60A36"/>
    <w:rsid w:val="00F64797"/>
    <w:rsid w:val="00F66623"/>
    <w:rsid w:val="00F6793F"/>
    <w:rsid w:val="00F73684"/>
    <w:rsid w:val="00F73706"/>
    <w:rsid w:val="00F74459"/>
    <w:rsid w:val="00F74623"/>
    <w:rsid w:val="00F74C18"/>
    <w:rsid w:val="00F8743F"/>
    <w:rsid w:val="00F9406A"/>
    <w:rsid w:val="00F94F86"/>
    <w:rsid w:val="00FA12EA"/>
    <w:rsid w:val="00FA6691"/>
    <w:rsid w:val="00FB51EF"/>
    <w:rsid w:val="00FB5B14"/>
    <w:rsid w:val="00FC1408"/>
    <w:rsid w:val="00FC14FF"/>
    <w:rsid w:val="00FC7364"/>
    <w:rsid w:val="00FF02C1"/>
    <w:rsid w:val="00FF15CC"/>
    <w:rsid w:val="00FF4353"/>
  </w:rsids>
  <m:mathPr>
    <m:mathFont m:val="Cambria Math"/>
    <m:brkBin m:val="before"/>
    <m:brkBinSub m:val="--"/>
    <m:smallFrac m:val="0"/>
    <m:dispDef/>
    <m:lMargin m:val="0"/>
    <m:rMargin m:val="0"/>
    <m:defJc m:val="centerGroup"/>
    <m:wrapIndent m:val="1440"/>
    <m:intLim m:val="subSup"/>
    <m:naryLim m:val="undOvr"/>
  </m:mathPr>
  <w:themeFontLang w:val="en-GB"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901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6785E"/>
    <w:pPr>
      <w:jc w:val="both"/>
    </w:pPr>
    <w:rPr>
      <w:rFonts w:ascii="Arial" w:hAnsi="Arial"/>
      <w:color w:val="373737"/>
      <w:sz w:val="20"/>
    </w:rPr>
  </w:style>
  <w:style w:type="paragraph" w:styleId="Nagwek1">
    <w:name w:val="heading 1"/>
    <w:basedOn w:val="Normalny"/>
    <w:next w:val="Normalny"/>
    <w:link w:val="Nagwek1Znak"/>
    <w:uiPriority w:val="9"/>
    <w:qFormat/>
    <w:rsid w:val="00E05D08"/>
    <w:pPr>
      <w:keepNext/>
      <w:framePr w:hSpace="142" w:vSpace="142" w:wrap="notBeside" w:vAnchor="page" w:hAnchor="margin" w:y="1532"/>
      <w:numPr>
        <w:numId w:val="1"/>
      </w:numPr>
      <w:pBdr>
        <w:left w:val="single" w:sz="48" w:space="8" w:color="33CCCC"/>
      </w:pBdr>
      <w:tabs>
        <w:tab w:val="clear" w:pos="474"/>
        <w:tab w:val="left" w:pos="227"/>
      </w:tabs>
      <w:suppressAutoHyphens/>
      <w:spacing w:before="60" w:after="20" w:line="240" w:lineRule="auto"/>
      <w:ind w:left="227" w:hanging="227"/>
      <w:outlineLvl w:val="0"/>
    </w:pPr>
    <w:rPr>
      <w:rFonts w:eastAsia="Times New Roman" w:cs="Arial"/>
      <w:b/>
      <w:bCs/>
      <w:kern w:val="32"/>
      <w:sz w:val="24"/>
      <w:szCs w:val="32"/>
      <w:lang w:eastAsia="de-DE"/>
    </w:rPr>
  </w:style>
  <w:style w:type="paragraph" w:styleId="Nagwek2">
    <w:name w:val="heading 2"/>
    <w:aliases w:val="Titre B,no vale,Heading 2 Char1,Heading 2 Char Char"/>
    <w:basedOn w:val="Normalny"/>
    <w:next w:val="Normalny"/>
    <w:link w:val="Nagwek2Znak"/>
    <w:uiPriority w:val="9"/>
    <w:qFormat/>
    <w:rsid w:val="00E05D08"/>
    <w:pPr>
      <w:keepNext/>
      <w:numPr>
        <w:ilvl w:val="1"/>
        <w:numId w:val="1"/>
      </w:numPr>
      <w:tabs>
        <w:tab w:val="clear" w:pos="360"/>
        <w:tab w:val="left" w:pos="454"/>
      </w:tabs>
      <w:suppressAutoHyphens/>
      <w:spacing w:before="240" w:after="140" w:line="260" w:lineRule="exact"/>
      <w:ind w:left="454" w:hanging="454"/>
      <w:outlineLvl w:val="1"/>
    </w:pPr>
    <w:rPr>
      <w:rFonts w:eastAsia="Times New Roman" w:cs="Arial"/>
      <w:b/>
      <w:bCs/>
      <w:iCs/>
      <w:szCs w:val="28"/>
      <w:lang w:eastAsia="de-DE"/>
    </w:rPr>
  </w:style>
  <w:style w:type="paragraph" w:styleId="Nagwek3">
    <w:name w:val="heading 3"/>
    <w:aliases w:val="H3,no vale1,no vale1 Car"/>
    <w:basedOn w:val="Normalny"/>
    <w:next w:val="Normalny"/>
    <w:link w:val="Nagwek3Znak"/>
    <w:qFormat/>
    <w:rsid w:val="00E05D08"/>
    <w:pPr>
      <w:keepNext/>
      <w:numPr>
        <w:ilvl w:val="2"/>
        <w:numId w:val="1"/>
      </w:numPr>
      <w:tabs>
        <w:tab w:val="clear" w:pos="720"/>
        <w:tab w:val="left" w:pos="567"/>
      </w:tabs>
      <w:suppressAutoHyphens/>
      <w:spacing w:before="240" w:after="140" w:line="240" w:lineRule="exact"/>
      <w:ind w:left="567" w:hanging="567"/>
      <w:outlineLvl w:val="2"/>
    </w:pPr>
    <w:rPr>
      <w:rFonts w:eastAsia="Times New Roman" w:cs="Arial"/>
      <w:b/>
      <w:bCs/>
      <w:color w:val="5F5F5F"/>
      <w:szCs w:val="26"/>
      <w:lang w:eastAsia="de-DE"/>
    </w:rPr>
  </w:style>
  <w:style w:type="paragraph" w:styleId="Nagwek4">
    <w:name w:val="heading 4"/>
    <w:aliases w:val="Heading 4 Char1,Título 4 Car,Heading 4 Char1 Car,no vale 2,no vale 2 Car"/>
    <w:basedOn w:val="Normalny"/>
    <w:next w:val="Normalny"/>
    <w:link w:val="Nagwek4Znak"/>
    <w:uiPriority w:val="99"/>
    <w:qFormat/>
    <w:rsid w:val="00E05D08"/>
    <w:pPr>
      <w:keepNext/>
      <w:numPr>
        <w:ilvl w:val="3"/>
        <w:numId w:val="1"/>
      </w:numPr>
      <w:tabs>
        <w:tab w:val="clear" w:pos="1080"/>
        <w:tab w:val="left" w:pos="680"/>
      </w:tabs>
      <w:suppressAutoHyphens/>
      <w:spacing w:before="240" w:after="140" w:line="220" w:lineRule="atLeast"/>
      <w:ind w:left="680" w:hanging="680"/>
      <w:outlineLvl w:val="3"/>
    </w:pPr>
    <w:rPr>
      <w:rFonts w:eastAsia="Times New Roman" w:cs="Times New Roman"/>
      <w:b/>
      <w:bCs/>
      <w:color w:val="5F5F5F"/>
      <w:sz w:val="18"/>
      <w:szCs w:val="28"/>
      <w:lang w:eastAsia="de-DE"/>
    </w:rPr>
  </w:style>
  <w:style w:type="paragraph" w:styleId="Nagwek5">
    <w:name w:val="heading 5"/>
    <w:basedOn w:val="Normalny"/>
    <w:next w:val="Normalny"/>
    <w:link w:val="Nagwek5Znak"/>
    <w:uiPriority w:val="99"/>
    <w:qFormat/>
    <w:rsid w:val="00E05D08"/>
    <w:pPr>
      <w:suppressAutoHyphens/>
      <w:spacing w:before="200" w:after="100" w:line="220" w:lineRule="atLeast"/>
      <w:outlineLvl w:val="4"/>
    </w:pPr>
    <w:rPr>
      <w:rFonts w:eastAsia="Times New Roman" w:cs="Times New Roman"/>
      <w:b/>
      <w:bCs/>
      <w:iCs/>
      <w:color w:val="5F5F5F"/>
      <w:sz w:val="18"/>
      <w:szCs w:val="26"/>
      <w:lang w:val="de-DE" w:eastAsia="de-DE"/>
    </w:rPr>
  </w:style>
  <w:style w:type="paragraph" w:styleId="Nagwek6">
    <w:name w:val="heading 6"/>
    <w:basedOn w:val="Normalny"/>
    <w:next w:val="Normalny"/>
    <w:link w:val="Nagwek6Znak"/>
    <w:uiPriority w:val="99"/>
    <w:qFormat/>
    <w:rsid w:val="00E05D08"/>
    <w:pPr>
      <w:suppressAutoHyphens/>
      <w:spacing w:before="140" w:after="140" w:line="200" w:lineRule="exact"/>
      <w:outlineLvl w:val="5"/>
    </w:pPr>
    <w:rPr>
      <w:rFonts w:eastAsia="Times New Roman" w:cs="Times New Roman"/>
      <w:b/>
      <w:bCs/>
      <w:color w:val="808080"/>
      <w:sz w:val="16"/>
      <w:lang w:eastAsia="de-DE"/>
    </w:rPr>
  </w:style>
  <w:style w:type="paragraph" w:styleId="Nagwek7">
    <w:name w:val="heading 7"/>
    <w:basedOn w:val="Normalny"/>
    <w:next w:val="Normalny"/>
    <w:link w:val="Nagwek7Znak"/>
    <w:rsid w:val="00E05D08"/>
    <w:pPr>
      <w:suppressAutoHyphens/>
      <w:spacing w:before="140" w:after="140" w:line="200" w:lineRule="exact"/>
      <w:outlineLvl w:val="6"/>
    </w:pPr>
    <w:rPr>
      <w:rFonts w:eastAsia="Times New Roman" w:cs="Times New Roman"/>
      <w:b/>
      <w:color w:val="808080"/>
      <w:sz w:val="16"/>
      <w:szCs w:val="24"/>
      <w:lang w:eastAsia="de-DE"/>
    </w:rPr>
  </w:style>
  <w:style w:type="paragraph" w:styleId="Nagwek8">
    <w:name w:val="heading 8"/>
    <w:basedOn w:val="Normalny"/>
    <w:next w:val="Normalny"/>
    <w:link w:val="Nagwek8Znak"/>
    <w:rsid w:val="00E05D08"/>
    <w:pPr>
      <w:suppressAutoHyphens/>
      <w:spacing w:before="140" w:after="140" w:line="200" w:lineRule="exact"/>
      <w:outlineLvl w:val="7"/>
    </w:pPr>
    <w:rPr>
      <w:rFonts w:eastAsia="Times New Roman" w:cs="Times New Roman"/>
      <w:b/>
      <w:iCs/>
      <w:color w:val="808080"/>
      <w:sz w:val="16"/>
      <w:szCs w:val="24"/>
      <w:lang w:eastAsia="de-DE"/>
    </w:rPr>
  </w:style>
  <w:style w:type="paragraph" w:styleId="Nagwek9">
    <w:name w:val="heading 9"/>
    <w:basedOn w:val="Nagwek1"/>
    <w:next w:val="Normalny"/>
    <w:link w:val="Nagwek9Znak"/>
    <w:rsid w:val="00E05D08"/>
    <w:pPr>
      <w:framePr w:wrap="notBeside"/>
      <w:numPr>
        <w:numId w:val="0"/>
      </w:numPr>
      <w:outlineLvl w:val="8"/>
    </w:pPr>
    <w:rPr>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05D08"/>
    <w:rPr>
      <w:rFonts w:ascii="Arial" w:eastAsia="Times New Roman" w:hAnsi="Arial" w:cs="Arial"/>
      <w:b/>
      <w:bCs/>
      <w:kern w:val="32"/>
      <w:sz w:val="24"/>
      <w:szCs w:val="32"/>
      <w:lang w:eastAsia="de-DE"/>
    </w:rPr>
  </w:style>
  <w:style w:type="character" w:customStyle="1" w:styleId="Nagwek2Znak">
    <w:name w:val="Nagłówek 2 Znak"/>
    <w:aliases w:val="Titre B Znak,no vale Znak,Heading 2 Char1 Znak,Heading 2 Char Char Znak"/>
    <w:basedOn w:val="Domylnaczcionkaakapitu"/>
    <w:link w:val="Nagwek2"/>
    <w:uiPriority w:val="9"/>
    <w:rsid w:val="00E05D08"/>
    <w:rPr>
      <w:rFonts w:ascii="Arial" w:eastAsia="Times New Roman" w:hAnsi="Arial" w:cs="Arial"/>
      <w:b/>
      <w:bCs/>
      <w:iCs/>
      <w:szCs w:val="28"/>
      <w:lang w:eastAsia="de-DE"/>
    </w:rPr>
  </w:style>
  <w:style w:type="character" w:customStyle="1" w:styleId="Nagwek3Znak">
    <w:name w:val="Nagłówek 3 Znak"/>
    <w:aliases w:val="H3 Znak,no vale1 Znak,no vale1 Car Znak"/>
    <w:basedOn w:val="Domylnaczcionkaakapitu"/>
    <w:link w:val="Nagwek3"/>
    <w:rsid w:val="00E05D08"/>
    <w:rPr>
      <w:rFonts w:ascii="Arial" w:eastAsia="Times New Roman" w:hAnsi="Arial" w:cs="Arial"/>
      <w:b/>
      <w:bCs/>
      <w:color w:val="5F5F5F"/>
      <w:sz w:val="20"/>
      <w:szCs w:val="26"/>
      <w:lang w:eastAsia="de-DE"/>
    </w:rPr>
  </w:style>
  <w:style w:type="paragraph" w:styleId="Akapitzlist">
    <w:name w:val="List Paragraph"/>
    <w:basedOn w:val="Normalny"/>
    <w:uiPriority w:val="34"/>
    <w:qFormat/>
    <w:rsid w:val="00B421B9"/>
    <w:pPr>
      <w:ind w:left="720"/>
      <w:contextualSpacing/>
    </w:pPr>
  </w:style>
  <w:style w:type="character" w:customStyle="1" w:styleId="Nagwek5Znak">
    <w:name w:val="Nagłówek 5 Znak"/>
    <w:basedOn w:val="Domylnaczcionkaakapitu"/>
    <w:link w:val="Nagwek5"/>
    <w:uiPriority w:val="99"/>
    <w:rsid w:val="00E05D08"/>
    <w:rPr>
      <w:rFonts w:ascii="Arial" w:eastAsia="Times New Roman" w:hAnsi="Arial" w:cs="Times New Roman"/>
      <w:b/>
      <w:bCs/>
      <w:iCs/>
      <w:color w:val="5F5F5F"/>
      <w:sz w:val="18"/>
      <w:szCs w:val="26"/>
      <w:lang w:val="de-DE" w:eastAsia="de-DE"/>
    </w:rPr>
  </w:style>
  <w:style w:type="character" w:customStyle="1" w:styleId="Nagwek6Znak">
    <w:name w:val="Nagłówek 6 Znak"/>
    <w:basedOn w:val="Domylnaczcionkaakapitu"/>
    <w:link w:val="Nagwek6"/>
    <w:uiPriority w:val="99"/>
    <w:rsid w:val="00E05D08"/>
    <w:rPr>
      <w:rFonts w:ascii="Arial" w:eastAsia="Times New Roman" w:hAnsi="Arial" w:cs="Times New Roman"/>
      <w:b/>
      <w:bCs/>
      <w:color w:val="808080"/>
      <w:sz w:val="16"/>
      <w:lang w:eastAsia="de-DE"/>
    </w:rPr>
  </w:style>
  <w:style w:type="character" w:customStyle="1" w:styleId="Nagwek7Znak">
    <w:name w:val="Nagłówek 7 Znak"/>
    <w:basedOn w:val="Domylnaczcionkaakapitu"/>
    <w:link w:val="Nagwek7"/>
    <w:rsid w:val="00E05D08"/>
    <w:rPr>
      <w:rFonts w:ascii="Arial" w:eastAsia="Times New Roman" w:hAnsi="Arial" w:cs="Times New Roman"/>
      <w:b/>
      <w:color w:val="808080"/>
      <w:sz w:val="16"/>
      <w:szCs w:val="24"/>
      <w:lang w:eastAsia="de-DE"/>
    </w:rPr>
  </w:style>
  <w:style w:type="character" w:customStyle="1" w:styleId="Nagwek8Znak">
    <w:name w:val="Nagłówek 8 Znak"/>
    <w:basedOn w:val="Domylnaczcionkaakapitu"/>
    <w:link w:val="Nagwek8"/>
    <w:rsid w:val="00E05D08"/>
    <w:rPr>
      <w:rFonts w:ascii="Arial" w:eastAsia="Times New Roman" w:hAnsi="Arial" w:cs="Times New Roman"/>
      <w:b/>
      <w:iCs/>
      <w:color w:val="808080"/>
      <w:sz w:val="16"/>
      <w:szCs w:val="24"/>
      <w:lang w:eastAsia="de-DE"/>
    </w:rPr>
  </w:style>
  <w:style w:type="character" w:customStyle="1" w:styleId="Nagwek9Znak">
    <w:name w:val="Nagłówek 9 Znak"/>
    <w:basedOn w:val="Domylnaczcionkaakapitu"/>
    <w:link w:val="Nagwek9"/>
    <w:rsid w:val="00E05D08"/>
    <w:rPr>
      <w:rFonts w:ascii="Arial" w:eastAsia="Times New Roman" w:hAnsi="Arial" w:cs="Arial"/>
      <w:b/>
      <w:bCs/>
      <w:kern w:val="32"/>
      <w:sz w:val="24"/>
      <w:lang w:eastAsia="de-DE"/>
    </w:rPr>
  </w:style>
  <w:style w:type="numbering" w:customStyle="1" w:styleId="NoList1">
    <w:name w:val="No List1"/>
    <w:next w:val="Bezlisty"/>
    <w:uiPriority w:val="99"/>
    <w:semiHidden/>
    <w:unhideWhenUsed/>
    <w:rsid w:val="00E05D08"/>
  </w:style>
  <w:style w:type="paragraph" w:styleId="Spistreci1">
    <w:name w:val="toc 1"/>
    <w:basedOn w:val="Normalny"/>
    <w:next w:val="Normalny"/>
    <w:autoRedefine/>
    <w:uiPriority w:val="39"/>
    <w:unhideWhenUsed/>
    <w:rsid w:val="009837FF"/>
    <w:pPr>
      <w:spacing w:after="100"/>
      <w:ind w:left="567" w:hanging="567"/>
    </w:pPr>
    <w:rPr>
      <w:b/>
      <w:caps/>
    </w:rPr>
  </w:style>
  <w:style w:type="paragraph" w:styleId="Spistreci2">
    <w:name w:val="toc 2"/>
    <w:basedOn w:val="Normalny"/>
    <w:next w:val="Normalny"/>
    <w:autoRedefine/>
    <w:uiPriority w:val="39"/>
    <w:unhideWhenUsed/>
    <w:rsid w:val="002F11D9"/>
    <w:pPr>
      <w:spacing w:after="100"/>
      <w:ind w:left="567" w:hanging="567"/>
    </w:pPr>
  </w:style>
  <w:style w:type="paragraph" w:styleId="Stopka">
    <w:name w:val="footer"/>
    <w:link w:val="StopkaZnak"/>
    <w:uiPriority w:val="99"/>
    <w:rsid w:val="00E05D08"/>
    <w:pPr>
      <w:tabs>
        <w:tab w:val="right" w:pos="8618"/>
      </w:tabs>
      <w:spacing w:after="0" w:line="240" w:lineRule="auto"/>
      <w:ind w:left="-907" w:right="-907"/>
      <w:jc w:val="center"/>
    </w:pPr>
    <w:rPr>
      <w:rFonts w:ascii="Arial" w:eastAsia="Times New Roman" w:hAnsi="Arial" w:cs="Times New Roman"/>
      <w:color w:val="373737"/>
      <w:szCs w:val="20"/>
      <w:lang w:eastAsia="de-DE"/>
    </w:rPr>
  </w:style>
  <w:style w:type="character" w:customStyle="1" w:styleId="StopkaZnak">
    <w:name w:val="Stopka Znak"/>
    <w:basedOn w:val="Domylnaczcionkaakapitu"/>
    <w:link w:val="Stopka"/>
    <w:uiPriority w:val="99"/>
    <w:rsid w:val="00E05D08"/>
    <w:rPr>
      <w:rFonts w:ascii="Arial" w:eastAsia="Times New Roman" w:hAnsi="Arial" w:cs="Times New Roman"/>
      <w:color w:val="373737"/>
      <w:szCs w:val="20"/>
      <w:lang w:eastAsia="de-DE"/>
    </w:rPr>
  </w:style>
  <w:style w:type="character" w:styleId="Numerstrony">
    <w:name w:val="page number"/>
    <w:basedOn w:val="Domylnaczcionkaakapitu"/>
    <w:semiHidden/>
    <w:rsid w:val="00E05D08"/>
    <w:rPr>
      <w:rFonts w:ascii="Arial" w:hAnsi="Arial"/>
      <w:color w:val="808080"/>
      <w:sz w:val="18"/>
    </w:rPr>
  </w:style>
  <w:style w:type="paragraph" w:customStyle="1" w:styleId="HTitle2">
    <w:name w:val="H_Title2"/>
    <w:basedOn w:val="Normalny"/>
    <w:qFormat/>
    <w:rsid w:val="00E05D08"/>
    <w:pPr>
      <w:autoSpaceDE w:val="0"/>
      <w:autoSpaceDN w:val="0"/>
      <w:adjustRightInd w:val="0"/>
      <w:spacing w:after="120" w:line="280" w:lineRule="atLeast"/>
    </w:pPr>
    <w:rPr>
      <w:rFonts w:eastAsia="Times New Roman" w:cs="Times New Roman"/>
      <w:smallCaps/>
      <w:sz w:val="44"/>
      <w:szCs w:val="52"/>
      <w:lang w:eastAsia="de-DE"/>
    </w:rPr>
  </w:style>
  <w:style w:type="paragraph" w:customStyle="1" w:styleId="Hlistbullet">
    <w:name w:val="H_list_bullet"/>
    <w:uiPriority w:val="99"/>
    <w:rsid w:val="00EA0974"/>
    <w:pPr>
      <w:numPr>
        <w:numId w:val="2"/>
      </w:numPr>
      <w:spacing w:after="120" w:line="280" w:lineRule="atLeast"/>
      <w:ind w:left="567" w:hanging="567"/>
      <w:jc w:val="both"/>
    </w:pPr>
    <w:rPr>
      <w:rFonts w:ascii="Arial" w:eastAsia="Times New Roman" w:hAnsi="Arial" w:cs="Times New Roman"/>
      <w:color w:val="373737"/>
      <w:sz w:val="20"/>
      <w:szCs w:val="20"/>
      <w:lang w:eastAsia="de-DE"/>
    </w:rPr>
  </w:style>
  <w:style w:type="paragraph" w:customStyle="1" w:styleId="Hlistbullet2">
    <w:name w:val="H_list_bullet2"/>
    <w:basedOn w:val="Hlistbullet"/>
    <w:next w:val="HStandard"/>
    <w:rsid w:val="00EA0974"/>
    <w:pPr>
      <w:numPr>
        <w:numId w:val="12"/>
      </w:numPr>
      <w:ind w:left="1134" w:hanging="567"/>
    </w:pPr>
  </w:style>
  <w:style w:type="paragraph" w:customStyle="1" w:styleId="Hlistabc">
    <w:name w:val="H_list_abc"/>
    <w:rsid w:val="00E05D08"/>
    <w:pPr>
      <w:spacing w:after="120" w:line="280" w:lineRule="atLeast"/>
      <w:mirrorIndents/>
      <w:jc w:val="both"/>
    </w:pPr>
    <w:rPr>
      <w:rFonts w:ascii="Arial" w:eastAsia="Times New Roman" w:hAnsi="Arial" w:cs="Times New Roman"/>
      <w:color w:val="373737"/>
      <w:sz w:val="20"/>
      <w:szCs w:val="20"/>
      <w:lang w:eastAsia="de-DE"/>
    </w:rPr>
  </w:style>
  <w:style w:type="paragraph" w:customStyle="1" w:styleId="Hlistabc2">
    <w:name w:val="H_list_abc_2"/>
    <w:basedOn w:val="Hlistabc"/>
    <w:next w:val="HStandard"/>
    <w:rsid w:val="00E05D08"/>
    <w:pPr>
      <w:spacing w:after="140"/>
    </w:pPr>
  </w:style>
  <w:style w:type="paragraph" w:customStyle="1" w:styleId="HTitle1">
    <w:name w:val="H_Title1"/>
    <w:basedOn w:val="Normalny"/>
    <w:rsid w:val="00E05D08"/>
    <w:pPr>
      <w:autoSpaceDE w:val="0"/>
      <w:autoSpaceDN w:val="0"/>
      <w:adjustRightInd w:val="0"/>
      <w:spacing w:after="120" w:line="280" w:lineRule="atLeast"/>
    </w:pPr>
    <w:rPr>
      <w:rFonts w:eastAsia="Times New Roman" w:cs="Times New Roman"/>
      <w:bCs/>
      <w:smallCaps/>
      <w:color w:val="F07E31"/>
      <w:sz w:val="60"/>
      <w:szCs w:val="32"/>
      <w:lang w:eastAsia="de-DE"/>
    </w:rPr>
  </w:style>
  <w:style w:type="paragraph" w:customStyle="1" w:styleId="Autor">
    <w:name w:val="Autor"/>
    <w:basedOn w:val="Normalny"/>
    <w:rsid w:val="00E05D08"/>
    <w:pPr>
      <w:spacing w:after="0" w:line="280" w:lineRule="exact"/>
    </w:pPr>
    <w:rPr>
      <w:rFonts w:eastAsia="Times New Roman" w:cs="Times New Roman"/>
      <w:szCs w:val="24"/>
      <w:lang w:eastAsia="de-DE"/>
    </w:rPr>
  </w:style>
  <w:style w:type="paragraph" w:customStyle="1" w:styleId="HTitle3">
    <w:name w:val="H_Title3"/>
    <w:basedOn w:val="Autor"/>
    <w:rsid w:val="00E05D08"/>
    <w:rPr>
      <w:smallCaps/>
      <w:sz w:val="28"/>
    </w:rPr>
  </w:style>
  <w:style w:type="paragraph" w:styleId="Spistreci3">
    <w:name w:val="toc 3"/>
    <w:basedOn w:val="Normalny"/>
    <w:next w:val="Normalny"/>
    <w:autoRedefine/>
    <w:uiPriority w:val="39"/>
    <w:unhideWhenUsed/>
    <w:rsid w:val="009837FF"/>
    <w:pPr>
      <w:spacing w:after="100"/>
      <w:ind w:left="567" w:hanging="567"/>
    </w:pPr>
  </w:style>
  <w:style w:type="paragraph" w:styleId="Spistreci4">
    <w:name w:val="toc 4"/>
    <w:basedOn w:val="Normalny"/>
    <w:next w:val="Normalny"/>
    <w:autoRedefine/>
    <w:uiPriority w:val="39"/>
    <w:unhideWhenUsed/>
    <w:rsid w:val="002F11D9"/>
    <w:pPr>
      <w:keepLines/>
      <w:spacing w:after="100"/>
    </w:pPr>
    <w:rPr>
      <w:noProof/>
    </w:rPr>
  </w:style>
  <w:style w:type="paragraph" w:customStyle="1" w:styleId="Fuzeilequerformat">
    <w:name w:val="Fußzeile_querformat"/>
    <w:basedOn w:val="Stopka"/>
    <w:rsid w:val="00E05D08"/>
    <w:pPr>
      <w:tabs>
        <w:tab w:val="clear" w:pos="8618"/>
        <w:tab w:val="right" w:pos="12871"/>
      </w:tabs>
    </w:pPr>
  </w:style>
  <w:style w:type="paragraph" w:styleId="Spisilustracji">
    <w:name w:val="table of figures"/>
    <w:next w:val="HStandard"/>
    <w:uiPriority w:val="99"/>
    <w:rsid w:val="00E05D08"/>
    <w:pPr>
      <w:tabs>
        <w:tab w:val="left" w:pos="851"/>
        <w:tab w:val="right" w:leader="dot" w:pos="7711"/>
      </w:tabs>
      <w:suppressAutoHyphens/>
      <w:spacing w:before="60" w:after="0" w:line="280" w:lineRule="exact"/>
      <w:ind w:left="851" w:right="284" w:hanging="851"/>
    </w:pPr>
    <w:rPr>
      <w:rFonts w:ascii="Arial" w:eastAsia="Times New Roman" w:hAnsi="Arial" w:cs="Times New Roman"/>
      <w:sz w:val="20"/>
      <w:szCs w:val="20"/>
      <w:lang w:eastAsia="de-DE"/>
    </w:rPr>
  </w:style>
  <w:style w:type="paragraph" w:customStyle="1" w:styleId="Hlistline3">
    <w:name w:val="H_list_line3"/>
    <w:rsid w:val="00E05D08"/>
    <w:pPr>
      <w:numPr>
        <w:numId w:val="4"/>
      </w:numPr>
      <w:spacing w:before="60" w:after="60" w:line="220" w:lineRule="atLeast"/>
      <w:ind w:left="851" w:hanging="284"/>
    </w:pPr>
    <w:rPr>
      <w:rFonts w:ascii="Arial" w:eastAsia="Times New Roman" w:hAnsi="Arial" w:cs="Times New Roman"/>
      <w:color w:val="373737"/>
      <w:sz w:val="20"/>
      <w:szCs w:val="20"/>
      <w:lang w:eastAsia="de-DE"/>
    </w:rPr>
  </w:style>
  <w:style w:type="paragraph" w:customStyle="1" w:styleId="Hlistline4">
    <w:name w:val="H_list_line4"/>
    <w:basedOn w:val="Hlistline3"/>
    <w:next w:val="HStandard"/>
    <w:rsid w:val="00E05D08"/>
    <w:pPr>
      <w:ind w:left="1135"/>
    </w:pPr>
  </w:style>
  <w:style w:type="paragraph" w:customStyle="1" w:styleId="HSource">
    <w:name w:val="H_Source"/>
    <w:next w:val="HStandard"/>
    <w:rsid w:val="00E05D08"/>
    <w:pPr>
      <w:suppressAutoHyphens/>
      <w:spacing w:before="60" w:after="140" w:line="240" w:lineRule="auto"/>
      <w:ind w:left="1134" w:right="1134"/>
      <w:mirrorIndents/>
      <w:jc w:val="center"/>
    </w:pPr>
    <w:rPr>
      <w:rFonts w:ascii="Arial" w:eastAsia="Times New Roman" w:hAnsi="Arial" w:cs="Times New Roman"/>
      <w:i/>
      <w:color w:val="373737"/>
      <w:sz w:val="16"/>
      <w:szCs w:val="20"/>
      <w:lang w:eastAsia="de-DE"/>
    </w:rPr>
  </w:style>
  <w:style w:type="paragraph" w:customStyle="1" w:styleId="Htableleft">
    <w:name w:val="H_table_left"/>
    <w:rsid w:val="00E05D08"/>
    <w:pPr>
      <w:suppressAutoHyphens/>
      <w:spacing w:before="40" w:after="40" w:line="240" w:lineRule="auto"/>
    </w:pPr>
    <w:rPr>
      <w:rFonts w:ascii="Arial" w:eastAsia="Times New Roman" w:hAnsi="Arial" w:cs="Times New Roman"/>
      <w:color w:val="373737"/>
      <w:sz w:val="18"/>
      <w:szCs w:val="20"/>
      <w:lang w:eastAsia="de-DE"/>
    </w:rPr>
  </w:style>
  <w:style w:type="paragraph" w:customStyle="1" w:styleId="Htablecentered">
    <w:name w:val="H_table_centered"/>
    <w:basedOn w:val="Htableleft"/>
    <w:rsid w:val="00E05D08"/>
    <w:pPr>
      <w:jc w:val="center"/>
    </w:pPr>
  </w:style>
  <w:style w:type="paragraph" w:customStyle="1" w:styleId="Htableleftbolt">
    <w:name w:val="H_table_left_bolt"/>
    <w:basedOn w:val="Htableleft"/>
    <w:rsid w:val="00E05D08"/>
    <w:rPr>
      <w:b/>
      <w:color w:val="FFFFFF"/>
    </w:rPr>
  </w:style>
  <w:style w:type="paragraph" w:customStyle="1" w:styleId="Htablecenteredbolt">
    <w:name w:val="H_table_centered_bolt"/>
    <w:basedOn w:val="Htablecentered"/>
    <w:rsid w:val="00E05D08"/>
    <w:rPr>
      <w:b/>
      <w:color w:val="FFFFFF"/>
    </w:rPr>
  </w:style>
  <w:style w:type="paragraph" w:styleId="Tekstprzypisudolnego">
    <w:name w:val="footnote text"/>
    <w:aliases w:val="Fußnote,Geneva 9,Font: Geneva 9,Boston 10,f,ft,Footnote Text Char Char Char Char Char Char Char Char Char Char,Footnote Text Char Char,Footnote Text Char Char Char Char Char Char Char Char Char Char Char Char,Footnote Text2,ft2"/>
    <w:link w:val="TekstprzypisudolnegoZnak"/>
    <w:uiPriority w:val="99"/>
    <w:qFormat/>
    <w:rsid w:val="00F74459"/>
    <w:pPr>
      <w:spacing w:after="0" w:line="180" w:lineRule="exact"/>
    </w:pPr>
    <w:rPr>
      <w:rFonts w:ascii="Arial" w:eastAsia="Times New Roman" w:hAnsi="Arial" w:cs="Times New Roman"/>
      <w:color w:val="808080"/>
      <w:sz w:val="16"/>
      <w:szCs w:val="20"/>
      <w:lang w:eastAsia="de-DE"/>
    </w:rPr>
  </w:style>
  <w:style w:type="character" w:customStyle="1" w:styleId="TekstprzypisudolnegoZnak">
    <w:name w:val="Tekst przypisu dolnego Znak"/>
    <w:aliases w:val="Fußnote Znak,Geneva 9 Znak,Font: Geneva 9 Znak,Boston 10 Znak,f Znak,ft Znak,Footnote Text Char Char Char Char Char Char Char Char Char Char Znak,Footnote Text Char Char Znak,Footnote Text2 Znak,ft2 Znak"/>
    <w:basedOn w:val="Domylnaczcionkaakapitu"/>
    <w:link w:val="Tekstprzypisudolnego"/>
    <w:uiPriority w:val="99"/>
    <w:rsid w:val="00F74459"/>
    <w:rPr>
      <w:rFonts w:ascii="Arial" w:eastAsia="Times New Roman" w:hAnsi="Arial" w:cs="Times New Roman"/>
      <w:color w:val="808080"/>
      <w:sz w:val="16"/>
      <w:szCs w:val="20"/>
      <w:lang w:eastAsia="de-DE"/>
    </w:rPr>
  </w:style>
  <w:style w:type="paragraph" w:customStyle="1" w:styleId="Htablebullet">
    <w:name w:val="H_table_bullet"/>
    <w:basedOn w:val="Htableleft"/>
    <w:rsid w:val="00E05D08"/>
    <w:pPr>
      <w:numPr>
        <w:numId w:val="5"/>
      </w:numPr>
    </w:pPr>
  </w:style>
  <w:style w:type="paragraph" w:customStyle="1" w:styleId="HContent">
    <w:name w:val="H_Content"/>
    <w:basedOn w:val="Nagwek1"/>
    <w:next w:val="HStandard"/>
    <w:rsid w:val="00E05D08"/>
    <w:pPr>
      <w:pageBreakBefore/>
      <w:framePr w:hSpace="0" w:vSpace="0" w:wrap="auto" w:vAnchor="margin" w:hAnchor="text" w:yAlign="inline"/>
      <w:numPr>
        <w:numId w:val="0"/>
      </w:numPr>
      <w:pBdr>
        <w:left w:val="none" w:sz="0" w:space="0" w:color="auto"/>
      </w:pBdr>
      <w:spacing w:before="360" w:after="360" w:line="280" w:lineRule="atLeast"/>
    </w:pPr>
    <w:rPr>
      <w:caps/>
      <w:color w:val="F07E31"/>
      <w:sz w:val="20"/>
    </w:rPr>
  </w:style>
  <w:style w:type="paragraph" w:customStyle="1" w:styleId="HHeading1">
    <w:name w:val="H_Heading 1"/>
    <w:next w:val="HStandard"/>
    <w:rsid w:val="00582F60"/>
    <w:pPr>
      <w:keepNext/>
      <w:keepLines/>
      <w:pageBreakBefore/>
      <w:numPr>
        <w:numId w:val="119"/>
      </w:numPr>
      <w:tabs>
        <w:tab w:val="left" w:pos="567"/>
      </w:tabs>
      <w:spacing w:before="360" w:after="360" w:line="280" w:lineRule="atLeast"/>
      <w:ind w:left="567" w:hanging="567"/>
      <w:mirrorIndents/>
      <w:outlineLvl w:val="0"/>
    </w:pPr>
    <w:rPr>
      <w:rFonts w:ascii="Arial" w:eastAsia="Times New Roman" w:hAnsi="Arial" w:cs="Times New Roman"/>
      <w:b/>
      <w:caps/>
      <w:color w:val="F07E31"/>
      <w:sz w:val="20"/>
      <w:szCs w:val="20"/>
      <w:lang w:eastAsia="de-DE"/>
    </w:rPr>
  </w:style>
  <w:style w:type="paragraph" w:customStyle="1" w:styleId="HHeading2">
    <w:name w:val="H_Heading 2"/>
    <w:next w:val="HStandard"/>
    <w:rsid w:val="00E05D08"/>
    <w:pPr>
      <w:keepNext/>
      <w:keepLines/>
      <w:numPr>
        <w:ilvl w:val="1"/>
        <w:numId w:val="6"/>
      </w:numPr>
      <w:tabs>
        <w:tab w:val="left" w:pos="567"/>
      </w:tabs>
      <w:spacing w:before="240" w:after="140" w:line="260" w:lineRule="exact"/>
      <w:mirrorIndents/>
      <w:outlineLvl w:val="1"/>
    </w:pPr>
    <w:rPr>
      <w:rFonts w:ascii="Arial" w:eastAsia="Times New Roman" w:hAnsi="Arial" w:cs="Times New Roman"/>
      <w:b/>
      <w:color w:val="373737"/>
      <w:sz w:val="20"/>
      <w:szCs w:val="20"/>
      <w:lang w:eastAsia="de-DE"/>
    </w:rPr>
  </w:style>
  <w:style w:type="paragraph" w:customStyle="1" w:styleId="HHeading3">
    <w:name w:val="H_Heading 3"/>
    <w:next w:val="HStandard"/>
    <w:rsid w:val="009B603C"/>
    <w:pPr>
      <w:keepNext/>
      <w:keepLines/>
      <w:numPr>
        <w:ilvl w:val="2"/>
        <w:numId w:val="6"/>
      </w:numPr>
      <w:tabs>
        <w:tab w:val="left" w:pos="567"/>
      </w:tabs>
      <w:spacing w:before="240" w:after="140" w:line="240" w:lineRule="exact"/>
      <w:ind w:left="567" w:hanging="567"/>
      <w:mirrorIndents/>
      <w:outlineLvl w:val="2"/>
    </w:pPr>
    <w:rPr>
      <w:rFonts w:ascii="Arial" w:eastAsia="Times New Roman" w:hAnsi="Arial" w:cs="Times New Roman"/>
      <w:b/>
      <w:color w:val="F07E31"/>
      <w:sz w:val="20"/>
      <w:szCs w:val="20"/>
      <w:lang w:eastAsia="de-DE"/>
    </w:rPr>
  </w:style>
  <w:style w:type="paragraph" w:customStyle="1" w:styleId="HHeading4">
    <w:name w:val="H_Heading 4"/>
    <w:next w:val="HStandard"/>
    <w:rsid w:val="00E05D08"/>
    <w:pPr>
      <w:keepNext/>
      <w:keepLines/>
      <w:tabs>
        <w:tab w:val="left" w:pos="680"/>
      </w:tabs>
      <w:spacing w:before="240" w:after="240" w:line="280" w:lineRule="atLeast"/>
      <w:mirrorIndents/>
      <w:outlineLvl w:val="3"/>
    </w:pPr>
    <w:rPr>
      <w:rFonts w:ascii="Arial" w:eastAsia="Times New Roman" w:hAnsi="Arial" w:cs="Times New Roman"/>
      <w:b/>
      <w:color w:val="57825E"/>
      <w:sz w:val="20"/>
      <w:szCs w:val="20"/>
      <w:lang w:eastAsia="de-DE"/>
    </w:rPr>
  </w:style>
  <w:style w:type="character" w:styleId="Hipercze">
    <w:name w:val="Hyperlink"/>
    <w:basedOn w:val="Domylnaczcionkaakapitu"/>
    <w:uiPriority w:val="99"/>
    <w:rsid w:val="00E05D08"/>
    <w:rPr>
      <w:rFonts w:ascii="Arial" w:hAnsi="Arial"/>
      <w:color w:val="F07E31"/>
      <w:sz w:val="16"/>
      <w:u w:val="single"/>
      <w:lang w:val="en-GB"/>
    </w:rPr>
  </w:style>
  <w:style w:type="paragraph" w:customStyle="1" w:styleId="HStandard">
    <w:name w:val="H_Standard"/>
    <w:rsid w:val="000E1D4B"/>
    <w:pPr>
      <w:spacing w:after="120" w:line="280" w:lineRule="atLeast"/>
      <w:jc w:val="both"/>
    </w:pPr>
    <w:rPr>
      <w:rFonts w:ascii="Arial" w:eastAsia="Times New Roman" w:hAnsi="Arial" w:cs="Times New Roman"/>
      <w:color w:val="373737"/>
      <w:sz w:val="20"/>
      <w:szCs w:val="20"/>
      <w:lang w:eastAsia="de-DE"/>
    </w:rPr>
  </w:style>
  <w:style w:type="paragraph" w:styleId="Tekstdymka">
    <w:name w:val="Balloon Text"/>
    <w:basedOn w:val="Normalny"/>
    <w:link w:val="TekstdymkaZnak"/>
    <w:uiPriority w:val="99"/>
    <w:semiHidden/>
    <w:unhideWhenUsed/>
    <w:rsid w:val="00E05D08"/>
    <w:pPr>
      <w:spacing w:after="0" w:line="240" w:lineRule="auto"/>
    </w:pPr>
    <w:rPr>
      <w:rFonts w:ascii="Tahoma" w:eastAsia="Times New Roman" w:hAnsi="Tahoma" w:cs="Tahoma"/>
      <w:sz w:val="16"/>
      <w:szCs w:val="16"/>
      <w:lang w:eastAsia="de-DE"/>
    </w:rPr>
  </w:style>
  <w:style w:type="character" w:customStyle="1" w:styleId="TekstdymkaZnak">
    <w:name w:val="Tekst dymka Znak"/>
    <w:basedOn w:val="Domylnaczcionkaakapitu"/>
    <w:link w:val="Tekstdymka"/>
    <w:uiPriority w:val="99"/>
    <w:semiHidden/>
    <w:rsid w:val="00E05D08"/>
    <w:rPr>
      <w:rFonts w:ascii="Tahoma" w:eastAsia="Times New Roman" w:hAnsi="Tahoma" w:cs="Tahoma"/>
      <w:sz w:val="16"/>
      <w:szCs w:val="16"/>
      <w:lang w:eastAsia="de-DE"/>
    </w:rPr>
  </w:style>
  <w:style w:type="table" w:styleId="Tabela-Siatka">
    <w:name w:val="Table Grid"/>
    <w:basedOn w:val="Standardowy"/>
    <w:uiPriority w:val="39"/>
    <w:rsid w:val="00E05D08"/>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Headingtables">
    <w:name w:val="H_Heading_tables"/>
    <w:next w:val="HStandard"/>
    <w:qFormat/>
    <w:rsid w:val="00E05D08"/>
    <w:pPr>
      <w:numPr>
        <w:numId w:val="7"/>
      </w:numPr>
      <w:spacing w:before="200" w:after="140" w:line="240" w:lineRule="auto"/>
    </w:pPr>
    <w:rPr>
      <w:rFonts w:ascii="Arial" w:eastAsia="Times New Roman" w:hAnsi="Arial" w:cs="Times New Roman"/>
      <w:b/>
      <w:color w:val="373737"/>
      <w:sz w:val="16"/>
      <w:szCs w:val="20"/>
      <w:lang w:eastAsia="de-DE"/>
    </w:rPr>
  </w:style>
  <w:style w:type="paragraph" w:customStyle="1" w:styleId="HHeadingfigures">
    <w:name w:val="H_Heading_figures"/>
    <w:basedOn w:val="HHeadingtables"/>
    <w:next w:val="HStandard"/>
    <w:qFormat/>
    <w:rsid w:val="00E05D08"/>
    <w:pPr>
      <w:numPr>
        <w:numId w:val="8"/>
      </w:numPr>
      <w:tabs>
        <w:tab w:val="num" w:pos="964"/>
      </w:tabs>
    </w:pPr>
  </w:style>
  <w:style w:type="paragraph" w:customStyle="1" w:styleId="HHeadingmaps">
    <w:name w:val="H_Heading_maps"/>
    <w:basedOn w:val="HHeadingtables"/>
    <w:next w:val="HStandard"/>
    <w:qFormat/>
    <w:rsid w:val="00E05D08"/>
    <w:pPr>
      <w:keepNext/>
      <w:keepLines/>
      <w:numPr>
        <w:numId w:val="9"/>
      </w:numPr>
      <w:outlineLvl w:val="5"/>
    </w:pPr>
  </w:style>
  <w:style w:type="paragraph" w:customStyle="1" w:styleId="HHeadingboxes">
    <w:name w:val="H_Heading_boxes"/>
    <w:basedOn w:val="HHeadingtables"/>
    <w:next w:val="HStandard"/>
    <w:qFormat/>
    <w:rsid w:val="00E05D08"/>
    <w:pPr>
      <w:numPr>
        <w:numId w:val="10"/>
      </w:numPr>
      <w:ind w:left="851" w:hanging="851"/>
    </w:pPr>
  </w:style>
  <w:style w:type="paragraph" w:customStyle="1" w:styleId="HBox">
    <w:name w:val="H_Box"/>
    <w:next w:val="HStandard"/>
    <w:qFormat/>
    <w:rsid w:val="00E05D08"/>
    <w:pPr>
      <w:framePr w:wrap="notBeside" w:vAnchor="text" w:hAnchor="text" w:y="1"/>
      <w:spacing w:after="120" w:line="260" w:lineRule="atLeast"/>
      <w:jc w:val="both"/>
    </w:pPr>
    <w:rPr>
      <w:rFonts w:ascii="Arial" w:eastAsia="Times New Roman" w:hAnsi="Arial" w:cs="Times New Roman"/>
      <w:color w:val="373737"/>
      <w:sz w:val="18"/>
      <w:szCs w:val="20"/>
      <w:lang w:eastAsia="de-DE"/>
    </w:rPr>
  </w:style>
  <w:style w:type="paragraph" w:customStyle="1" w:styleId="HBoxbullet">
    <w:name w:val="H_Box_bullet"/>
    <w:next w:val="HStandard"/>
    <w:qFormat/>
    <w:rsid w:val="00E05D08"/>
    <w:pPr>
      <w:numPr>
        <w:numId w:val="11"/>
      </w:numPr>
      <w:pBdr>
        <w:top w:val="single" w:sz="4" w:space="4" w:color="F07E31"/>
        <w:left w:val="single" w:sz="4" w:space="8" w:color="F07E31"/>
        <w:bottom w:val="single" w:sz="4" w:space="4" w:color="F07E31"/>
        <w:right w:val="single" w:sz="4" w:space="4" w:color="F07E31"/>
      </w:pBdr>
      <w:shd w:val="clear" w:color="auto" w:fill="FCE5D5"/>
      <w:spacing w:after="0" w:line="240" w:lineRule="auto"/>
      <w:ind w:left="363" w:hanging="284"/>
      <w:jc w:val="both"/>
    </w:pPr>
    <w:rPr>
      <w:rFonts w:ascii="Arial" w:eastAsia="Times New Roman" w:hAnsi="Arial" w:cs="Times New Roman"/>
      <w:color w:val="373737"/>
      <w:sz w:val="20"/>
      <w:szCs w:val="20"/>
      <w:lang w:eastAsia="de-DE"/>
    </w:rPr>
  </w:style>
  <w:style w:type="paragraph" w:customStyle="1" w:styleId="Hdisclaimer">
    <w:name w:val="H_disclaimer"/>
    <w:qFormat/>
    <w:rsid w:val="00E05D08"/>
    <w:pPr>
      <w:spacing w:after="120" w:line="280" w:lineRule="atLeast"/>
      <w:jc w:val="both"/>
    </w:pPr>
    <w:rPr>
      <w:rFonts w:ascii="Arial" w:eastAsia="Times New Roman" w:hAnsi="Arial" w:cs="Arial"/>
      <w:color w:val="373737"/>
      <w:sz w:val="18"/>
      <w:szCs w:val="18"/>
      <w:lang w:eastAsia="de-DE"/>
    </w:rPr>
  </w:style>
  <w:style w:type="character" w:styleId="Odwoaniedelikatne">
    <w:name w:val="Subtle Reference"/>
    <w:uiPriority w:val="31"/>
    <w:qFormat/>
    <w:rsid w:val="00C37C7A"/>
    <w:rPr>
      <w:rFonts w:eastAsia="Times New Roman" w:cs="Times New Roman"/>
      <w:szCs w:val="20"/>
      <w:lang w:eastAsia="de-DE"/>
    </w:rPr>
  </w:style>
  <w:style w:type="table" w:customStyle="1" w:styleId="TableGrid1">
    <w:name w:val="Table Grid1"/>
    <w:basedOn w:val="Standardowy"/>
    <w:next w:val="Tabela-Siatka"/>
    <w:uiPriority w:val="39"/>
    <w:rsid w:val="00E05D08"/>
    <w:pPr>
      <w:spacing w:after="0" w:line="240" w:lineRule="auto"/>
    </w:pPr>
    <w:rPr>
      <w:rFonts w:ascii="Calibri" w:eastAsia="Times New Roman" w:hAnsi="Calibri"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Tematkomentarza">
    <w:name w:val="annotation subject"/>
    <w:basedOn w:val="Normalny"/>
    <w:next w:val="Normalny"/>
    <w:link w:val="TematkomentarzaZnak"/>
    <w:uiPriority w:val="99"/>
    <w:semiHidden/>
    <w:unhideWhenUsed/>
    <w:rsid w:val="00C37C7A"/>
    <w:pPr>
      <w:spacing w:before="60" w:after="140" w:line="240" w:lineRule="auto"/>
    </w:pPr>
    <w:rPr>
      <w:rFonts w:eastAsia="Times New Roman" w:cs="Times New Roman"/>
      <w:b/>
      <w:bCs/>
      <w:szCs w:val="20"/>
      <w:lang w:eastAsia="de-DE"/>
    </w:rPr>
  </w:style>
  <w:style w:type="character" w:customStyle="1" w:styleId="TematkomentarzaZnak">
    <w:name w:val="Temat komentarza Znak"/>
    <w:basedOn w:val="Domylnaczcionkaakapitu"/>
    <w:link w:val="Tematkomentarza"/>
    <w:uiPriority w:val="99"/>
    <w:semiHidden/>
    <w:rsid w:val="00C37C7A"/>
    <w:rPr>
      <w:rFonts w:ascii="Arial" w:eastAsia="Times New Roman" w:hAnsi="Arial" w:cs="Times New Roman"/>
      <w:b/>
      <w:bCs/>
      <w:sz w:val="20"/>
      <w:szCs w:val="20"/>
      <w:lang w:eastAsia="de-DE"/>
    </w:rPr>
  </w:style>
  <w:style w:type="paragraph" w:customStyle="1" w:styleId="Normal12PTcouleurgris">
    <w:name w:val="Normal + 12PT couleur gris"/>
    <w:basedOn w:val="Normalny"/>
    <w:qFormat/>
    <w:rsid w:val="00E05D08"/>
    <w:pPr>
      <w:spacing w:after="0" w:line="280" w:lineRule="atLeast"/>
    </w:pPr>
    <w:rPr>
      <w:rFonts w:eastAsia="Times New Roman" w:cs="Arial"/>
      <w:szCs w:val="18"/>
      <w:lang w:eastAsia="de-DE"/>
    </w:rPr>
  </w:style>
  <w:style w:type="numbering" w:customStyle="1" w:styleId="MaListe">
    <w:name w:val="MaListe"/>
    <w:uiPriority w:val="99"/>
    <w:rsid w:val="00E05D08"/>
    <w:pPr>
      <w:numPr>
        <w:numId w:val="15"/>
      </w:numPr>
    </w:pPr>
  </w:style>
  <w:style w:type="character" w:styleId="HTML-cytat">
    <w:name w:val="HTML Cite"/>
    <w:uiPriority w:val="99"/>
    <w:semiHidden/>
    <w:rsid w:val="00E05D08"/>
    <w:rPr>
      <w:i/>
    </w:rPr>
  </w:style>
  <w:style w:type="paragraph" w:styleId="Podtytu">
    <w:name w:val="Subtitle"/>
    <w:basedOn w:val="Normalny"/>
    <w:link w:val="PodtytuZnak"/>
    <w:uiPriority w:val="99"/>
    <w:qFormat/>
    <w:rsid w:val="00E05D08"/>
    <w:pPr>
      <w:numPr>
        <w:numId w:val="33"/>
      </w:numPr>
      <w:spacing w:before="60" w:after="60" w:line="240" w:lineRule="auto"/>
      <w:ind w:left="4897"/>
      <w:outlineLvl w:val="1"/>
    </w:pPr>
    <w:rPr>
      <w:rFonts w:ascii="Helvetica" w:eastAsia="Times New Roman" w:hAnsi="Helvetica" w:cs="Times New Roman"/>
      <w:b/>
      <w:snapToGrid w:val="0"/>
      <w:color w:val="9B3930"/>
      <w:sz w:val="16"/>
      <w:szCs w:val="16"/>
      <w:lang w:eastAsia="de-DE"/>
    </w:rPr>
  </w:style>
  <w:style w:type="character" w:customStyle="1" w:styleId="PodtytuZnak">
    <w:name w:val="Podtytuł Znak"/>
    <w:basedOn w:val="Domylnaczcionkaakapitu"/>
    <w:link w:val="Podtytu"/>
    <w:uiPriority w:val="99"/>
    <w:rsid w:val="00E05D08"/>
    <w:rPr>
      <w:rFonts w:ascii="Helvetica" w:eastAsia="Times New Roman" w:hAnsi="Helvetica" w:cs="Times New Roman"/>
      <w:b/>
      <w:snapToGrid w:val="0"/>
      <w:color w:val="9B3930"/>
      <w:sz w:val="16"/>
      <w:szCs w:val="16"/>
      <w:lang w:eastAsia="de-DE"/>
    </w:rPr>
  </w:style>
  <w:style w:type="character" w:styleId="Uwydatnienie">
    <w:name w:val="Emphasis"/>
    <w:uiPriority w:val="20"/>
    <w:qFormat/>
    <w:rsid w:val="00E05D08"/>
    <w:rPr>
      <w:i/>
    </w:rPr>
  </w:style>
  <w:style w:type="character" w:customStyle="1" w:styleId="Nagwek4Znak">
    <w:name w:val="Nagłówek 4 Znak"/>
    <w:aliases w:val="Heading 4 Char1 Znak,Título 4 Car Znak,Heading 4 Char1 Car Znak,no vale 2 Znak,no vale 2 Car Znak"/>
    <w:link w:val="Nagwek4"/>
    <w:uiPriority w:val="99"/>
    <w:locked/>
    <w:rsid w:val="00E05D08"/>
    <w:rPr>
      <w:rFonts w:ascii="Arial" w:eastAsia="Times New Roman" w:hAnsi="Arial" w:cs="Times New Roman"/>
      <w:b/>
      <w:bCs/>
      <w:color w:val="5F5F5F"/>
      <w:sz w:val="18"/>
      <w:szCs w:val="28"/>
      <w:lang w:eastAsia="de-DE"/>
    </w:rPr>
  </w:style>
  <w:style w:type="character" w:styleId="UyteHipercze">
    <w:name w:val="FollowedHyperlink"/>
    <w:uiPriority w:val="99"/>
    <w:semiHidden/>
    <w:rsid w:val="00E05D08"/>
    <w:rPr>
      <w:rFonts w:cs="Times New Roman"/>
      <w:color w:val="800080"/>
      <w:u w:val="single"/>
    </w:rPr>
  </w:style>
  <w:style w:type="paragraph" w:customStyle="1" w:styleId="Style">
    <w:name w:val="Style"/>
    <w:uiPriority w:val="99"/>
    <w:rsid w:val="00E05D08"/>
    <w:pPr>
      <w:spacing w:after="0" w:line="240" w:lineRule="auto"/>
    </w:pPr>
    <w:rPr>
      <w:rFonts w:ascii="Calibri" w:eastAsia="Times New Roman" w:hAnsi="Calibri" w:cs="Times New Roman"/>
      <w:sz w:val="24"/>
      <w:szCs w:val="24"/>
      <w:lang w:val="da-DK" w:eastAsia="da-DK"/>
    </w:rPr>
  </w:style>
  <w:style w:type="table" w:customStyle="1" w:styleId="Tabellenraster11">
    <w:name w:val="Tabellenraster11"/>
    <w:uiPriority w:val="99"/>
    <w:rsid w:val="00E05D08"/>
    <w:pPr>
      <w:spacing w:after="0" w:line="240" w:lineRule="auto"/>
    </w:pPr>
    <w:rPr>
      <w:rFonts w:ascii="Calibri" w:eastAsia="Times New Roman" w:hAnsi="Calibri" w:cs="Times New Roman"/>
      <w:lang w:val="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Quote1">
    <w:name w:val="Quote1"/>
    <w:basedOn w:val="Normalny"/>
    <w:next w:val="Normalny"/>
    <w:link w:val="QuoteChar"/>
    <w:uiPriority w:val="99"/>
    <w:rsid w:val="00E05D08"/>
    <w:pPr>
      <w:spacing w:after="120" w:line="280" w:lineRule="atLeast"/>
    </w:pPr>
    <w:rPr>
      <w:rFonts w:ascii="Helvetica" w:eastAsia="Times New Roman" w:hAnsi="Helvetica" w:cs="Times New Roman"/>
      <w:i/>
      <w:iCs/>
      <w:snapToGrid w:val="0"/>
      <w:color w:val="000000"/>
      <w:lang w:eastAsia="de-DE"/>
    </w:rPr>
  </w:style>
  <w:style w:type="character" w:customStyle="1" w:styleId="QuoteChar">
    <w:name w:val="Quote Char"/>
    <w:link w:val="Quote1"/>
    <w:uiPriority w:val="99"/>
    <w:locked/>
    <w:rsid w:val="00E05D08"/>
    <w:rPr>
      <w:rFonts w:ascii="Helvetica" w:eastAsia="Times New Roman" w:hAnsi="Helvetica" w:cs="Times New Roman"/>
      <w:i/>
      <w:iCs/>
      <w:snapToGrid w:val="0"/>
      <w:color w:val="000000"/>
      <w:lang w:eastAsia="de-DE"/>
    </w:rPr>
  </w:style>
  <w:style w:type="numbering" w:styleId="111111">
    <w:name w:val="Outline List 2"/>
    <w:basedOn w:val="Bezlisty"/>
    <w:uiPriority w:val="99"/>
    <w:rsid w:val="00E05D08"/>
    <w:pPr>
      <w:numPr>
        <w:numId w:val="30"/>
      </w:numPr>
    </w:pPr>
  </w:style>
  <w:style w:type="paragraph" w:customStyle="1" w:styleId="Revision1">
    <w:name w:val="Revision1"/>
    <w:hidden/>
    <w:uiPriority w:val="99"/>
    <w:semiHidden/>
    <w:rsid w:val="00E05D08"/>
    <w:pPr>
      <w:spacing w:after="0" w:line="240" w:lineRule="auto"/>
    </w:pPr>
    <w:rPr>
      <w:rFonts w:ascii="Arial" w:eastAsia="Times New Roman" w:hAnsi="Arial" w:cs="Times New Roman"/>
      <w:sz w:val="20"/>
      <w:lang w:eastAsia="de-DE"/>
    </w:rPr>
  </w:style>
  <w:style w:type="paragraph" w:customStyle="1" w:styleId="TOCHeading2">
    <w:name w:val="TOC Heading2"/>
    <w:basedOn w:val="Nagwek1"/>
    <w:next w:val="Normalny"/>
    <w:uiPriority w:val="99"/>
    <w:semiHidden/>
    <w:unhideWhenUsed/>
    <w:qFormat/>
    <w:rsid w:val="00E05D08"/>
    <w:pPr>
      <w:keepLines/>
      <w:framePr w:hSpace="0" w:vSpace="0" w:wrap="auto" w:vAnchor="margin" w:hAnchor="text" w:yAlign="inline"/>
      <w:numPr>
        <w:numId w:val="0"/>
      </w:numPr>
      <w:pBdr>
        <w:left w:val="none" w:sz="0" w:space="0" w:color="auto"/>
      </w:pBdr>
      <w:tabs>
        <w:tab w:val="clear" w:pos="227"/>
      </w:tabs>
      <w:suppressAutoHyphens w:val="0"/>
      <w:spacing w:before="480" w:after="0" w:line="276" w:lineRule="auto"/>
      <w:outlineLvl w:val="9"/>
    </w:pPr>
    <w:rPr>
      <w:rFonts w:ascii="Cambria" w:hAnsi="Cambria" w:cs="Times New Roman"/>
      <w:color w:val="365F91"/>
      <w:kern w:val="0"/>
      <w:sz w:val="28"/>
      <w:szCs w:val="28"/>
      <w:lang w:val="de-AT" w:eastAsia="de-AT"/>
    </w:rPr>
  </w:style>
  <w:style w:type="paragraph" w:styleId="Poprawka">
    <w:name w:val="Revision"/>
    <w:hidden/>
    <w:uiPriority w:val="99"/>
    <w:semiHidden/>
    <w:rsid w:val="00E05D08"/>
    <w:pPr>
      <w:spacing w:after="0" w:line="240" w:lineRule="auto"/>
    </w:pPr>
    <w:rPr>
      <w:rFonts w:ascii="Arial" w:eastAsia="Times New Roman" w:hAnsi="Arial" w:cs="Times New Roman"/>
      <w:sz w:val="20"/>
      <w:lang w:eastAsia="de-DE"/>
    </w:rPr>
  </w:style>
  <w:style w:type="paragraph" w:customStyle="1" w:styleId="Red2Red">
    <w:name w:val="Red2Red"/>
    <w:basedOn w:val="Normalny"/>
    <w:link w:val="Red2RedCar"/>
    <w:uiPriority w:val="99"/>
    <w:qFormat/>
    <w:rsid w:val="00E05D08"/>
    <w:pPr>
      <w:spacing w:before="60" w:after="60" w:line="288" w:lineRule="auto"/>
    </w:pPr>
    <w:rPr>
      <w:rFonts w:ascii="Helvetica" w:eastAsia="Times New Roman" w:hAnsi="Helvetica" w:cs="Times New Roman"/>
      <w:sz w:val="32"/>
      <w:szCs w:val="24"/>
      <w:lang w:val="es-ES" w:eastAsia="es-ES"/>
    </w:rPr>
  </w:style>
  <w:style w:type="character" w:customStyle="1" w:styleId="Red2RedCar">
    <w:name w:val="Red2Red Car"/>
    <w:basedOn w:val="Domylnaczcionkaakapitu"/>
    <w:link w:val="Red2Red"/>
    <w:uiPriority w:val="99"/>
    <w:rsid w:val="00E05D08"/>
    <w:rPr>
      <w:rFonts w:ascii="Helvetica" w:eastAsia="Times New Roman" w:hAnsi="Helvetica" w:cs="Times New Roman"/>
      <w:sz w:val="32"/>
      <w:szCs w:val="24"/>
      <w:lang w:val="es-ES" w:eastAsia="es-ES"/>
    </w:rPr>
  </w:style>
  <w:style w:type="table" w:customStyle="1" w:styleId="MediumShading2-Accent31">
    <w:name w:val="Medium Shading 2 - Accent 31"/>
    <w:basedOn w:val="Standardowy"/>
    <w:next w:val="redniecieniowanie2akcent3"/>
    <w:uiPriority w:val="64"/>
    <w:rsid w:val="00E05D08"/>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1">
    <w:name w:val="Medium Shading 1 - Accent 31"/>
    <w:basedOn w:val="Standardowy"/>
    <w:next w:val="redniecieniowanie1akcent3"/>
    <w:uiPriority w:val="63"/>
    <w:rsid w:val="00E05D08"/>
    <w:pPr>
      <w:spacing w:after="0" w:line="240" w:lineRule="auto"/>
    </w:pPr>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paragraph" w:customStyle="1" w:styleId="Normal22PT">
    <w:name w:val="Normal + 22PT"/>
    <w:aliases w:val="couleur Orange"/>
    <w:basedOn w:val="Normalny"/>
    <w:qFormat/>
    <w:rsid w:val="00E05D08"/>
    <w:pPr>
      <w:spacing w:after="120" w:line="280" w:lineRule="atLeast"/>
    </w:pPr>
    <w:rPr>
      <w:rFonts w:ascii="Helvetica" w:eastAsia="Times New Roman" w:hAnsi="Helvetica" w:cs="Arial"/>
      <w:bCs/>
      <w:smallCaps/>
      <w:color w:val="DF6532"/>
      <w:sz w:val="44"/>
      <w:szCs w:val="44"/>
      <w:lang w:val="en-US" w:eastAsia="de-DE"/>
    </w:rPr>
  </w:style>
  <w:style w:type="paragraph" w:customStyle="1" w:styleId="H-Table">
    <w:name w:val="H-Table"/>
    <w:next w:val="Normalny"/>
    <w:uiPriority w:val="99"/>
    <w:qFormat/>
    <w:rsid w:val="00E05D08"/>
    <w:pPr>
      <w:numPr>
        <w:numId w:val="37"/>
      </w:numPr>
      <w:spacing w:after="0" w:line="240" w:lineRule="auto"/>
      <w:ind w:left="510" w:hanging="510"/>
    </w:pPr>
    <w:rPr>
      <w:rFonts w:ascii="Helvetica" w:eastAsia="Times New Roman" w:hAnsi="Helvetica" w:cs="Times New Roman"/>
      <w:b/>
      <w:bCs/>
      <w:color w:val="6F6F6F"/>
      <w:sz w:val="16"/>
      <w:szCs w:val="20"/>
      <w:lang w:eastAsia="de-DE"/>
    </w:rPr>
  </w:style>
  <w:style w:type="table" w:customStyle="1" w:styleId="Grilledutableau1">
    <w:name w:val="Grille du tableau1"/>
    <w:basedOn w:val="Standardowy"/>
    <w:next w:val="Tabela-Siatka"/>
    <w:uiPriority w:val="59"/>
    <w:rsid w:val="00E05D08"/>
    <w:pPr>
      <w:spacing w:after="0" w:line="240" w:lineRule="auto"/>
    </w:pPr>
    <w:rPr>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etableauclaire1">
    <w:name w:val="Grille de tableau claire1"/>
    <w:basedOn w:val="Standardowy"/>
    <w:next w:val="Standardowy"/>
    <w:uiPriority w:val="40"/>
    <w:rsid w:val="00E05D08"/>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Numerwiersza">
    <w:name w:val="line number"/>
    <w:basedOn w:val="Domylnaczcionkaakapitu"/>
    <w:semiHidden/>
    <w:unhideWhenUsed/>
    <w:rsid w:val="00E05D08"/>
  </w:style>
  <w:style w:type="character" w:customStyle="1" w:styleId="Erwhnung1">
    <w:name w:val="Erwähnung1"/>
    <w:basedOn w:val="Domylnaczcionkaakapitu"/>
    <w:uiPriority w:val="99"/>
    <w:semiHidden/>
    <w:unhideWhenUsed/>
    <w:rsid w:val="00E05D08"/>
    <w:rPr>
      <w:color w:val="2B579A"/>
      <w:shd w:val="clear" w:color="auto" w:fill="E6E6E6"/>
    </w:rPr>
  </w:style>
  <w:style w:type="character" w:customStyle="1" w:styleId="Erwhnung2">
    <w:name w:val="Erwähnung2"/>
    <w:basedOn w:val="Domylnaczcionkaakapitu"/>
    <w:uiPriority w:val="99"/>
    <w:semiHidden/>
    <w:unhideWhenUsed/>
    <w:rsid w:val="00E05D08"/>
    <w:rPr>
      <w:color w:val="2B579A"/>
      <w:shd w:val="clear" w:color="auto" w:fill="E6E6E6"/>
    </w:rPr>
  </w:style>
  <w:style w:type="table" w:customStyle="1" w:styleId="TableGrid2">
    <w:name w:val="Table Grid2"/>
    <w:basedOn w:val="Standardowy"/>
    <w:next w:val="Tabela-Siatka"/>
    <w:uiPriority w:val="39"/>
    <w:rsid w:val="00E05D08"/>
    <w:pPr>
      <w:spacing w:after="0" w:line="240" w:lineRule="auto"/>
    </w:pPr>
    <w:rPr>
      <w:rFonts w:ascii="Calibri" w:eastAsia="Times New Roman" w:hAnsi="Calibri"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numbering" w:customStyle="1" w:styleId="MaListe1">
    <w:name w:val="MaListe1"/>
    <w:uiPriority w:val="99"/>
    <w:rsid w:val="00E05D08"/>
    <w:pPr>
      <w:numPr>
        <w:numId w:val="109"/>
      </w:numPr>
    </w:pPr>
  </w:style>
  <w:style w:type="table" w:customStyle="1" w:styleId="TableGrid3">
    <w:name w:val="Table Grid3"/>
    <w:basedOn w:val="Standardowy"/>
    <w:next w:val="Tabela-Siatka"/>
    <w:uiPriority w:val="39"/>
    <w:rsid w:val="00E05D08"/>
    <w:pPr>
      <w:spacing w:after="0" w:line="240" w:lineRule="auto"/>
    </w:pPr>
    <w:rPr>
      <w:rFonts w:ascii="Calibri" w:eastAsia="Times New Roman" w:hAnsi="Calibri" w:cs="Times New Roman"/>
      <w:sz w:val="24"/>
      <w:szCs w:val="24"/>
      <w:lang w:val="da-DK" w:eastAsia="da-DK"/>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agwek">
    <w:name w:val="header"/>
    <w:basedOn w:val="Normalny"/>
    <w:link w:val="NagwekZnak"/>
    <w:uiPriority w:val="99"/>
    <w:unhideWhenUsed/>
    <w:rsid w:val="009837FF"/>
    <w:pPr>
      <w:tabs>
        <w:tab w:val="center" w:pos="4513"/>
        <w:tab w:val="right" w:pos="9026"/>
      </w:tabs>
      <w:spacing w:after="0" w:line="240" w:lineRule="auto"/>
    </w:pPr>
    <w:rPr>
      <w:color w:val="F07E31"/>
      <w:sz w:val="18"/>
    </w:rPr>
  </w:style>
  <w:style w:type="character" w:customStyle="1" w:styleId="NagwekZnak">
    <w:name w:val="Nagłówek Znak"/>
    <w:basedOn w:val="Domylnaczcionkaakapitu"/>
    <w:link w:val="Nagwek"/>
    <w:uiPriority w:val="99"/>
    <w:rsid w:val="009837FF"/>
    <w:rPr>
      <w:rFonts w:ascii="Arial" w:hAnsi="Arial"/>
      <w:color w:val="F07E31"/>
      <w:sz w:val="18"/>
    </w:rPr>
  </w:style>
  <w:style w:type="character" w:styleId="Odwoanieprzypisudolnego">
    <w:name w:val="footnote reference"/>
    <w:aliases w:val="Überschrift 4 Zchn1,Título 4 Car Zchn,Heading 4 Char1 Car Zchn,no vale 2 Zchn,no vale 2 Car Zchn,Footnote symbol,ftref,Footnote Refernece,Footnote Reference Number,BVI fnr,Fußnotenzeichen_Raxen,Heading 4 Char2 Char"/>
    <w:basedOn w:val="Domylnaczcionkaakapitu"/>
    <w:uiPriority w:val="99"/>
    <w:unhideWhenUsed/>
    <w:rsid w:val="00E05D08"/>
    <w:rPr>
      <w:vertAlign w:val="superscript"/>
    </w:rPr>
  </w:style>
  <w:style w:type="table" w:styleId="redniecieniowanie2akcent3">
    <w:name w:val="Medium Shading 2 Accent 3"/>
    <w:basedOn w:val="Standardowy"/>
    <w:uiPriority w:val="64"/>
    <w:semiHidden/>
    <w:unhideWhenUsed/>
    <w:rsid w:val="00E05D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redniecieniowanie1akcent3">
    <w:name w:val="Medium Shading 1 Accent 3"/>
    <w:basedOn w:val="Standardowy"/>
    <w:uiPriority w:val="63"/>
    <w:semiHidden/>
    <w:unhideWhenUsed/>
    <w:rsid w:val="00E05D08"/>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numbering" w:customStyle="1" w:styleId="NoList2">
    <w:name w:val="No List2"/>
    <w:next w:val="Bezlisty"/>
    <w:uiPriority w:val="99"/>
    <w:semiHidden/>
    <w:unhideWhenUsed/>
    <w:rsid w:val="00E05D08"/>
  </w:style>
  <w:style w:type="numbering" w:customStyle="1" w:styleId="MaListe2">
    <w:name w:val="MaListe2"/>
    <w:uiPriority w:val="99"/>
    <w:rsid w:val="00E05D08"/>
    <w:pPr>
      <w:numPr>
        <w:numId w:val="13"/>
      </w:numPr>
    </w:pPr>
  </w:style>
  <w:style w:type="numbering" w:customStyle="1" w:styleId="1111111">
    <w:name w:val="1 / 1.1 / 1.1.11"/>
    <w:basedOn w:val="Bezlisty"/>
    <w:next w:val="111111"/>
    <w:uiPriority w:val="99"/>
    <w:rsid w:val="00E05D08"/>
    <w:pPr>
      <w:numPr>
        <w:numId w:val="23"/>
      </w:numPr>
    </w:pPr>
  </w:style>
  <w:style w:type="table" w:customStyle="1" w:styleId="MediumShading2-Accent32">
    <w:name w:val="Medium Shading 2 - Accent 32"/>
    <w:basedOn w:val="Standardowy"/>
    <w:next w:val="redniecieniowanie2akcent3"/>
    <w:uiPriority w:val="64"/>
    <w:rsid w:val="00E05D08"/>
    <w:pPr>
      <w:spacing w:after="0" w:line="240" w:lineRule="auto"/>
    </w:pPr>
    <w:rPr>
      <w:lang w:val="fr-B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9638E"/>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9638E"/>
      </w:tcPr>
    </w:tblStylePr>
    <w:tblStylePr w:type="lastCol">
      <w:rPr>
        <w:b/>
        <w:bCs/>
        <w:color w:val="FFFFFF"/>
      </w:rPr>
      <w:tblPr/>
      <w:tcPr>
        <w:tcBorders>
          <w:left w:val="nil"/>
          <w:right w:val="nil"/>
          <w:insideH w:val="nil"/>
          <w:insideV w:val="nil"/>
        </w:tcBorders>
        <w:shd w:val="clear" w:color="auto" w:fill="59638E"/>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32">
    <w:name w:val="Medium Shading 1 - Accent 32"/>
    <w:basedOn w:val="Standardowy"/>
    <w:next w:val="redniecieniowanie1akcent3"/>
    <w:uiPriority w:val="63"/>
    <w:rsid w:val="00E05D08"/>
    <w:pPr>
      <w:spacing w:after="0" w:line="240" w:lineRule="auto"/>
    </w:pPr>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MediumShading1-Accent311">
    <w:name w:val="Medium Shading 1 - Accent 311"/>
    <w:basedOn w:val="Standardowy"/>
    <w:next w:val="redniecieniowanie1akcent3"/>
    <w:uiPriority w:val="63"/>
    <w:rsid w:val="00E05D08"/>
    <w:pPr>
      <w:spacing w:after="0" w:line="240" w:lineRule="auto"/>
    </w:pPr>
    <w:rPr>
      <w:lang w:val="fr-BE"/>
    </w:rPr>
    <w:tblPr>
      <w:tblStyleRowBandSize w:val="1"/>
      <w:tblStyleColBandSize w:val="1"/>
      <w:tblBorders>
        <w:top w:val="single" w:sz="8" w:space="0" w:color="7E87AE"/>
        <w:left w:val="single" w:sz="8" w:space="0" w:color="7E87AE"/>
        <w:bottom w:val="single" w:sz="8" w:space="0" w:color="7E87AE"/>
        <w:right w:val="single" w:sz="8" w:space="0" w:color="7E87AE"/>
        <w:insideH w:val="single" w:sz="8" w:space="0" w:color="7E87AE"/>
      </w:tblBorders>
    </w:tblPr>
    <w:tblStylePr w:type="firstRow">
      <w:pPr>
        <w:spacing w:before="0" w:after="0" w:line="240" w:lineRule="auto"/>
      </w:pPr>
      <w:rPr>
        <w:b/>
        <w:bCs/>
        <w:color w:val="FFFFFF"/>
      </w:rPr>
      <w:tblPr/>
      <w:tcPr>
        <w:tcBorders>
          <w:top w:val="single" w:sz="8" w:space="0" w:color="7E87AE"/>
          <w:left w:val="single" w:sz="8" w:space="0" w:color="7E87AE"/>
          <w:bottom w:val="single" w:sz="8" w:space="0" w:color="7E87AE"/>
          <w:right w:val="single" w:sz="8" w:space="0" w:color="7E87AE"/>
          <w:insideH w:val="nil"/>
          <w:insideV w:val="nil"/>
        </w:tcBorders>
        <w:shd w:val="clear" w:color="auto" w:fill="59638E"/>
      </w:tcPr>
    </w:tblStylePr>
    <w:tblStylePr w:type="lastRow">
      <w:pPr>
        <w:spacing w:before="0" w:after="0" w:line="240" w:lineRule="auto"/>
      </w:pPr>
      <w:rPr>
        <w:b/>
        <w:bCs/>
      </w:rPr>
      <w:tblPr/>
      <w:tcPr>
        <w:tcBorders>
          <w:top w:val="double" w:sz="6" w:space="0" w:color="7E87AE"/>
          <w:left w:val="single" w:sz="8" w:space="0" w:color="7E87AE"/>
          <w:bottom w:val="single" w:sz="8" w:space="0" w:color="7E87AE"/>
          <w:right w:val="single" w:sz="8" w:space="0" w:color="7E87AE"/>
          <w:insideH w:val="nil"/>
          <w:insideV w:val="nil"/>
        </w:tcBorders>
      </w:tcPr>
    </w:tblStylePr>
    <w:tblStylePr w:type="firstCol">
      <w:rPr>
        <w:b/>
        <w:bCs/>
      </w:rPr>
    </w:tblStylePr>
    <w:tblStylePr w:type="lastCol">
      <w:rPr>
        <w:b/>
        <w:bCs/>
      </w:rPr>
    </w:tblStylePr>
    <w:tblStylePr w:type="band1Vert">
      <w:tblPr/>
      <w:tcPr>
        <w:shd w:val="clear" w:color="auto" w:fill="D4D7E4"/>
      </w:tcPr>
    </w:tblStylePr>
    <w:tblStylePr w:type="band1Horz">
      <w:tblPr/>
      <w:tcPr>
        <w:tcBorders>
          <w:insideH w:val="nil"/>
          <w:insideV w:val="nil"/>
        </w:tcBorders>
        <w:shd w:val="clear" w:color="auto" w:fill="D4D7E4"/>
      </w:tcPr>
    </w:tblStylePr>
    <w:tblStylePr w:type="band2Horz">
      <w:tblPr/>
      <w:tcPr>
        <w:tcBorders>
          <w:insideH w:val="nil"/>
          <w:insideV w:val="nil"/>
        </w:tcBorders>
      </w:tcPr>
    </w:tblStylePr>
  </w:style>
  <w:style w:type="table" w:customStyle="1" w:styleId="Cuadrculadetablaclara11">
    <w:name w:val="Cuadrícula de tabla clara11"/>
    <w:basedOn w:val="Standardowy"/>
    <w:rsid w:val="00E05D08"/>
    <w:pPr>
      <w:spacing w:after="0" w:line="240" w:lineRule="auto"/>
    </w:pPr>
    <w:rPr>
      <w:rFonts w:ascii="Times New Roman" w:eastAsia="Times New Roman" w:hAnsi="Times New Roman" w:cs="Times New Roman"/>
      <w:sz w:val="20"/>
      <w:szCs w:val="20"/>
      <w:lang w:val="fr-BE" w:eastAsia="fr-B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MaListe11">
    <w:name w:val="MaListe11"/>
    <w:uiPriority w:val="99"/>
    <w:rsid w:val="00E05D08"/>
    <w:pPr>
      <w:numPr>
        <w:numId w:val="47"/>
      </w:numPr>
    </w:pPr>
  </w:style>
  <w:style w:type="character" w:customStyle="1" w:styleId="UnresolvedMention1">
    <w:name w:val="Unresolved Mention1"/>
    <w:basedOn w:val="Domylnaczcionkaakapitu"/>
    <w:uiPriority w:val="99"/>
    <w:semiHidden/>
    <w:unhideWhenUsed/>
    <w:rsid w:val="00E05D08"/>
    <w:rPr>
      <w:color w:val="808080"/>
      <w:shd w:val="clear" w:color="auto" w:fill="E6E6E6"/>
    </w:rPr>
  </w:style>
  <w:style w:type="paragraph" w:styleId="Tekstkomentarza">
    <w:name w:val="annotation text"/>
    <w:basedOn w:val="Normalny"/>
    <w:link w:val="TekstkomentarzaZnak"/>
    <w:uiPriority w:val="99"/>
    <w:semiHidden/>
    <w:unhideWhenUsed/>
    <w:pPr>
      <w:spacing w:line="240" w:lineRule="auto"/>
    </w:pPr>
    <w:rPr>
      <w:szCs w:val="20"/>
    </w:rPr>
  </w:style>
  <w:style w:type="character" w:customStyle="1" w:styleId="TekstkomentarzaZnak">
    <w:name w:val="Tekst komentarza Znak"/>
    <w:basedOn w:val="Domylnaczcionkaakapitu"/>
    <w:link w:val="Tekstkomentarza"/>
    <w:uiPriority w:val="99"/>
    <w:semiHidden/>
    <w:rPr>
      <w:rFonts w:ascii="Arial" w:hAnsi="Arial"/>
      <w:color w:val="373737"/>
      <w:sz w:val="20"/>
      <w:szCs w:val="20"/>
    </w:rPr>
  </w:style>
  <w:style w:type="character" w:styleId="Odwoaniedokomentarza">
    <w:name w:val="annotation reference"/>
    <w:basedOn w:val="Domylnaczcionkaakapitu"/>
    <w:uiPriority w:val="99"/>
    <w:semiHidden/>
    <w:unhideWhenUsed/>
    <w:rPr>
      <w:sz w:val="16"/>
      <w:szCs w:val="16"/>
    </w:rPr>
  </w:style>
  <w:style w:type="paragraph" w:customStyle="1" w:styleId="H-Standard">
    <w:name w:val="H-Standard"/>
    <w:basedOn w:val="Normal12PTcouleurgris"/>
    <w:qFormat/>
    <w:rsid w:val="00863DB0"/>
    <w:pPr>
      <w:spacing w:after="120"/>
    </w:pPr>
    <w:rPr>
      <w:rFonts w:eastAsia="Calibri"/>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942330">
      <w:bodyDiv w:val="1"/>
      <w:marLeft w:val="0"/>
      <w:marRight w:val="0"/>
      <w:marTop w:val="0"/>
      <w:marBottom w:val="0"/>
      <w:divBdr>
        <w:top w:val="none" w:sz="0" w:space="0" w:color="auto"/>
        <w:left w:val="none" w:sz="0" w:space="0" w:color="auto"/>
        <w:bottom w:val="none" w:sz="0" w:space="0" w:color="auto"/>
        <w:right w:val="none" w:sz="0" w:space="0" w:color="auto"/>
      </w:divBdr>
    </w:div>
    <w:div w:id="638732370">
      <w:bodyDiv w:val="1"/>
      <w:marLeft w:val="0"/>
      <w:marRight w:val="0"/>
      <w:marTop w:val="0"/>
      <w:marBottom w:val="0"/>
      <w:divBdr>
        <w:top w:val="none" w:sz="0" w:space="0" w:color="auto"/>
        <w:left w:val="none" w:sz="0" w:space="0" w:color="auto"/>
        <w:bottom w:val="none" w:sz="0" w:space="0" w:color="auto"/>
        <w:right w:val="none" w:sz="0" w:space="0" w:color="auto"/>
      </w:divBdr>
    </w:div>
    <w:div w:id="656803589">
      <w:bodyDiv w:val="1"/>
      <w:marLeft w:val="0"/>
      <w:marRight w:val="0"/>
      <w:marTop w:val="0"/>
      <w:marBottom w:val="0"/>
      <w:divBdr>
        <w:top w:val="none" w:sz="0" w:space="0" w:color="auto"/>
        <w:left w:val="none" w:sz="0" w:space="0" w:color="auto"/>
        <w:bottom w:val="none" w:sz="0" w:space="0" w:color="auto"/>
        <w:right w:val="none" w:sz="0" w:space="0" w:color="auto"/>
      </w:divBdr>
      <w:divsChild>
        <w:div w:id="811171820">
          <w:marLeft w:val="0"/>
          <w:marRight w:val="0"/>
          <w:marTop w:val="0"/>
          <w:marBottom w:val="0"/>
          <w:divBdr>
            <w:top w:val="none" w:sz="0" w:space="0" w:color="auto"/>
            <w:left w:val="none" w:sz="0" w:space="0" w:color="auto"/>
            <w:bottom w:val="none" w:sz="0" w:space="0" w:color="auto"/>
            <w:right w:val="none" w:sz="0" w:space="0" w:color="auto"/>
          </w:divBdr>
        </w:div>
      </w:divsChild>
    </w:div>
    <w:div w:id="1139106666">
      <w:bodyDiv w:val="1"/>
      <w:marLeft w:val="0"/>
      <w:marRight w:val="0"/>
      <w:marTop w:val="0"/>
      <w:marBottom w:val="0"/>
      <w:divBdr>
        <w:top w:val="none" w:sz="0" w:space="0" w:color="auto"/>
        <w:left w:val="none" w:sz="0" w:space="0" w:color="auto"/>
        <w:bottom w:val="none" w:sz="0" w:space="0" w:color="auto"/>
        <w:right w:val="none" w:sz="0" w:space="0" w:color="auto"/>
      </w:divBdr>
    </w:div>
    <w:div w:id="1379625291">
      <w:bodyDiv w:val="1"/>
      <w:marLeft w:val="0"/>
      <w:marRight w:val="0"/>
      <w:marTop w:val="0"/>
      <w:marBottom w:val="0"/>
      <w:divBdr>
        <w:top w:val="none" w:sz="0" w:space="0" w:color="auto"/>
        <w:left w:val="none" w:sz="0" w:space="0" w:color="auto"/>
        <w:bottom w:val="none" w:sz="0" w:space="0" w:color="auto"/>
        <w:right w:val="none" w:sz="0" w:space="0" w:color="auto"/>
      </w:divBdr>
      <w:divsChild>
        <w:div w:id="15644155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footer" Target="footer5.xml"/><Relationship Id="rId42" Type="http://schemas.openxmlformats.org/officeDocument/2006/relationships/hyperlink" Target="https://enrd.ec.europa.eu/evaluation/publications/guidelines-assessment-rdp-results-how-prepare-reporting-evaluation-2017_pl" TargetMode="External"/><Relationship Id="rId47" Type="http://schemas.openxmlformats.org/officeDocument/2006/relationships/hyperlink" Target="https://enrd.ec.europa.eu/evaluation/publications/guidelines-assessment-rdp-results-how-prepare-reporting-evaluation-2017_pl" TargetMode="External"/><Relationship Id="rId63" Type="http://schemas.openxmlformats.org/officeDocument/2006/relationships/hyperlink" Target="https://enrd.ec.europa.eu/sites/enrd/files/twg-02-nrn-july2016.pdf" TargetMode="External"/><Relationship Id="rId68" Type="http://schemas.openxmlformats.org/officeDocument/2006/relationships/hyperlink" Target="http://ec.europa.eu/eurostat/statistics-explained/index.php/Smarter,_greener,_more_inclusive_-_indicators_to_support_the_Europe_2020_strategy" TargetMode="External"/><Relationship Id="rId84" Type="http://schemas.openxmlformats.org/officeDocument/2006/relationships/hyperlink" Target="http://www.hnvlink.eu/" TargetMode="External"/><Relationship Id="rId89" Type="http://schemas.openxmlformats.org/officeDocument/2006/relationships/hyperlink" Target="https://www.cambridge.org/core/journals/ps-political-science-and-politics/article/understanding-process-tracing/183A057AD6A36783E678CB37440346D1"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10.emf"/><Relationship Id="rId107" Type="http://schemas.openxmlformats.org/officeDocument/2006/relationships/hyperlink" Target="http://ec.europa.eu/eip/agriculture/sites/agri-eip/files/eip-guidelines-july-2014_en.pdf" TargetMode="External"/><Relationship Id="rId11" Type="http://schemas.openxmlformats.org/officeDocument/2006/relationships/image" Target="media/image2.jpeg"/><Relationship Id="rId24" Type="http://schemas.openxmlformats.org/officeDocument/2006/relationships/image" Target="media/image5.emf"/><Relationship Id="rId32" Type="http://schemas.openxmlformats.org/officeDocument/2006/relationships/image" Target="media/image13.PNG"/><Relationship Id="rId37" Type="http://schemas.openxmlformats.org/officeDocument/2006/relationships/footer" Target="footer8.xml"/><Relationship Id="rId40" Type="http://schemas.openxmlformats.org/officeDocument/2006/relationships/hyperlink" Target="https://enrd.ec.europa.eu/evaluation/publications/guidelines-assessment-rdp-results-how-prepare-reporting-evaluation-2017_pl" TargetMode="External"/><Relationship Id="rId45" Type="http://schemas.openxmlformats.org/officeDocument/2006/relationships/hyperlink" Target="http://enrd.ec.europa.eu/news-events/events/enrd-workshop-measure-16-cooperation_en" TargetMode="External"/><Relationship Id="rId53" Type="http://schemas.openxmlformats.org/officeDocument/2006/relationships/hyperlink" Target="https://enrd.ec.europa.eu/evaluation/publications/guidelines-evaluation-national-rural-networks-2014-2020_pl" TargetMode="External"/><Relationship Id="rId58" Type="http://schemas.openxmlformats.org/officeDocument/2006/relationships/hyperlink" Target="https://enrd.ec.europa.eu/sites/enrd/files/twg-02-nrn-july2016.pdf" TargetMode="External"/><Relationship Id="rId66" Type="http://schemas.openxmlformats.org/officeDocument/2006/relationships/hyperlink" Target="https://enrd.ec.europa.eu/sites/enrd/files/uploaded-files/wp_evaluation_questions_2015.pdf" TargetMode="External"/><Relationship Id="rId74" Type="http://schemas.openxmlformats.org/officeDocument/2006/relationships/hyperlink" Target="http://www.men-d.de/uploads/media/MEN-D_Jahresveranstaltung_2017.pdf" TargetMode="External"/><Relationship Id="rId79" Type="http://schemas.openxmlformats.org/officeDocument/2006/relationships/header" Target="header9.xml"/><Relationship Id="rId87" Type="http://schemas.openxmlformats.org/officeDocument/2006/relationships/header" Target="header10.xml"/><Relationship Id="rId102" Type="http://schemas.openxmlformats.org/officeDocument/2006/relationships/hyperlink" Target="https://www.ncbi.nlm.nih.gov/pubmed/16053581" TargetMode="External"/><Relationship Id="rId110" Type="http://schemas.openxmlformats.org/officeDocument/2006/relationships/hyperlink" Target="http://enrd.ec.europa.eu/enrd-static/app_templates/enrd_assets/pdf/guidebook/nrn_handbook_webversion.pdf" TargetMode="External"/><Relationship Id="rId5" Type="http://schemas.openxmlformats.org/officeDocument/2006/relationships/webSettings" Target="webSettings.xml"/><Relationship Id="rId61" Type="http://schemas.openxmlformats.org/officeDocument/2006/relationships/hyperlink" Target="https://enrd.ec.europa.eu/evaluation/publications/guidelines-assessment-rdp-results-how-prepare-reporting-evaluation-2017_pl" TargetMode="External"/><Relationship Id="rId82" Type="http://schemas.openxmlformats.org/officeDocument/2006/relationships/hyperlink" Target="http://www.hnvlink.eu/" TargetMode="External"/><Relationship Id="rId90" Type="http://schemas.openxmlformats.org/officeDocument/2006/relationships/hyperlink" Target="http://ageconsearch.umn.edu/bitstream/52515/2/ILAC_Brief05_Histories.pdf" TargetMode="External"/><Relationship Id="rId95" Type="http://schemas.openxmlformats.org/officeDocument/2006/relationships/hyperlink" Target="http://betterevaluation.org/plan/approach/outcome_harvestin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header" Target="header6.xml"/><Relationship Id="rId43" Type="http://schemas.openxmlformats.org/officeDocument/2006/relationships/hyperlink" Target="http://enrd.ec.europa.eu/news-events/events/enrd-workshop-measure-16-cooperation_en" TargetMode="External"/><Relationship Id="rId48" Type="http://schemas.openxmlformats.org/officeDocument/2006/relationships/hyperlink" Target="https://enrd.ec.europa.eu/evaluation/publications/guidelines-assessment-rdp-results-how-prepare-reporting-evaluation-2017_pl" TargetMode="External"/><Relationship Id="rId56" Type="http://schemas.openxmlformats.org/officeDocument/2006/relationships/hyperlink" Target="https://enrd.ec.europa.eu/evaluation/publications/guidelines-assessment-rdp-results-how-prepare-reporting-evaluation-2017_pl" TargetMode="External"/><Relationship Id="rId64" Type="http://schemas.openxmlformats.org/officeDocument/2006/relationships/hyperlink" Target="https://ec.europa.eu/eip/agriculture/en/publications/guidelines-programming-innovation-and" TargetMode="External"/><Relationship Id="rId69" Type="http://schemas.openxmlformats.org/officeDocument/2006/relationships/hyperlink" Target="http://www.men-d.de/uploads/media/MEN-D_Jahresveranstaltung_2017.pdf" TargetMode="External"/><Relationship Id="rId77" Type="http://schemas.openxmlformats.org/officeDocument/2006/relationships/image" Target="media/image18.emf"/><Relationship Id="rId100" Type="http://schemas.openxmlformats.org/officeDocument/2006/relationships/hyperlink" Target="http://www.tandfonline.com/doi/abs/10.1080/135467896394447" TargetMode="External"/><Relationship Id="rId105" Type="http://schemas.openxmlformats.org/officeDocument/2006/relationships/hyperlink" Target="http://eur-lex.europa.eu/legal-content/PL/TXT/PDF/?uri=CELEX:52012DC0079&amp;amp;amp;qid=1519900038273&amp;amp;amp;from=EN" TargetMode="External"/><Relationship Id="rId113" Type="http://schemas.openxmlformats.org/officeDocument/2006/relationships/theme" Target="theme/theme1.xml"/><Relationship Id="rId8" Type="http://schemas.openxmlformats.org/officeDocument/2006/relationships/hyperlink" Target="https://enrd.ec.europa.eu/evaluation/publications/evaluation-innovation-rural-development-programmes-2014-2020_en" TargetMode="External"/><Relationship Id="rId51" Type="http://schemas.openxmlformats.org/officeDocument/2006/relationships/hyperlink" Target="http://enrd.ec.europa.eu/news-events/events/enrd-workshop-measure-16-cooperation_en" TargetMode="External"/><Relationship Id="rId72" Type="http://schemas.openxmlformats.org/officeDocument/2006/relationships/hyperlink" Target="http://eur-lex.europa.eu/LexUriServ/LexUriServ.do?uri=COM:2010:2020:FIN:PL:PDF" TargetMode="External"/><Relationship Id="rId80" Type="http://schemas.openxmlformats.org/officeDocument/2006/relationships/hyperlink" Target="https://enrd.ec.europa.eu/sites/enrd/files/uploaded-files/wp_evaluation_questions_2015.pdf" TargetMode="External"/><Relationship Id="rId85" Type="http://schemas.openxmlformats.org/officeDocument/2006/relationships/hyperlink" Target="http://www.hnvlink.eu/download/D1.3BAcomplete.pdf" TargetMode="External"/><Relationship Id="rId93" Type="http://schemas.openxmlformats.org/officeDocument/2006/relationships/hyperlink" Target="http://journals.sagepub.com/doi/abs/10.1177/1356389012451663" TargetMode="External"/><Relationship Id="rId98" Type="http://schemas.openxmlformats.org/officeDocument/2006/relationships/hyperlink" Target="http://ageconsearch.umn.edu/bitstream/52515/2/ILAC_Brief05_Histories.pdf"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enrd.ec.europa.eu/sites/enrd/files/uploaded-files/wp_evaluation_questions_2015.pdf" TargetMode="External"/><Relationship Id="rId38" Type="http://schemas.openxmlformats.org/officeDocument/2006/relationships/footer" Target="footer9.xml"/><Relationship Id="rId46" Type="http://schemas.openxmlformats.org/officeDocument/2006/relationships/image" Target="media/image16.emf"/><Relationship Id="rId59" Type="http://schemas.openxmlformats.org/officeDocument/2006/relationships/hyperlink" Target="https://ec.europa.eu/eip/agriculture/en/publications/guidelines-programming-innovation-and" TargetMode="External"/><Relationship Id="rId67" Type="http://schemas.openxmlformats.org/officeDocument/2006/relationships/hyperlink" Target="http://eur-lex.europa.eu/LexUriServ/LexUriServ.do?uri=COM:2010:2020:FIN:PL:PDF" TargetMode="External"/><Relationship Id="rId103" Type="http://schemas.openxmlformats.org/officeDocument/2006/relationships/hyperlink" Target="http://betterevaluation.org/plan/approach/outcome_harvesting" TargetMode="External"/><Relationship Id="rId108" Type="http://schemas.openxmlformats.org/officeDocument/2006/relationships/hyperlink" Target="http://ec.europa.eu/eip/agriculture/sites/agri-eip/files/16_measure_fiche_art_35_co-operation.pdf" TargetMode="External"/><Relationship Id="rId20" Type="http://schemas.openxmlformats.org/officeDocument/2006/relationships/header" Target="header5.xml"/><Relationship Id="rId41" Type="http://schemas.openxmlformats.org/officeDocument/2006/relationships/image" Target="media/image15.jpg"/><Relationship Id="rId54" Type="http://schemas.openxmlformats.org/officeDocument/2006/relationships/hyperlink" Target="https://enrd.ec.europa.eu/evaluation/publications/guidelines-evaluation-national-rural-networks-2014-2020_pl" TargetMode="External"/><Relationship Id="rId62" Type="http://schemas.openxmlformats.org/officeDocument/2006/relationships/hyperlink" Target="http://enrd.ec.europa.eu/enrd-static/app_templates/enrd_assets/pdf/guidebook/nrn_handbook_webversion.pdf" TargetMode="External"/><Relationship Id="rId70" Type="http://schemas.openxmlformats.org/officeDocument/2006/relationships/hyperlink" Target="http://www.men-d.de/index.php?id=81&amp;tx_ttnews%5btt_news%5d=150&amp;tx_ttnews%5bbackPid%5d=85&amp;cHash=41ecd4ea5c" TargetMode="External"/><Relationship Id="rId75" Type="http://schemas.openxmlformats.org/officeDocument/2006/relationships/hyperlink" Target="http://www.men-d.de/index.php?id=81&amp;tx_ttnews%5btt_news%5d=150&amp;tx_ttnews%5bbackPid%5d=85&amp;cHash=41ecd4ea5c" TargetMode="External"/><Relationship Id="rId83" Type="http://schemas.openxmlformats.org/officeDocument/2006/relationships/hyperlink" Target="http://www.hnvlink.eu/download/D1.3BAcomplete.pdf" TargetMode="External"/><Relationship Id="rId88" Type="http://schemas.openxmlformats.org/officeDocument/2006/relationships/hyperlink" Target="http://asq.org/quality-progress/2007/07/statistics/likert-scales-and-data-analyses.html" TargetMode="External"/><Relationship Id="rId91" Type="http://schemas.openxmlformats.org/officeDocument/2006/relationships/hyperlink" Target="https://www.gao.gov/products/GAO/PEMD-10.1.9" TargetMode="External"/><Relationship Id="rId96" Type="http://schemas.openxmlformats.org/officeDocument/2006/relationships/hyperlink" Target="http://asq.org/quality-progress/2007/07/statistics/likert-scales-and-data-analyses.html" TargetMode="External"/><Relationship Id="rId11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9.emf"/><Relationship Id="rId36" Type="http://schemas.openxmlformats.org/officeDocument/2006/relationships/footer" Target="footer7.xml"/><Relationship Id="rId49" Type="http://schemas.openxmlformats.org/officeDocument/2006/relationships/hyperlink" Target="http://enrd.ec.europa.eu/news-events/events/enrd-workshop-measure-16-cooperation_en" TargetMode="External"/><Relationship Id="rId57" Type="http://schemas.openxmlformats.org/officeDocument/2006/relationships/hyperlink" Target="http://enrd.ec.europa.eu/enrd-static/app_templates/enrd_assets/pdf/guidebook/nrn_handbook_webversion.pdf" TargetMode="External"/><Relationship Id="rId106" Type="http://schemas.openxmlformats.org/officeDocument/2006/relationships/hyperlink" Target="https://ec.europa.eu/eip/agriculture/en/content/innovation-support-services" TargetMode="External"/><Relationship Id="rId10" Type="http://schemas.openxmlformats.org/officeDocument/2006/relationships/image" Target="media/image1.jpg"/><Relationship Id="rId31" Type="http://schemas.openxmlformats.org/officeDocument/2006/relationships/image" Target="media/image12.emf"/><Relationship Id="rId44" Type="http://schemas.openxmlformats.org/officeDocument/2006/relationships/hyperlink" Target="https://enrd.ec.europa.eu/evaluation/publications/guidelines-assessment-rdp-results-how-prepare-reporting-evaluation-2017_pl" TargetMode="External"/><Relationship Id="rId52" Type="http://schemas.openxmlformats.org/officeDocument/2006/relationships/image" Target="media/image17.emf"/><Relationship Id="rId60" Type="http://schemas.openxmlformats.org/officeDocument/2006/relationships/hyperlink" Target="http://enrd.ec.europa.eu/enrd-static/evaluation/good-practices-workshops/national-rural-networks/en/national-rural-networks_en.html" TargetMode="External"/><Relationship Id="rId65" Type="http://schemas.openxmlformats.org/officeDocument/2006/relationships/hyperlink" Target="http://enrd.ec.europa.eu/enrd-static/evaluation/good-practices-workshops/national-rural-networks/en/national-rural-networks_en.html" TargetMode="External"/><Relationship Id="rId73" Type="http://schemas.openxmlformats.org/officeDocument/2006/relationships/hyperlink" Target="http://ec.europa.eu/eurostat/statistics-explained/index.php/Smarter,_greener,_more_inclusive_-_indicators_to_support_the_Europe_2020_strategy" TargetMode="External"/><Relationship Id="rId78" Type="http://schemas.openxmlformats.org/officeDocument/2006/relationships/header" Target="header8.xml"/><Relationship Id="rId81" Type="http://schemas.openxmlformats.org/officeDocument/2006/relationships/hyperlink" Target="https://enrd.ec.europa.eu/sites/enrd/files/uploaded-files/wp_evaluation_questions_2015.pdf" TargetMode="External"/><Relationship Id="rId86" Type="http://schemas.openxmlformats.org/officeDocument/2006/relationships/hyperlink" Target="https://enrd.ec.europa.eu/sites/enrd/files/uploaded-files/wp_evaluation_questions_2015.pdf" TargetMode="External"/><Relationship Id="rId94" Type="http://schemas.openxmlformats.org/officeDocument/2006/relationships/hyperlink" Target="https://www.ncbi.nlm.nih.gov/pubmed/16053581" TargetMode="External"/><Relationship Id="rId99" Type="http://schemas.openxmlformats.org/officeDocument/2006/relationships/hyperlink" Target="https://www.gao.gov/products/GAO/PEMD-10.1.9" TargetMode="External"/><Relationship Id="rId101" Type="http://schemas.openxmlformats.org/officeDocument/2006/relationships/hyperlink" Target="http://journals.sagepub.com/doi/abs/10.1177/1356389012451663" TargetMode="External"/><Relationship Id="rId4" Type="http://schemas.openxmlformats.org/officeDocument/2006/relationships/settings" Target="settings.xml"/><Relationship Id="rId9" Type="http://schemas.openxmlformats.org/officeDocument/2006/relationships/hyperlink" Target="https://enrd.ec.europa.eu/evaluation/publications/evaluation-innovation-rural-development-programmes-2014-2020_en" TargetMode="Externa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4.emf"/><Relationship Id="rId109" Type="http://schemas.openxmlformats.org/officeDocument/2006/relationships/hyperlink" Target="https://ec.europa.eu/eip/agriculture/en/content/innovation-support-services" TargetMode="External"/><Relationship Id="rId34" Type="http://schemas.openxmlformats.org/officeDocument/2006/relationships/hyperlink" Target="https://enrd.ec.europa.eu/evaluation/publications/guidelines-assessment-rdp-results-how-prepare-reporting-evaluation-2017_pl" TargetMode="External"/><Relationship Id="rId50" Type="http://schemas.openxmlformats.org/officeDocument/2006/relationships/hyperlink" Target="https://enrd.ec.europa.eu/evaluation/publications/guidelines-assessment-rdp-results-how-prepare-reporting-evaluation-2017_pl" TargetMode="External"/><Relationship Id="rId55" Type="http://schemas.openxmlformats.org/officeDocument/2006/relationships/header" Target="header7.xml"/><Relationship Id="rId76" Type="http://schemas.openxmlformats.org/officeDocument/2006/relationships/hyperlink" Target="http://www.men-d.de/index.php?id=81&amp;tx_ttnews%5btt_news%5d=195&amp;tx_ttnews%5bbackPid%5d=85&amp;cHash=08539b2ad7" TargetMode="External"/><Relationship Id="rId97" Type="http://schemas.openxmlformats.org/officeDocument/2006/relationships/hyperlink" Target="https://www.cambridge.org/core/journals/ps-political-science-and-politics/article/understanding-process-tracing/183A057AD6A36783E678CB37440346D1" TargetMode="External"/><Relationship Id="rId104" Type="http://schemas.openxmlformats.org/officeDocument/2006/relationships/hyperlink" Target="http://eur-lex.europa.eu/legal-content/PL/TXT/PDF/?uri=CELEX:52010DC0546&amp;amp;amp;qid=1519824266792&amp;amp;amp;from=EN" TargetMode="External"/><Relationship Id="rId7" Type="http://schemas.openxmlformats.org/officeDocument/2006/relationships/endnotes" Target="endnotes.xml"/><Relationship Id="rId71" Type="http://schemas.openxmlformats.org/officeDocument/2006/relationships/hyperlink" Target="http://www.men-d.de/index.php?id=81&amp;tx_ttnews%5btt_news%5d=195&amp;tx_ttnews%5bbackPid%5d=85&amp;cHash=08539b2ad7" TargetMode="External"/><Relationship Id="rId92" Type="http://schemas.openxmlformats.org/officeDocument/2006/relationships/hyperlink" Target="http://www.tandfonline.com/doi/abs/10.1080/135467896394447"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7.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8" Type="http://schemas.openxmlformats.org/officeDocument/2006/relationships/hyperlink" Target="https://ec.europa.eu/info/business-economy-euro/economic-and-fiscal-policy-coordination/eu-economic-governance-monitoring-prevention-correction/european-semester_pl" TargetMode="External"/><Relationship Id="rId13" Type="http://schemas.openxmlformats.org/officeDocument/2006/relationships/hyperlink" Target="https://enrd.ec.europa.eu/evaluation/publications/working-document-common-evaluation-questions-rural-development-programmes_en" TargetMode="External"/><Relationship Id="rId18" Type="http://schemas.openxmlformats.org/officeDocument/2006/relationships/hyperlink" Target="http://enrd.ec.europa.eu/sites/enrd/files/w10_m16_finland_karlsson.pdf" TargetMode="External"/><Relationship Id="rId26" Type="http://schemas.openxmlformats.org/officeDocument/2006/relationships/hyperlink" Target="http://eur-lex.europa.eu/legal-content/PL/ALL/?uri=CELEX%3A52010DC2020" TargetMode="External"/><Relationship Id="rId3" Type="http://schemas.openxmlformats.org/officeDocument/2006/relationships/hyperlink" Target="https://ec.europa.eu/eip/agriculture/sites/agri-eip/files/eip-agri_brochure_multi-actor_projects_2017_en_web.pdf" TargetMode="External"/><Relationship Id="rId21" Type="http://schemas.openxmlformats.org/officeDocument/2006/relationships/hyperlink" Target="https://enrd.ec.europa.eu/evaluation/publications/guidelines-assessment-rdp-results-how-prepare-reporting-evaluation-2017_pl" TargetMode="External"/><Relationship Id="rId34" Type="http://schemas.openxmlformats.org/officeDocument/2006/relationships/hyperlink" Target="http://www.betterevaluation.org/en/resources/tools/innovation_history/innovation_timeline" TargetMode="External"/><Relationship Id="rId7" Type="http://schemas.openxmlformats.org/officeDocument/2006/relationships/hyperlink" Target="https://ec.europa.eu/info/business-economy-euro/economic-and-fiscal-policy-coordination/eu-economic-governance-monitoring-prevention-correction/european-semester_pl" TargetMode="External"/><Relationship Id="rId12" Type="http://schemas.openxmlformats.org/officeDocument/2006/relationships/hyperlink" Target="https://www.jordbruksverket.se/utvardering" TargetMode="External"/><Relationship Id="rId17" Type="http://schemas.openxmlformats.org/officeDocument/2006/relationships/hyperlink" Target="https://ec.europa.eu/eip/agriculture/sites/agri-eip/files/16_measure_fiche_art_35_co-operation.pdf" TargetMode="External"/><Relationship Id="rId25" Type="http://schemas.openxmlformats.org/officeDocument/2006/relationships/hyperlink" Target="http://www.reterurale.it/flex/cm/pages/ServeBLOB.php/L/IT/IDPagina/16281" TargetMode="External"/><Relationship Id="rId33" Type="http://schemas.openxmlformats.org/officeDocument/2006/relationships/hyperlink" Target="%20http://www.betterevaluation.org/en/evaluation-options/processtracing" TargetMode="External"/><Relationship Id="rId2" Type="http://schemas.openxmlformats.org/officeDocument/2006/relationships/hyperlink" Target="http://ec.europa.eu/research/participants/data/ref/h2020/wp/2018-2020/main/h2020-wp1820-food_en.pdf" TargetMode="External"/><Relationship Id="rId16" Type="http://schemas.openxmlformats.org/officeDocument/2006/relationships/hyperlink" Target="http://enrd.ec.europa.eu/evaluation/publications/working-document-common-evaluation-questions-rural-development-programmes_en" TargetMode="External"/><Relationship Id="rId20" Type="http://schemas.openxmlformats.org/officeDocument/2006/relationships/hyperlink" Target="http://enrd.ec.europa.eu/sites/enrd/files/w10_m16.5_hesse_de_vonkutzleben.pdf" TargetMode="External"/><Relationship Id="rId29" Type="http://schemas.openxmlformats.org/officeDocument/2006/relationships/hyperlink" Target="http://www.oecd.org/publications/frascati-manual-2015-9789264239012-en.htm" TargetMode="External"/><Relationship Id="rId1" Type="http://schemas.openxmlformats.org/officeDocument/2006/relationships/hyperlink" Target="https://ec.europa.eu/eip/agriculture/sites/agri-eip/files/pb_guidelines_eip_implementation_2014_en.pdf" TargetMode="External"/><Relationship Id="rId6" Type="http://schemas.openxmlformats.org/officeDocument/2006/relationships/hyperlink" Target="https://ec.europa.eu/eip/agriculture/sites/agri-eip/files/eip-agri_factsheet_cities_and_food_en_web.pdf" TargetMode="External"/><Relationship Id="rId11" Type="http://schemas.openxmlformats.org/officeDocument/2006/relationships/hyperlink" Target="https://enrd.ec.europa.eu/evaluation/publications/guidelines-assessment-rdp-results-how-prepare-reporting-evaluation-2017_pl" TargetMode="External"/><Relationship Id="rId24" Type="http://schemas.openxmlformats.org/officeDocument/2006/relationships/hyperlink" Target="https://enrd.ec.europa.eu/evaluation/publications/guidelines-evaluation-national-rural-networks-2014-2020_pl" TargetMode="External"/><Relationship Id="rId32" Type="http://schemas.openxmlformats.org/officeDocument/2006/relationships/hyperlink" Target="http://www.analytictech.com/networks/whatis.htm" TargetMode="External"/><Relationship Id="rId5" Type="http://schemas.openxmlformats.org/officeDocument/2006/relationships/hyperlink" Target="https://ec.europa.eu/research/scar/pdf/akis-3_end_report.pdf" TargetMode="External"/><Relationship Id="rId15" Type="http://schemas.openxmlformats.org/officeDocument/2006/relationships/hyperlink" Target="http://ec.europa.eu/europe2020/targets/eu-targets/index_en.htm" TargetMode="External"/><Relationship Id="rId23" Type="http://schemas.openxmlformats.org/officeDocument/2006/relationships/hyperlink" Target="https://enrd.ec.europa.eu/evaluation/publications/guidelines-evaluation-national-rural-networks-2014-2020_pl" TargetMode="External"/><Relationship Id="rId28" Type="http://schemas.openxmlformats.org/officeDocument/2006/relationships/hyperlink" Target="http://ec.europa.eu/eurostat/statistics-explained/index.php/R_%26_D_expenditure" TargetMode="External"/><Relationship Id="rId10" Type="http://schemas.openxmlformats.org/officeDocument/2006/relationships/hyperlink" Target="https://enrd.ec.europa.eu/evaluation/publications/guidelines-assessment-rdp-results-how-prepare-reporting-evaluation-2017_pl" TargetMode="External"/><Relationship Id="rId19" Type="http://schemas.openxmlformats.org/officeDocument/2006/relationships/hyperlink" Target="https://ec.europa.eu/eip/agriculture/en/content/innovative-stable-reducing-ammonia-emissions" TargetMode="External"/><Relationship Id="rId31" Type="http://schemas.openxmlformats.org/officeDocument/2006/relationships/hyperlink" Target="http://enrd.ec.europa.eu/evaluation/publications/working-document-common-evaluation-questions-rural-development-programmes_en" TargetMode="External"/><Relationship Id="rId4" Type="http://schemas.openxmlformats.org/officeDocument/2006/relationships/hyperlink" Target="http://www.gppq.fct.pt/h2020/_docs/brochuras/bioeco/agricultural-knowledge-innovation-systems-towards-2020_en.pdf%20" TargetMode="External"/><Relationship Id="rId9" Type="http://schemas.openxmlformats.org/officeDocument/2006/relationships/hyperlink" Target="https://ec.europa.eu/eip/agriculture/sites/agri-eip/files/field_event_attachments/sem-knowledge-20151203-pres02-inge_van_oost.pdf" TargetMode="External"/><Relationship Id="rId14" Type="http://schemas.openxmlformats.org/officeDocument/2006/relationships/hyperlink" Target="https://enrd.ec.europa.eu/evaluation/publications/guidelines-assessment-rdp-results-how-prepare-reporting-evaluation-2017_pl" TargetMode="External"/><Relationship Id="rId22" Type="http://schemas.openxmlformats.org/officeDocument/2006/relationships/hyperlink" Target="http://enrd.ec.europa.eu/evaluation/publications/working-document-common-evaluation-questions-rural-development-programmes_en" TargetMode="External"/><Relationship Id="rId27" Type="http://schemas.openxmlformats.org/officeDocument/2006/relationships/hyperlink" Target="http://ec.europa.eu/europe2020/targets/eu-targets/index_en.htm" TargetMode="External"/><Relationship Id="rId30" Type="http://schemas.openxmlformats.org/officeDocument/2006/relationships/hyperlink" Target="http://ec.europa.eu/eurostat/statistics-explained/index.php/Glossary:Gross_domestic_expenditure_on_R_%26_D_(GERD)" TargetMode="External"/><Relationship Id="rId35" Type="http://schemas.openxmlformats.org/officeDocument/2006/relationships/hyperlink" Target="http://www.socialresearchmethods.net/kb/scallik.php" TargetMode="Externa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F07E3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25400" cap="flat" cmpd="sng" algn="ctr">
          <a:solidFill>
            <a:srgbClr val="BE4A35"/>
          </a:solidFill>
          <a:prstDash val="solid"/>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7BA269-6379-4831-89CC-F1682D017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21971</Words>
  <Characters>131831</Characters>
  <Application>Microsoft Office Word</Application>
  <DocSecurity>0</DocSecurity>
  <Lines>1098</Lines>
  <Paragraphs>306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LinksUpToDate>false</LinksUpToDate>
  <CharactersWithSpaces>153496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2018-06-29T12:28:00Z</dcterms:created>
  <dcterms:modified xsi:type="dcterms:W3CDTF">2018-06-29T12:28:00Z</dcterms:modified>
</cp:coreProperties>
</file>