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99" w:rsidRPr="00066E67" w:rsidRDefault="003A3EB0" w:rsidP="00066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Zgłoszone tematy szkoleń</w:t>
      </w:r>
      <w:bookmarkStart w:id="0" w:name="_GoBack"/>
      <w:bookmarkEnd w:id="0"/>
      <w:r>
        <w:rPr>
          <w:b/>
          <w:sz w:val="32"/>
          <w:szCs w:val="32"/>
        </w:rPr>
        <w:t xml:space="preserve"> według województw</w:t>
      </w:r>
    </w:p>
    <w:tbl>
      <w:tblPr>
        <w:tblStyle w:val="Tabela-Siatk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6E67" w:rsidTr="00066E67">
        <w:tc>
          <w:tcPr>
            <w:tcW w:w="4606" w:type="dxa"/>
          </w:tcPr>
          <w:p w:rsidR="00066E67" w:rsidRDefault="00066E67" w:rsidP="00066E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Województwo</w:t>
            </w:r>
          </w:p>
        </w:tc>
        <w:tc>
          <w:tcPr>
            <w:tcW w:w="4606" w:type="dxa"/>
          </w:tcPr>
          <w:p w:rsidR="00066E67" w:rsidRDefault="00066E67" w:rsidP="00066E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Rekomendacje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 w:rsidRPr="00066E67">
              <w:rPr>
                <w:sz w:val="28"/>
                <w:szCs w:val="28"/>
              </w:rPr>
              <w:t xml:space="preserve">Mazowieckie 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5"/>
              </w:numPr>
            </w:pPr>
            <w:r>
              <w:t>Karta oceny zgodności z PROW</w:t>
            </w:r>
          </w:p>
          <w:p w:rsidR="0026742F" w:rsidRDefault="00066E67" w:rsidP="0026742F">
            <w:pPr>
              <w:pStyle w:val="Akapitzlist"/>
              <w:jc w:val="both"/>
            </w:pPr>
            <w:r>
              <w:t>Zmiany w ustawie</w:t>
            </w:r>
            <w:r w:rsidR="0026742F">
              <w:rPr>
                <w:sz w:val="20"/>
                <w:szCs w:val="20"/>
              </w:rPr>
              <w:t xml:space="preserve"> o RLKS,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5"/>
              </w:numPr>
            </w:pPr>
            <w:r>
              <w:t>Szkolenie z zakresu prawidłowego stosowania zasady konkurencyjności</w:t>
            </w:r>
          </w:p>
          <w:p w:rsidR="0026742F" w:rsidRPr="0026742F" w:rsidRDefault="0026742F" w:rsidP="0026742F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81" w:hanging="425"/>
              <w:jc w:val="both"/>
            </w:pPr>
            <w:r w:rsidRPr="0026742F">
              <w:t>Zarządzanie projektami grantowymi w LGD.</w:t>
            </w:r>
          </w:p>
          <w:p w:rsidR="0026742F" w:rsidRPr="0026742F" w:rsidRDefault="0026742F" w:rsidP="0026742F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81" w:hanging="425"/>
              <w:jc w:val="both"/>
            </w:pPr>
            <w:r w:rsidRPr="0026742F">
              <w:t>Zarządzanie projektami współpracy.</w:t>
            </w:r>
          </w:p>
          <w:p w:rsidR="0026742F" w:rsidRPr="00066E67" w:rsidRDefault="0026742F" w:rsidP="0026742F">
            <w:pPr>
              <w:pStyle w:val="Akapitzlist"/>
              <w:numPr>
                <w:ilvl w:val="0"/>
                <w:numId w:val="20"/>
              </w:numPr>
              <w:spacing w:line="276" w:lineRule="auto"/>
              <w:ind w:left="782" w:hanging="425"/>
              <w:jc w:val="both"/>
            </w:pPr>
            <w:r w:rsidRPr="0026742F">
              <w:t>Animacja społeczności przez LGD. (Przykłady dobrych praktyk).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Podlaskie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8"/>
              </w:numPr>
              <w:ind w:left="720"/>
            </w:pPr>
            <w:r>
              <w:t>Biznesplany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8"/>
              </w:numPr>
              <w:ind w:left="720"/>
            </w:pPr>
            <w:r>
              <w:t>Przedsiębiorczość LGD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Śląskie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Granty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Wymiana doświadczeń w podejmowaniu decyzji dla Rad i członków Rad (specjalistów i ekspertów)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Biznesplany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Obsługa „trudnego klienta”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Komunikacja LGD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9"/>
              </w:numPr>
              <w:ind w:left="720"/>
            </w:pPr>
            <w:r>
              <w:t>Budowanie wizerunku LGD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Lubuskie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0"/>
              </w:numPr>
              <w:ind w:left="720"/>
            </w:pPr>
            <w:r>
              <w:t>Karty oceny PROW – jak rygorystycznie ma być prowadzona ocena?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0"/>
              </w:numPr>
              <w:ind w:left="720"/>
            </w:pPr>
            <w:r>
              <w:t>Zasada konkurencyjności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Łódzkie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1"/>
              </w:numPr>
              <w:ind w:left="720"/>
            </w:pPr>
            <w:r>
              <w:t>Biznesplan</w:t>
            </w:r>
            <w:r w:rsidR="002A4454">
              <w:t>y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1"/>
              </w:numPr>
              <w:ind w:left="720"/>
            </w:pPr>
            <w:r>
              <w:t>Zasada konkurencyjności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2"/>
              </w:numPr>
              <w:ind w:left="720"/>
            </w:pPr>
            <w:r>
              <w:t>Projekty współpracy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2"/>
              </w:numPr>
              <w:ind w:left="720"/>
            </w:pPr>
            <w:r>
              <w:t>Granty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Opolskie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3"/>
              </w:numPr>
              <w:ind w:left="720"/>
            </w:pPr>
            <w:r>
              <w:t>Metody doradztwa dla potencjalnych wnioskodawców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3"/>
              </w:numPr>
              <w:ind w:left="720"/>
            </w:pPr>
            <w:r>
              <w:t xml:space="preserve">Budowanie </w:t>
            </w:r>
            <w:r w:rsidR="006D2199">
              <w:t>zespołu – relacje (</w:t>
            </w:r>
            <w:r>
              <w:t>zarządzanie stresem, czasem)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Warmińsko-mazurskie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4"/>
              </w:numPr>
              <w:ind w:left="720"/>
            </w:pPr>
            <w:r>
              <w:t>Zasady oceny wniosków przez samorząd województwa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4"/>
              </w:numPr>
              <w:ind w:left="720"/>
            </w:pPr>
            <w:r>
              <w:t>Funkcjonowanie wielofunduszowych LGD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Zachodniopomorskie</w:t>
            </w:r>
          </w:p>
        </w:tc>
        <w:tc>
          <w:tcPr>
            <w:tcW w:w="4606" w:type="dxa"/>
          </w:tcPr>
          <w:p w:rsidR="00066E67" w:rsidRPr="00066E67" w:rsidRDefault="00066E67" w:rsidP="00E43D7F">
            <w:pPr>
              <w:pStyle w:val="Akapitzlist"/>
              <w:numPr>
                <w:ilvl w:val="0"/>
                <w:numId w:val="15"/>
              </w:numPr>
              <w:ind w:left="720"/>
            </w:pPr>
            <w:r>
              <w:t>Biznesplan – ocena ekspercka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Świętokrzyskie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5"/>
              </w:numPr>
              <w:ind w:left="720"/>
            </w:pPr>
            <w:r>
              <w:t>Konkurencyjność</w:t>
            </w:r>
          </w:p>
          <w:p w:rsidR="00066E67" w:rsidRPr="00066E67" w:rsidRDefault="00066E67" w:rsidP="006D2199">
            <w:pPr>
              <w:pStyle w:val="Akapitzlist"/>
              <w:numPr>
                <w:ilvl w:val="0"/>
                <w:numId w:val="15"/>
              </w:numPr>
              <w:ind w:left="720"/>
            </w:pPr>
            <w:r>
              <w:t>Granty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Pomorskie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6"/>
              </w:numPr>
              <w:ind w:left="720"/>
            </w:pPr>
            <w:r>
              <w:t>Za</w:t>
            </w:r>
            <w:r w:rsidR="006D2199">
              <w:t>rządzanie projektem grantowym w </w:t>
            </w:r>
            <w:r>
              <w:t>ujęciu finansowym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16"/>
              </w:numPr>
              <w:ind w:left="720"/>
            </w:pPr>
            <w:r>
              <w:t>Biznesplan</w:t>
            </w:r>
          </w:p>
          <w:p w:rsidR="00066E67" w:rsidRDefault="0026742F" w:rsidP="00E43D7F">
            <w:pPr>
              <w:pStyle w:val="Akapitzlist"/>
              <w:numPr>
                <w:ilvl w:val="0"/>
                <w:numId w:val="16"/>
              </w:numPr>
              <w:ind w:left="720"/>
            </w:pPr>
            <w:r>
              <w:t xml:space="preserve">Zasada </w:t>
            </w:r>
            <w:r w:rsidR="006D2199">
              <w:t>d</w:t>
            </w:r>
            <w:r w:rsidR="00066E67">
              <w:t xml:space="preserve">e </w:t>
            </w:r>
            <w:proofErr w:type="spellStart"/>
            <w:r w:rsidR="00066E67">
              <w:t>minimis</w:t>
            </w:r>
            <w:proofErr w:type="spellEnd"/>
          </w:p>
          <w:p w:rsidR="00066E67" w:rsidRPr="00066E67" w:rsidRDefault="00066E67" w:rsidP="00E43D7F">
            <w:pPr>
              <w:pStyle w:val="Akapitzlist"/>
              <w:numPr>
                <w:ilvl w:val="0"/>
                <w:numId w:val="16"/>
              </w:numPr>
              <w:ind w:left="720"/>
            </w:pPr>
            <w:r>
              <w:t>Animacja LGD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Lubelskie 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7"/>
              </w:numPr>
              <w:ind w:left="720"/>
            </w:pPr>
            <w:r>
              <w:t>Biznesplan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17"/>
              </w:numPr>
              <w:ind w:left="720"/>
            </w:pPr>
            <w:r>
              <w:t>Karta oceny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7"/>
              </w:numPr>
              <w:ind w:left="720"/>
            </w:pPr>
            <w:r>
              <w:lastRenderedPageBreak/>
              <w:t>Animacja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066E67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Dolnośląskie</w:t>
            </w:r>
          </w:p>
        </w:tc>
        <w:tc>
          <w:tcPr>
            <w:tcW w:w="4606" w:type="dxa"/>
          </w:tcPr>
          <w:p w:rsidR="00066E67" w:rsidRDefault="00066E67" w:rsidP="00E43D7F">
            <w:pPr>
              <w:pStyle w:val="Akapitzlist"/>
              <w:numPr>
                <w:ilvl w:val="0"/>
                <w:numId w:val="18"/>
              </w:numPr>
              <w:ind w:left="720"/>
            </w:pPr>
            <w:r>
              <w:t>Biznesplan a karta oceny PROW oceniana przez Radę, uzasadnienie członka Rady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18"/>
              </w:numPr>
              <w:ind w:left="720"/>
            </w:pPr>
            <w:r>
              <w:t>Projekty współpracy</w:t>
            </w:r>
          </w:p>
          <w:p w:rsidR="00066E67" w:rsidRDefault="00066E67" w:rsidP="00E43D7F">
            <w:pPr>
              <w:pStyle w:val="Akapitzlist"/>
              <w:numPr>
                <w:ilvl w:val="0"/>
                <w:numId w:val="18"/>
              </w:numPr>
              <w:ind w:left="720"/>
            </w:pPr>
            <w:r>
              <w:t>Współpraca z zagranicą – dobre przykłady</w:t>
            </w:r>
          </w:p>
          <w:p w:rsidR="00066E67" w:rsidRPr="00066E67" w:rsidRDefault="00066E67" w:rsidP="00E43D7F">
            <w:pPr>
              <w:pStyle w:val="Akapitzlist"/>
              <w:numPr>
                <w:ilvl w:val="0"/>
                <w:numId w:val="18"/>
              </w:numPr>
              <w:ind w:left="720"/>
            </w:pPr>
            <w:r>
              <w:t xml:space="preserve">Przyszłość </w:t>
            </w:r>
            <w:proofErr w:type="gramStart"/>
            <w:r>
              <w:t>LGD – co</w:t>
            </w:r>
            <w:proofErr w:type="gramEnd"/>
            <w:r>
              <w:t xml:space="preserve"> dalej po 2020?</w:t>
            </w:r>
          </w:p>
        </w:tc>
      </w:tr>
      <w:tr w:rsidR="00066E67" w:rsidTr="00066E67">
        <w:tc>
          <w:tcPr>
            <w:tcW w:w="4606" w:type="dxa"/>
          </w:tcPr>
          <w:p w:rsidR="00066E67" w:rsidRPr="00066E67" w:rsidRDefault="001E5A88" w:rsidP="00066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Kujawsko-pomorskie</w:t>
            </w:r>
          </w:p>
        </w:tc>
        <w:tc>
          <w:tcPr>
            <w:tcW w:w="4606" w:type="dxa"/>
          </w:tcPr>
          <w:p w:rsidR="00066E67" w:rsidRDefault="0026742F" w:rsidP="00E43D7F">
            <w:pPr>
              <w:pStyle w:val="Akapitzlist"/>
              <w:numPr>
                <w:ilvl w:val="0"/>
                <w:numId w:val="19"/>
              </w:numPr>
              <w:ind w:left="720"/>
            </w:pPr>
            <w:r>
              <w:t xml:space="preserve">Zasada </w:t>
            </w:r>
            <w:r w:rsidR="006D2199">
              <w:t>d</w:t>
            </w:r>
            <w:r w:rsidR="001E5A88">
              <w:t xml:space="preserve">e </w:t>
            </w:r>
            <w:proofErr w:type="spellStart"/>
            <w:r w:rsidR="001E5A88">
              <w:t>minimis</w:t>
            </w:r>
            <w:proofErr w:type="spellEnd"/>
          </w:p>
          <w:p w:rsidR="001E5A88" w:rsidRDefault="001E5A88" w:rsidP="00E43D7F">
            <w:pPr>
              <w:pStyle w:val="Akapitzlist"/>
              <w:numPr>
                <w:ilvl w:val="0"/>
                <w:numId w:val="19"/>
              </w:numPr>
              <w:ind w:left="720"/>
            </w:pPr>
            <w:r>
              <w:t>Animacja + granty (od pomysłu do rozliczenia)</w:t>
            </w:r>
          </w:p>
          <w:p w:rsidR="001E5A88" w:rsidRDefault="001E5A88" w:rsidP="00E43D7F">
            <w:pPr>
              <w:pStyle w:val="Akapitzlist"/>
              <w:numPr>
                <w:ilvl w:val="0"/>
                <w:numId w:val="19"/>
              </w:numPr>
              <w:ind w:left="720"/>
            </w:pPr>
            <w:r>
              <w:t>Biznesplany</w:t>
            </w:r>
          </w:p>
          <w:p w:rsidR="001E5A88" w:rsidRPr="00066E67" w:rsidRDefault="001E5A88" w:rsidP="00E43D7F">
            <w:pPr>
              <w:pStyle w:val="Akapitzlist"/>
              <w:numPr>
                <w:ilvl w:val="0"/>
                <w:numId w:val="19"/>
              </w:numPr>
              <w:ind w:left="720"/>
            </w:pPr>
            <w:r>
              <w:t>Ochrona danych osobowych</w:t>
            </w:r>
          </w:p>
        </w:tc>
      </w:tr>
    </w:tbl>
    <w:p w:rsidR="001E5A88" w:rsidRPr="001E5A88" w:rsidRDefault="001E5A88" w:rsidP="00897DAF">
      <w:pPr>
        <w:rPr>
          <w:b/>
          <w:sz w:val="24"/>
          <w:szCs w:val="24"/>
        </w:rPr>
      </w:pPr>
    </w:p>
    <w:sectPr w:rsidR="001E5A88" w:rsidRPr="001E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00"/>
    <w:multiLevelType w:val="hybridMultilevel"/>
    <w:tmpl w:val="C304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26F"/>
    <w:multiLevelType w:val="hybridMultilevel"/>
    <w:tmpl w:val="06EA96CE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095B1D8E"/>
    <w:multiLevelType w:val="hybridMultilevel"/>
    <w:tmpl w:val="12D4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EC6"/>
    <w:multiLevelType w:val="hybridMultilevel"/>
    <w:tmpl w:val="054CAD58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1A8A5732"/>
    <w:multiLevelType w:val="hybridMultilevel"/>
    <w:tmpl w:val="C1DC8D46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>
    <w:nsid w:val="2B731F56"/>
    <w:multiLevelType w:val="hybridMultilevel"/>
    <w:tmpl w:val="B5506AB8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>
    <w:nsid w:val="2EE07DAB"/>
    <w:multiLevelType w:val="hybridMultilevel"/>
    <w:tmpl w:val="CF1E471A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7">
    <w:nsid w:val="32AB07A7"/>
    <w:multiLevelType w:val="hybridMultilevel"/>
    <w:tmpl w:val="4BA0BD9C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>
    <w:nsid w:val="417D2994"/>
    <w:multiLevelType w:val="hybridMultilevel"/>
    <w:tmpl w:val="9BE2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B7D14"/>
    <w:multiLevelType w:val="hybridMultilevel"/>
    <w:tmpl w:val="794603C0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>
    <w:nsid w:val="4A611F76"/>
    <w:multiLevelType w:val="hybridMultilevel"/>
    <w:tmpl w:val="4B7C3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1171E"/>
    <w:multiLevelType w:val="hybridMultilevel"/>
    <w:tmpl w:val="F7C022A6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52F95839"/>
    <w:multiLevelType w:val="hybridMultilevel"/>
    <w:tmpl w:val="3214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5D7220"/>
    <w:multiLevelType w:val="hybridMultilevel"/>
    <w:tmpl w:val="2676DD4C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4">
    <w:nsid w:val="57C6029B"/>
    <w:multiLevelType w:val="hybridMultilevel"/>
    <w:tmpl w:val="6A44543E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5">
    <w:nsid w:val="6E2B3CC7"/>
    <w:multiLevelType w:val="hybridMultilevel"/>
    <w:tmpl w:val="9A32D99C"/>
    <w:lvl w:ilvl="0" w:tplc="0415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6">
    <w:nsid w:val="6F777BED"/>
    <w:multiLevelType w:val="hybridMultilevel"/>
    <w:tmpl w:val="F5207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8F5CE6"/>
    <w:multiLevelType w:val="hybridMultilevel"/>
    <w:tmpl w:val="3AD6A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73F53"/>
    <w:multiLevelType w:val="hybridMultilevel"/>
    <w:tmpl w:val="0DFCD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A20878"/>
    <w:multiLevelType w:val="hybridMultilevel"/>
    <w:tmpl w:val="13249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2"/>
  </w:num>
  <w:num w:numId="7">
    <w:abstractNumId w:val="16"/>
  </w:num>
  <w:num w:numId="8">
    <w:abstractNumId w:val="18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6D"/>
    <w:rsid w:val="00066E67"/>
    <w:rsid w:val="000D0D50"/>
    <w:rsid w:val="001E5A88"/>
    <w:rsid w:val="00262DFA"/>
    <w:rsid w:val="0026742F"/>
    <w:rsid w:val="002A4454"/>
    <w:rsid w:val="00362A6D"/>
    <w:rsid w:val="003A3EB0"/>
    <w:rsid w:val="00407D65"/>
    <w:rsid w:val="006D2199"/>
    <w:rsid w:val="007D7F12"/>
    <w:rsid w:val="00897DAF"/>
    <w:rsid w:val="00A24E99"/>
    <w:rsid w:val="00A60EF0"/>
    <w:rsid w:val="00A97A17"/>
    <w:rsid w:val="00AE26F3"/>
    <w:rsid w:val="00E43D7F"/>
    <w:rsid w:val="00E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A17"/>
    <w:pPr>
      <w:ind w:left="720"/>
      <w:contextualSpacing/>
    </w:pPr>
  </w:style>
  <w:style w:type="table" w:styleId="Tabela-Siatka">
    <w:name w:val="Table Grid"/>
    <w:basedOn w:val="Standardowy"/>
    <w:uiPriority w:val="59"/>
    <w:rsid w:val="0006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A17"/>
    <w:pPr>
      <w:ind w:left="720"/>
      <w:contextualSpacing/>
    </w:pPr>
  </w:style>
  <w:style w:type="table" w:styleId="Tabela-Siatka">
    <w:name w:val="Table Grid"/>
    <w:basedOn w:val="Standardowy"/>
    <w:uiPriority w:val="59"/>
    <w:rsid w:val="0006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08B3-44B7-43C0-AE10-B8AB652E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testowe</dc:creator>
  <cp:lastModifiedBy>Agata Markuszewska</cp:lastModifiedBy>
  <cp:revision>9</cp:revision>
  <dcterms:created xsi:type="dcterms:W3CDTF">2017-01-26T14:10:00Z</dcterms:created>
  <dcterms:modified xsi:type="dcterms:W3CDTF">2017-03-23T13:35:00Z</dcterms:modified>
</cp:coreProperties>
</file>