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0" w:rsidRPr="00D561C5" w:rsidRDefault="00724845" w:rsidP="00CD0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 xml:space="preserve">Pytania zgłoszone przez LGD poruszone na  </w:t>
      </w:r>
      <w:r w:rsidR="00D302B0" w:rsidRPr="00D561C5">
        <w:rPr>
          <w:rFonts w:ascii="Times New Roman" w:hAnsi="Times New Roman" w:cs="Times New Roman"/>
          <w:sz w:val="24"/>
          <w:szCs w:val="24"/>
        </w:rPr>
        <w:t>XV posiedzeniu GTL</w:t>
      </w:r>
    </w:p>
    <w:p w:rsidR="00D302B0" w:rsidRPr="00D561C5" w:rsidRDefault="00D302B0" w:rsidP="00CD069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>Pilnie ujednolicić w SW informacje przekazywane LGD związane z kwotą dostępnych środków na działanie 19.4. Pierwsze LGD składają już ostatnie wnioski o płatność z działania 19.4, zachodzi więc konieczność aby grupy te z SW otrzymywały informację, o kwocie dostępnych środków z uwzględnieniem rzeczywistego kursu €. W ramach działania 19.2 stosowany jest bieżący kurs €, oznacza to, że faktycznie na wdrażanie LSR LGD będą miały więcej środków w PLN, tym samym na działanie 19.4 powinny otrzymać również więcej środków. Część SW wysyłając LGD informację o kwocie dostępnych środków na działanie 19.4 używa bieżącego kursu €, część niestety nadal kursu indykatywnego wskazanego w par. 4 umowy ramowej.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C5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D561C5">
        <w:rPr>
          <w:rFonts w:ascii="Times New Roman" w:hAnsi="Times New Roman" w:cs="Times New Roman"/>
          <w:sz w:val="24"/>
          <w:szCs w:val="24"/>
        </w:rPr>
        <w:t>: Informacja z prośbą o dostosowanie procedur w dniu 2.07.2020 r. została wysłana do ARiMR.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>Dopuścić zmiany w LSR polegające na zwiększeniu/zmniejszeniu wskaźników przyjętych w LSR w związku z odejściem od zobowiązania osiągnięcia wskaźników w tzw. II kamieniu milowym. Zwiększenie/zmniejszenie wskaźników pozwoli dostosować LSR do rzeczywistych potrzeb, które mogły po epidemii się zmienić. Zmiany te umożliwiłyby przesunięcie środków, na działania, które cieszą się zainteresowaniem.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C5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D561C5">
        <w:rPr>
          <w:rFonts w:ascii="Times New Roman" w:hAnsi="Times New Roman" w:cs="Times New Roman"/>
          <w:sz w:val="24"/>
          <w:szCs w:val="24"/>
        </w:rPr>
        <w:t>: Takie zmiany zostały już dozwolone pismem WPR.wao.510.20.2020 z dnia 23.04.2020 r. (informacja o projekcie aneksu do umowy ramowej).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>Doprecyzowania/wyjaśnienie kwestii zwiększania kwot pomocy w poddziałaniu 19.2. Ze zaktualizowanych zapisów umowy wynika, iż taka zmiana jest dopuszczalna na podstawie pozytywnej opinii LGD. W związku z ww. pojawiają się wątpliwości, czy wydanie pozytywnej opinii w niniejszej sprawie wiąże się z koniecznością aktualizacji uchwał Rady LGD oraz list operacji wybranych do finansowania? Czy LGD wydając w niniejszej sprawie opinię związana jest limitem wskazanym w ogłoszeniu o naborze wniosków o przyznanie pomocy, czy też wiążący jest dla niej limit dostępny w ramach danego celu ,a  także – w przypadku zwiększenia kwoty pomocy na operację w ramach danego przedsięwzięcia, czy konieczna jest aktualizacja LSR (plan działania) polegająca na przesunięciu środków pomiędzy poszczególnymi przedsięwzięciami i dostosowanie limitów do kwot faktycznie zakontraktowanych przez beneficjentów? Ww. ma duże znaczenie przy badaniu poziomu wydatkowania środków.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C5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D561C5">
        <w:rPr>
          <w:rFonts w:ascii="Times New Roman" w:hAnsi="Times New Roman" w:cs="Times New Roman"/>
          <w:sz w:val="24"/>
          <w:szCs w:val="24"/>
        </w:rPr>
        <w:t xml:space="preserve">: Nie ma potrzeby zmieniać uchwały rady LGD oraz list operacji, jednak w przypadku, gdy środków na zwiększenie pomocy nie będzie można pozyskać z tego samego przedsięwzięcia (wyczerpany limit) i trzeba będzie sfinansować to z innego przedsięwzięcia, to trzeba będzie zmodyfikować harmonogram LSR i przesunąć środki z innego przedsięwzięcia. W przypadku gdy będą jeszcze wolne środki w ramach danego </w:t>
      </w:r>
      <w:r w:rsidRPr="00D561C5">
        <w:rPr>
          <w:rFonts w:ascii="Times New Roman" w:hAnsi="Times New Roman" w:cs="Times New Roman"/>
          <w:sz w:val="24"/>
          <w:szCs w:val="24"/>
        </w:rPr>
        <w:lastRenderedPageBreak/>
        <w:t>przedsięwzięcia, trzeba będzie przeanalizować czy zmniejszenie tego limitu z powodu zwiększenia pomocy beneficjentowi nie wpłynie na brak możliwości spełnienia wszystkich wskaźników w ramach tego przedsięwzięcia.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>Może powstać również wątpliwość dotycząca tego czy w ramach limitu danego przedsięwzięcia lub celu w pierwszej kolejności priorytetowo potraktować beneficjenta, któremu przyznana zostanie dodatkowa pomoc, czy może wnioskodawcę, który złożył wniosek w ramach aktualnie procedowanego naboru w tym przedsięwzięciu/celu. ​Takie rozstrzygnięcia powinny wynikać z indywidualnej decyzji poprzedzonej analizą sytuacji w danym LSR.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 xml:space="preserve">W przypadku rozwiązania umów z beneficjentami LGD zbyt późno dowiadują się o zwolnionych środkach. Przez co są już przypadki, kiedy LGD nie może składać kolejnego </w:t>
      </w:r>
      <w:proofErr w:type="spellStart"/>
      <w:r w:rsidRPr="00D561C5">
        <w:rPr>
          <w:rFonts w:ascii="Times New Roman" w:hAnsi="Times New Roman" w:cs="Times New Roman"/>
          <w:sz w:val="24"/>
          <w:szCs w:val="24"/>
        </w:rPr>
        <w:t>WoP</w:t>
      </w:r>
      <w:proofErr w:type="spellEnd"/>
      <w:r w:rsidRPr="00D561C5">
        <w:rPr>
          <w:rFonts w:ascii="Times New Roman" w:hAnsi="Times New Roman" w:cs="Times New Roman"/>
          <w:sz w:val="24"/>
          <w:szCs w:val="24"/>
        </w:rPr>
        <w:t xml:space="preserve"> ponieważ dotychczasowa wypłacona kwota przekracza %-owy limit wynikający z umowy na funkcjonowanie.</w:t>
      </w: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2B0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1C5">
        <w:rPr>
          <w:rFonts w:ascii="Times New Roman" w:hAnsi="Times New Roman" w:cs="Times New Roman"/>
          <w:sz w:val="24"/>
          <w:szCs w:val="24"/>
        </w:rPr>
        <w:t>MRiRW</w:t>
      </w:r>
      <w:proofErr w:type="spellEnd"/>
      <w:r w:rsidRPr="00D561C5">
        <w:rPr>
          <w:rFonts w:ascii="Times New Roman" w:hAnsi="Times New Roman" w:cs="Times New Roman"/>
          <w:sz w:val="24"/>
          <w:szCs w:val="24"/>
        </w:rPr>
        <w:t>: Rozumiemy, że problem polega na tym, że LGD nie ma informacji od SW o rozwiązaniu umowy. Chcąc złożyć wniosek o płatność na 19.4  okazuje się, że poziom kontraktacji jest niższy (bo rozwiązano umowę, o czym LGD nie wiedziała) i LGD nie może wnioskować o transzę.</w:t>
      </w:r>
    </w:p>
    <w:p w:rsidR="00327052" w:rsidRPr="00D561C5" w:rsidRDefault="00D302B0" w:rsidP="00CD069B">
      <w:pPr>
        <w:jc w:val="both"/>
        <w:rPr>
          <w:rFonts w:ascii="Times New Roman" w:hAnsi="Times New Roman" w:cs="Times New Roman"/>
          <w:sz w:val="24"/>
          <w:szCs w:val="24"/>
        </w:rPr>
      </w:pPr>
      <w:r w:rsidRPr="00D561C5">
        <w:rPr>
          <w:rFonts w:ascii="Times New Roman" w:hAnsi="Times New Roman" w:cs="Times New Roman"/>
          <w:sz w:val="24"/>
          <w:szCs w:val="24"/>
        </w:rPr>
        <w:t>Poinformujemy samorządy, że jeżeli wystąpią jakiekolwiek okoliczności mające wpływ na poziom kontraktacji lub poziom wypłaconych środków (windykacje, itp.), to SW powinien o tym niezwłocznie poinformować LGD. Zauważamy też, że  poza samym 19.4 problem jest też taki, że LGD nie jest świadome, że w jakimś tam przedsięwzięciu zwalniają się środki i mogliby ogłosić nowy nabór albo przesunąć je do innego przedsięwzięcia.</w:t>
      </w:r>
    </w:p>
    <w:sectPr w:rsidR="00327052" w:rsidRPr="00D561C5" w:rsidSect="0006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03E"/>
    <w:multiLevelType w:val="hybridMultilevel"/>
    <w:tmpl w:val="7DEA1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2B0"/>
    <w:rsid w:val="00062B27"/>
    <w:rsid w:val="00327052"/>
    <w:rsid w:val="00724845"/>
    <w:rsid w:val="00A6374F"/>
    <w:rsid w:val="00CD069B"/>
    <w:rsid w:val="00D302B0"/>
    <w:rsid w:val="00D5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2B0"/>
    <w:pPr>
      <w:ind w:left="720"/>
      <w:contextualSpacing/>
    </w:pPr>
  </w:style>
  <w:style w:type="character" w:customStyle="1" w:styleId="oi732d6d">
    <w:name w:val="oi732d6d"/>
    <w:basedOn w:val="Domylnaczcionkaakapitu"/>
    <w:rsid w:val="00D302B0"/>
  </w:style>
  <w:style w:type="character" w:styleId="Hipercze">
    <w:name w:val="Hyperlink"/>
    <w:basedOn w:val="Domylnaczcionkaakapitu"/>
    <w:uiPriority w:val="99"/>
    <w:semiHidden/>
    <w:unhideWhenUsed/>
    <w:rsid w:val="00D302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3726</Characters>
  <Application>Microsoft Office Word</Application>
  <DocSecurity>0</DocSecurity>
  <Lines>31</Lines>
  <Paragraphs>8</Paragraphs>
  <ScaleCrop>false</ScaleCrop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Karolina</cp:lastModifiedBy>
  <cp:revision>4</cp:revision>
  <dcterms:created xsi:type="dcterms:W3CDTF">2020-07-22T07:58:00Z</dcterms:created>
  <dcterms:modified xsi:type="dcterms:W3CDTF">2020-07-22T07:58:00Z</dcterms:modified>
</cp:coreProperties>
</file>