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231" w:rsidRPr="00506231" w:rsidRDefault="00506231" w:rsidP="00506231">
      <w:pPr>
        <w:pStyle w:val="NormalnyWeb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506231">
        <w:rPr>
          <w:rFonts w:eastAsia="+mn-ea"/>
          <w:b/>
          <w:color w:val="000000"/>
          <w:kern w:val="24"/>
          <w:sz w:val="28"/>
          <w:szCs w:val="28"/>
        </w:rPr>
        <w:t>„Technologia przetwarzania surowców i odpadów rolniczych do kwasu D-mlekowego (D-LA) i (S)-(-)-2-chloropropionowego (S-MCP), półproduktów do otrzymywania biodegradowalnych polimerów i nowoczesnych herbicydów. Technologie i formy użytkowe herbicydów aryloksyfenoksypropionowych i fenoksypropionowych" </w:t>
      </w:r>
    </w:p>
    <w:p w:rsidR="00506231" w:rsidRDefault="00506231" w:rsidP="00E502CD">
      <w:pPr>
        <w:spacing w:line="360" w:lineRule="auto"/>
        <w:ind w:firstLine="708"/>
        <w:jc w:val="both"/>
        <w:rPr>
          <w:color w:val="222222"/>
        </w:rPr>
      </w:pPr>
    </w:p>
    <w:p w:rsidR="00506231" w:rsidRDefault="00A231F8" w:rsidP="00E502CD">
      <w:pPr>
        <w:spacing w:line="360" w:lineRule="auto"/>
        <w:ind w:firstLine="708"/>
        <w:jc w:val="both"/>
        <w:rPr>
          <w:b/>
          <w:color w:val="222222"/>
          <w:sz w:val="28"/>
          <w:szCs w:val="28"/>
        </w:rPr>
      </w:pPr>
      <w:r w:rsidRPr="00A231F8">
        <w:rPr>
          <w:b/>
          <w:color w:val="222222"/>
          <w:sz w:val="28"/>
          <w:szCs w:val="28"/>
        </w:rPr>
        <w:t>Konsorcjum: Instytut Przemysłu Organicznego, Synthos SA, Synthos Agro, Instytut Uprawy, Nawożenia i Gleboznawstwa</w:t>
      </w:r>
      <w:r>
        <w:rPr>
          <w:b/>
          <w:color w:val="222222"/>
          <w:sz w:val="28"/>
          <w:szCs w:val="28"/>
        </w:rPr>
        <w:t xml:space="preserve"> – Państwowy Instytut Badawczy.</w:t>
      </w:r>
    </w:p>
    <w:p w:rsidR="00A231F8" w:rsidRPr="00A231F8" w:rsidRDefault="00A231F8" w:rsidP="00E502CD">
      <w:pPr>
        <w:spacing w:line="360" w:lineRule="auto"/>
        <w:ind w:firstLine="708"/>
        <w:jc w:val="both"/>
        <w:rPr>
          <w:b/>
          <w:color w:val="222222"/>
          <w:sz w:val="28"/>
          <w:szCs w:val="28"/>
        </w:rPr>
      </w:pPr>
    </w:p>
    <w:p w:rsidR="00886CD4" w:rsidRPr="00886CD4" w:rsidRDefault="00886CD4" w:rsidP="00E502CD">
      <w:pPr>
        <w:spacing w:line="360" w:lineRule="auto"/>
        <w:ind w:firstLine="708"/>
        <w:jc w:val="both"/>
        <w:rPr>
          <w:color w:val="222222"/>
        </w:rPr>
      </w:pPr>
      <w:r w:rsidRPr="00886CD4">
        <w:rPr>
          <w:color w:val="222222"/>
        </w:rPr>
        <w:t xml:space="preserve">Projekt obejmuje kompleksowe badania ukierunkowane na rozwój produkcji nowczesnych herbicydów aryloksyfenoksypropionowych </w:t>
      </w:r>
      <w:r w:rsidR="00E502CD">
        <w:rPr>
          <w:color w:val="222222"/>
        </w:rPr>
        <w:t xml:space="preserve">(FOP) </w:t>
      </w:r>
      <w:r w:rsidRPr="00886CD4">
        <w:rPr>
          <w:color w:val="222222"/>
        </w:rPr>
        <w:t>i fenoksypropionowych</w:t>
      </w:r>
      <w:r w:rsidR="00E502CD">
        <w:rPr>
          <w:color w:val="222222"/>
        </w:rPr>
        <w:t xml:space="preserve"> (FENOXY)</w:t>
      </w:r>
      <w:r w:rsidRPr="00886CD4">
        <w:rPr>
          <w:color w:val="222222"/>
        </w:rPr>
        <w:t xml:space="preserve"> oraz ważnej grupy biodegradowalnych polimerów </w:t>
      </w:r>
      <w:r w:rsidR="00E502CD">
        <w:rPr>
          <w:color w:val="222222"/>
        </w:rPr>
        <w:t>–</w:t>
      </w:r>
      <w:r w:rsidRPr="00886CD4">
        <w:rPr>
          <w:color w:val="222222"/>
        </w:rPr>
        <w:t xml:space="preserve"> polilaktydów</w:t>
      </w:r>
      <w:r w:rsidR="00E502CD">
        <w:rPr>
          <w:color w:val="222222"/>
        </w:rPr>
        <w:t xml:space="preserve"> (PLA)</w:t>
      </w:r>
      <w:r w:rsidRPr="00886CD4">
        <w:rPr>
          <w:color w:val="222222"/>
        </w:rPr>
        <w:t>. Celem projektu jest opracow</w:t>
      </w:r>
      <w:r w:rsidR="00E502CD">
        <w:rPr>
          <w:color w:val="222222"/>
        </w:rPr>
        <w:t>a</w:t>
      </w:r>
      <w:r w:rsidRPr="00886CD4">
        <w:rPr>
          <w:color w:val="222222"/>
        </w:rPr>
        <w:t xml:space="preserve">nie technologii kwasu D-mlekowego (D-LA), który </w:t>
      </w:r>
      <w:r w:rsidR="00E502CD">
        <w:rPr>
          <w:color w:val="222222"/>
        </w:rPr>
        <w:t>może być</w:t>
      </w:r>
      <w:r w:rsidRPr="00886CD4">
        <w:rPr>
          <w:color w:val="222222"/>
        </w:rPr>
        <w:t xml:space="preserve"> półproduktem w </w:t>
      </w:r>
      <w:r w:rsidR="00E502CD">
        <w:rPr>
          <w:color w:val="222222"/>
        </w:rPr>
        <w:t>otrzymywaniu</w:t>
      </w:r>
      <w:r w:rsidRPr="00886CD4">
        <w:rPr>
          <w:color w:val="222222"/>
        </w:rPr>
        <w:t xml:space="preserve"> polilaktydów i substratem do otrzymywania kwasu S-2-chloropropionowego (S-MCP)</w:t>
      </w:r>
      <w:r w:rsidR="00E502CD">
        <w:rPr>
          <w:color w:val="222222"/>
        </w:rPr>
        <w:t>. Opracowanie t</w:t>
      </w:r>
      <w:r w:rsidRPr="00886CD4">
        <w:rPr>
          <w:color w:val="222222"/>
        </w:rPr>
        <w:t xml:space="preserve">echnologii bazujących na S-MCP generycznych substancji biologicznie czynnych herbicydów </w:t>
      </w:r>
      <w:r w:rsidR="00E502CD">
        <w:rPr>
          <w:color w:val="222222"/>
        </w:rPr>
        <w:t>FOP i FENOXY</w:t>
      </w:r>
      <w:r w:rsidRPr="00886CD4">
        <w:rPr>
          <w:color w:val="222222"/>
        </w:rPr>
        <w:t xml:space="preserve"> oraz ich form użytkowych </w:t>
      </w:r>
      <w:r w:rsidR="00E502CD">
        <w:rPr>
          <w:color w:val="222222"/>
        </w:rPr>
        <w:t xml:space="preserve">wraz </w:t>
      </w:r>
      <w:r w:rsidRPr="00886CD4">
        <w:rPr>
          <w:color w:val="222222"/>
        </w:rPr>
        <w:t xml:space="preserve">z pełnym pakietem badań przedrejestracyjnych. </w:t>
      </w:r>
    </w:p>
    <w:p w:rsidR="00E502CD" w:rsidRDefault="00886CD4" w:rsidP="00E502CD">
      <w:pPr>
        <w:spacing w:line="360" w:lineRule="auto"/>
        <w:ind w:firstLine="708"/>
        <w:jc w:val="both"/>
        <w:rPr>
          <w:color w:val="222222"/>
        </w:rPr>
      </w:pPr>
      <w:r w:rsidRPr="00886CD4">
        <w:rPr>
          <w:color w:val="222222"/>
        </w:rPr>
        <w:t xml:space="preserve">D-LA otrzymywany będzie w procesie biotechnologicznym. Metoda oparta </w:t>
      </w:r>
      <w:r w:rsidR="00E502CD">
        <w:rPr>
          <w:color w:val="222222"/>
        </w:rPr>
        <w:t>będzie</w:t>
      </w:r>
      <w:r w:rsidRPr="00886CD4">
        <w:rPr>
          <w:color w:val="222222"/>
        </w:rPr>
        <w:t xml:space="preserve"> na biosyntezie w procesie homofermentacji mleczanowej z produktów pochodzenia roślinnego, ekstrakcyjnym lub łączonym z filtracją wydzielaniu D-LA z brzeczki fermentacyjnej, estryfikacji D-LA alkoholami alifatycznymi, chlorowaniu estru D-LA i selektywnej hydrolizie otrzymanego estru S-MCP oraz jego transestryfikacji do innych estrów. Opracowane technologie będą sprawdzone w skali ½ technicznej.</w:t>
      </w:r>
      <w:r w:rsidR="00E502CD">
        <w:rPr>
          <w:color w:val="222222"/>
        </w:rPr>
        <w:t xml:space="preserve"> </w:t>
      </w:r>
    </w:p>
    <w:p w:rsidR="00CD04C3" w:rsidRDefault="00886CD4" w:rsidP="00E502CD">
      <w:pPr>
        <w:spacing w:line="360" w:lineRule="auto"/>
        <w:ind w:firstLine="708"/>
        <w:jc w:val="both"/>
        <w:rPr>
          <w:color w:val="222222"/>
        </w:rPr>
      </w:pPr>
      <w:r w:rsidRPr="00886CD4">
        <w:rPr>
          <w:color w:val="222222"/>
        </w:rPr>
        <w:t xml:space="preserve">Opracowane zostaną wielkolaboratoryjne technologie </w:t>
      </w:r>
      <w:r w:rsidR="00CD04C3">
        <w:rPr>
          <w:color w:val="222222"/>
        </w:rPr>
        <w:t>kilku</w:t>
      </w:r>
      <w:r w:rsidRPr="00886CD4">
        <w:rPr>
          <w:color w:val="222222"/>
        </w:rPr>
        <w:t xml:space="preserve"> substancji biologicznie czynnych herbicydów bazujących na S-MCP oraz </w:t>
      </w:r>
      <w:r w:rsidR="00CD04C3">
        <w:rPr>
          <w:color w:val="222222"/>
        </w:rPr>
        <w:t xml:space="preserve">receptury kilku </w:t>
      </w:r>
      <w:r w:rsidR="00CD04C3" w:rsidRPr="00886CD4">
        <w:rPr>
          <w:color w:val="222222"/>
        </w:rPr>
        <w:t>wieloskładnikowych form użytkowych herbicy</w:t>
      </w:r>
      <w:r w:rsidR="00CD04C3">
        <w:rPr>
          <w:color w:val="222222"/>
        </w:rPr>
        <w:t xml:space="preserve">dów aryloksyfenoksypropionowych. Wykonane będą badania analityczne, fizykochemiczne, toksykologiczne, ekotoksykologiczne oraz badania skuteczności </w:t>
      </w:r>
      <w:r w:rsidR="00022E49">
        <w:rPr>
          <w:color w:val="222222"/>
        </w:rPr>
        <w:br/>
      </w:r>
      <w:r w:rsidR="00CD04C3">
        <w:rPr>
          <w:color w:val="222222"/>
        </w:rPr>
        <w:t xml:space="preserve">i fitotoksyczności opracowanych form użytkowych w warunkach polowych, służące przygotowaniu </w:t>
      </w:r>
      <w:r w:rsidRPr="00886CD4">
        <w:rPr>
          <w:color w:val="222222"/>
        </w:rPr>
        <w:t>dokumentacj</w:t>
      </w:r>
      <w:r w:rsidR="00CD04C3">
        <w:rPr>
          <w:color w:val="222222"/>
        </w:rPr>
        <w:t>i</w:t>
      </w:r>
      <w:r w:rsidRPr="00886CD4">
        <w:rPr>
          <w:color w:val="222222"/>
        </w:rPr>
        <w:t xml:space="preserve"> przedrejestracyjn</w:t>
      </w:r>
      <w:r w:rsidR="00CD04C3">
        <w:rPr>
          <w:color w:val="222222"/>
        </w:rPr>
        <w:t>ych</w:t>
      </w:r>
      <w:r w:rsidRPr="00886CD4">
        <w:rPr>
          <w:color w:val="222222"/>
        </w:rPr>
        <w:t xml:space="preserve"> dla </w:t>
      </w:r>
      <w:r w:rsidR="00CD04C3">
        <w:rPr>
          <w:color w:val="222222"/>
        </w:rPr>
        <w:t>opracowanych herbicydów.</w:t>
      </w:r>
    </w:p>
    <w:p w:rsidR="00CD04C3" w:rsidRDefault="00886CD4" w:rsidP="00E502CD">
      <w:pPr>
        <w:spacing w:line="360" w:lineRule="auto"/>
        <w:ind w:firstLine="708"/>
        <w:jc w:val="both"/>
        <w:rPr>
          <w:color w:val="222222"/>
        </w:rPr>
      </w:pPr>
      <w:r w:rsidRPr="00886CD4">
        <w:rPr>
          <w:color w:val="222222"/>
        </w:rPr>
        <w:t xml:space="preserve">Innowacyjne rozwiązania, posiadające zdolność patentową zostaną objęte ochroną lub będą stanowiły poufne know-how konsorcjum realizującego projekt (Konsorcjum tworzą: </w:t>
      </w:r>
      <w:r w:rsidRPr="00886CD4">
        <w:rPr>
          <w:color w:val="222222"/>
        </w:rPr>
        <w:lastRenderedPageBreak/>
        <w:t xml:space="preserve">Instytut Przemysłu Organicznego, Synthos SA, Synthos Agro, Instytut Uprawy, Nawożenia i Gleboznawstwa). </w:t>
      </w:r>
    </w:p>
    <w:p w:rsidR="00CD04C3" w:rsidRDefault="00886CD4" w:rsidP="00E502CD">
      <w:pPr>
        <w:spacing w:line="360" w:lineRule="auto"/>
        <w:ind w:firstLine="708"/>
        <w:jc w:val="both"/>
        <w:rPr>
          <w:color w:val="222222"/>
        </w:rPr>
      </w:pPr>
      <w:r w:rsidRPr="00886CD4">
        <w:rPr>
          <w:color w:val="222222"/>
        </w:rPr>
        <w:t xml:space="preserve">Metodyka badań oparta jest na opracowaniu sekwencji procesów biotechnologicznych i chemicznych. Wytypowany będzie homofermentatywny szczep(y) bakterii, selektywnie </w:t>
      </w:r>
      <w:r w:rsidR="00022E49">
        <w:rPr>
          <w:color w:val="222222"/>
        </w:rPr>
        <w:br/>
      </w:r>
      <w:r w:rsidRPr="00886CD4">
        <w:rPr>
          <w:color w:val="222222"/>
        </w:rPr>
        <w:t>i wydajnie produkujących D-LA. Opracowane zostaną optymalne warunki dla tej biosyntezy. Badaniom zostaną poddane m.in. bakterie typu L.delbruecki, L. bulgaricus, L. coryniformis, S.inulinus. S. laevolacticus. Opracowany zostanie skład pożywki - jako źródło węgla i azotu użyte będą dostępne w Polsce tanie surowce i produkty</w:t>
      </w:r>
      <w:r w:rsidR="00CD04C3">
        <w:rPr>
          <w:color w:val="222222"/>
        </w:rPr>
        <w:t>, także produkty</w:t>
      </w:r>
      <w:r w:rsidRPr="00886CD4">
        <w:rPr>
          <w:color w:val="222222"/>
        </w:rPr>
        <w:t xml:space="preserve"> odpadowe pochodzące z rolnictwa i przemysłu spożywczego. </w:t>
      </w:r>
      <w:r w:rsidR="00CD04C3">
        <w:rPr>
          <w:color w:val="222222"/>
        </w:rPr>
        <w:t>W projekcie p</w:t>
      </w:r>
      <w:r w:rsidRPr="00886CD4">
        <w:rPr>
          <w:color w:val="222222"/>
        </w:rPr>
        <w:t xml:space="preserve">lanowane jest zastosowanie techniki polegającej na prowadzeniu rozkładu cukrów złożonych, a następnie biosyntezy w jednym układzie reakcyjnym. </w:t>
      </w:r>
      <w:r w:rsidR="00CD04C3">
        <w:rPr>
          <w:color w:val="222222"/>
        </w:rPr>
        <w:t>Podjęte zostaną próby zastosowania</w:t>
      </w:r>
      <w:r w:rsidRPr="00886CD4">
        <w:rPr>
          <w:color w:val="222222"/>
        </w:rPr>
        <w:t xml:space="preserve"> czynnik</w:t>
      </w:r>
      <w:r w:rsidR="00CD04C3">
        <w:rPr>
          <w:color w:val="222222"/>
        </w:rPr>
        <w:t>a</w:t>
      </w:r>
      <w:r w:rsidRPr="00886CD4">
        <w:rPr>
          <w:color w:val="222222"/>
        </w:rPr>
        <w:t xml:space="preserve"> alkalizując</w:t>
      </w:r>
      <w:r w:rsidR="00CD04C3">
        <w:rPr>
          <w:color w:val="222222"/>
        </w:rPr>
        <w:t>ego</w:t>
      </w:r>
      <w:r w:rsidRPr="00886CD4">
        <w:rPr>
          <w:color w:val="222222"/>
        </w:rPr>
        <w:t xml:space="preserve"> do kontroli pH procesu, inn</w:t>
      </w:r>
      <w:r w:rsidR="00CD04C3">
        <w:rPr>
          <w:color w:val="222222"/>
        </w:rPr>
        <w:t>ego</w:t>
      </w:r>
      <w:r w:rsidRPr="00886CD4">
        <w:rPr>
          <w:color w:val="222222"/>
        </w:rPr>
        <w:t xml:space="preserve"> niż CaCO3, co ułatwi wydzielania D-LA z brzeczki i ograniczy ilość odpadów technologicznych. W celu zwiększenia wydajności produktu i poprawy tolerancji szczepu produkcyjnego na obecność D-LA w podłożu, przeprowadzona zostanie jego mutacja genetyczna</w:t>
      </w:r>
      <w:r w:rsidR="00CD04C3">
        <w:rPr>
          <w:color w:val="222222"/>
        </w:rPr>
        <w:t xml:space="preserve"> i analiza stabilności mutacji w czasie</w:t>
      </w:r>
      <w:r w:rsidRPr="00886CD4">
        <w:rPr>
          <w:color w:val="222222"/>
        </w:rPr>
        <w:t>.</w:t>
      </w:r>
    </w:p>
    <w:p w:rsidR="00506231" w:rsidRDefault="00886CD4" w:rsidP="00E502CD">
      <w:pPr>
        <w:spacing w:line="360" w:lineRule="auto"/>
        <w:ind w:firstLine="708"/>
        <w:jc w:val="both"/>
        <w:rPr>
          <w:color w:val="222222"/>
        </w:rPr>
      </w:pPr>
      <w:r w:rsidRPr="00886CD4">
        <w:rPr>
          <w:color w:val="222222"/>
        </w:rPr>
        <w:t xml:space="preserve">Otrzymywany </w:t>
      </w:r>
      <w:r w:rsidR="00CD04C3">
        <w:rPr>
          <w:color w:val="222222"/>
        </w:rPr>
        <w:t xml:space="preserve">w procesie </w:t>
      </w:r>
      <w:r w:rsidRPr="00886CD4">
        <w:rPr>
          <w:color w:val="222222"/>
        </w:rPr>
        <w:t xml:space="preserve">D-LA będzie izolowany z brzeczki po biosyntezie metodą ekstrakcji przeciwprądowej alkoholem alifatycznym np. butanolem, a następnie estryfikowany. Opracowane zostanie rozwiązanie ciągłego ekstraktora do izolacji D-LA z brzeczki, bez uprzedniego usuwania biomasy. W reakcji selektywnego chlorowania estru D-LA otrzymywany będzie odpowiedni ester S-MCP. Proces prowadzony będzie metodą bezrozpuszczalnikową, sprawdzony zostanie wpływ katalizatorów aminowych oraz ilość </w:t>
      </w:r>
      <w:r w:rsidR="00022E49">
        <w:rPr>
          <w:color w:val="222222"/>
        </w:rPr>
        <w:br/>
      </w:r>
      <w:r w:rsidR="00CD04C3">
        <w:rPr>
          <w:color w:val="222222"/>
        </w:rPr>
        <w:t xml:space="preserve">i rodzaj </w:t>
      </w:r>
      <w:r w:rsidRPr="00886CD4">
        <w:rPr>
          <w:color w:val="222222"/>
        </w:rPr>
        <w:t>czynnika chlorującego. Opracowana będzie metoda selektywnej</w:t>
      </w:r>
      <w:r w:rsidR="00506231">
        <w:rPr>
          <w:color w:val="222222"/>
        </w:rPr>
        <w:t>,</w:t>
      </w:r>
      <w:r w:rsidRPr="00886CD4">
        <w:rPr>
          <w:color w:val="222222"/>
        </w:rPr>
        <w:t xml:space="preserve"> </w:t>
      </w:r>
      <w:r w:rsidR="00506231" w:rsidRPr="00886CD4">
        <w:rPr>
          <w:color w:val="222222"/>
        </w:rPr>
        <w:t>chemiczn</w:t>
      </w:r>
      <w:r w:rsidR="00506231">
        <w:rPr>
          <w:color w:val="222222"/>
        </w:rPr>
        <w:t>ej</w:t>
      </w:r>
      <w:r w:rsidR="00506231" w:rsidRPr="00886CD4">
        <w:rPr>
          <w:color w:val="222222"/>
        </w:rPr>
        <w:t xml:space="preserve"> lub enzymatyczn</w:t>
      </w:r>
      <w:r w:rsidR="00506231">
        <w:rPr>
          <w:color w:val="222222"/>
        </w:rPr>
        <w:t>ej</w:t>
      </w:r>
      <w:r w:rsidR="00506231" w:rsidRPr="00886CD4">
        <w:rPr>
          <w:color w:val="222222"/>
        </w:rPr>
        <w:t xml:space="preserve"> </w:t>
      </w:r>
      <w:r w:rsidRPr="00886CD4">
        <w:rPr>
          <w:color w:val="222222"/>
        </w:rPr>
        <w:t>hydroliz</w:t>
      </w:r>
      <w:r w:rsidR="00506231">
        <w:rPr>
          <w:color w:val="222222"/>
        </w:rPr>
        <w:t>y estrów S-MCP do wolnego kwasu S-MCP</w:t>
      </w:r>
      <w:r w:rsidRPr="00886CD4">
        <w:rPr>
          <w:color w:val="222222"/>
        </w:rPr>
        <w:t>. Wolny S-MCP wydzielany będzie ekstrakcyjnie i/lub destylacyjnie. Opracowane zostaną warunki transestryfikacji estrów S-MCP do estru etylowego</w:t>
      </w:r>
      <w:r w:rsidR="00022E49">
        <w:rPr>
          <w:color w:val="222222"/>
        </w:rPr>
        <w:t xml:space="preserve"> i </w:t>
      </w:r>
      <w:r w:rsidR="00506231">
        <w:rPr>
          <w:color w:val="222222"/>
        </w:rPr>
        <w:t>innych estrów</w:t>
      </w:r>
      <w:r w:rsidRPr="00886CD4">
        <w:rPr>
          <w:color w:val="222222"/>
        </w:rPr>
        <w:t xml:space="preserve">. Równolegle </w:t>
      </w:r>
      <w:r w:rsidR="00022E49">
        <w:rPr>
          <w:color w:val="222222"/>
        </w:rPr>
        <w:br/>
      </w:r>
      <w:r w:rsidRPr="00886CD4">
        <w:rPr>
          <w:color w:val="222222"/>
        </w:rPr>
        <w:t>z prowadzonymi badaniami laboratoryjnymi opracowane zostaną instrumentalne metody analityczne kontroli przebiegu poszczególnych procesów.</w:t>
      </w:r>
      <w:r w:rsidR="00506231">
        <w:rPr>
          <w:color w:val="222222"/>
        </w:rPr>
        <w:t xml:space="preserve"> </w:t>
      </w:r>
    </w:p>
    <w:p w:rsidR="00506231" w:rsidRDefault="00886CD4" w:rsidP="00E502CD">
      <w:pPr>
        <w:spacing w:line="360" w:lineRule="auto"/>
        <w:ind w:firstLine="708"/>
        <w:jc w:val="both"/>
        <w:rPr>
          <w:color w:val="222222"/>
        </w:rPr>
      </w:pPr>
      <w:r w:rsidRPr="00886CD4">
        <w:rPr>
          <w:color w:val="222222"/>
        </w:rPr>
        <w:t xml:space="preserve">Biosynteza i wydzielanie D-LA z brzeczki będą sprawdzone w warunkach półtechnicznych. W Synthos </w:t>
      </w:r>
      <w:r w:rsidR="00506231">
        <w:rPr>
          <w:color w:val="222222"/>
        </w:rPr>
        <w:t xml:space="preserve">na </w:t>
      </w:r>
      <w:r w:rsidRPr="00886CD4">
        <w:rPr>
          <w:color w:val="222222"/>
        </w:rPr>
        <w:t>instalacja</w:t>
      </w:r>
      <w:r w:rsidR="00506231">
        <w:rPr>
          <w:color w:val="222222"/>
        </w:rPr>
        <w:t>ch</w:t>
      </w:r>
      <w:r w:rsidRPr="00886CD4">
        <w:rPr>
          <w:color w:val="222222"/>
        </w:rPr>
        <w:t xml:space="preserve"> demonstracyjn</w:t>
      </w:r>
      <w:r w:rsidR="00506231">
        <w:rPr>
          <w:color w:val="222222"/>
        </w:rPr>
        <w:t>ych</w:t>
      </w:r>
      <w:r w:rsidRPr="00886CD4">
        <w:rPr>
          <w:color w:val="222222"/>
        </w:rPr>
        <w:t xml:space="preserve"> </w:t>
      </w:r>
      <w:r w:rsidR="00506231" w:rsidRPr="00886CD4">
        <w:rPr>
          <w:color w:val="222222"/>
        </w:rPr>
        <w:t>zostan</w:t>
      </w:r>
      <w:r w:rsidR="00506231">
        <w:rPr>
          <w:color w:val="222222"/>
        </w:rPr>
        <w:t>ą</w:t>
      </w:r>
      <w:r w:rsidR="00506231" w:rsidRPr="00886CD4">
        <w:rPr>
          <w:color w:val="222222"/>
        </w:rPr>
        <w:t xml:space="preserve"> </w:t>
      </w:r>
      <w:r w:rsidR="00506231">
        <w:rPr>
          <w:color w:val="222222"/>
        </w:rPr>
        <w:t xml:space="preserve">przeprowadzone badania </w:t>
      </w:r>
      <w:r w:rsidRPr="00886CD4">
        <w:rPr>
          <w:color w:val="222222"/>
        </w:rPr>
        <w:t>półtechniczn</w:t>
      </w:r>
      <w:r w:rsidR="00506231">
        <w:rPr>
          <w:color w:val="222222"/>
        </w:rPr>
        <w:t>e</w:t>
      </w:r>
      <w:r w:rsidRPr="00886CD4">
        <w:rPr>
          <w:color w:val="222222"/>
        </w:rPr>
        <w:t xml:space="preserve"> prób estryfikacji, chlorowania, hydrolizy uzyskanego estru S-MCP do wolnego kwasu. </w:t>
      </w:r>
    </w:p>
    <w:p w:rsidR="00506231" w:rsidRDefault="00506231" w:rsidP="00E502CD">
      <w:pPr>
        <w:spacing w:line="360" w:lineRule="auto"/>
        <w:ind w:firstLine="708"/>
        <w:jc w:val="both"/>
        <w:rPr>
          <w:color w:val="222222"/>
        </w:rPr>
      </w:pPr>
      <w:r>
        <w:rPr>
          <w:color w:val="222222"/>
        </w:rPr>
        <w:t xml:space="preserve">Na podstawie przeprowadzonych badań, </w:t>
      </w:r>
      <w:r w:rsidRPr="00886CD4">
        <w:rPr>
          <w:color w:val="222222"/>
        </w:rPr>
        <w:t>w ramach fazy przygotowań do wdrożenia</w:t>
      </w:r>
      <w:r w:rsidRPr="00506231">
        <w:rPr>
          <w:color w:val="222222"/>
        </w:rPr>
        <w:t xml:space="preserve"> </w:t>
      </w:r>
      <w:r w:rsidRPr="00886CD4">
        <w:rPr>
          <w:color w:val="222222"/>
        </w:rPr>
        <w:t>przy pełnym finansowaniu ze strony Synthos SA i Synthos Agro</w:t>
      </w:r>
      <w:r>
        <w:rPr>
          <w:color w:val="222222"/>
        </w:rPr>
        <w:t xml:space="preserve"> wykonany zostanie projekt </w:t>
      </w:r>
      <w:r>
        <w:rPr>
          <w:color w:val="222222"/>
        </w:rPr>
        <w:lastRenderedPageBreak/>
        <w:t>bazowy</w:t>
      </w:r>
      <w:r w:rsidR="00886CD4" w:rsidRPr="00886CD4">
        <w:rPr>
          <w:color w:val="222222"/>
        </w:rPr>
        <w:t xml:space="preserve"> instalacji produkcyjnej.</w:t>
      </w:r>
      <w:r>
        <w:rPr>
          <w:color w:val="222222"/>
        </w:rPr>
        <w:t xml:space="preserve"> Wykonane zostanie studium wykonalności określające zakres ewentualnej inwestycji produkcyjnej.</w:t>
      </w:r>
    </w:p>
    <w:p w:rsidR="00886CD4" w:rsidRDefault="00506231" w:rsidP="00E502CD">
      <w:pPr>
        <w:spacing w:line="360" w:lineRule="auto"/>
        <w:ind w:firstLine="708"/>
        <w:jc w:val="both"/>
        <w:rPr>
          <w:color w:val="222222"/>
        </w:rPr>
      </w:pPr>
      <w:r>
        <w:rPr>
          <w:color w:val="222222"/>
        </w:rPr>
        <w:t xml:space="preserve">Opracowanie technologii </w:t>
      </w:r>
      <w:r w:rsidR="00886CD4" w:rsidRPr="00886CD4">
        <w:rPr>
          <w:color w:val="222222"/>
        </w:rPr>
        <w:t>produkcji kwasu S-MCP umożliwi rozwój produkcji nowoczesnych herbicydów aryloksyfenoksypropionowych i fenoksypropionowych, których technologie zostaną także opracowane w ramach projektu. Na ich bazie opracowane i przetestowane w warunkach polowych zostaną wieloskładnikowe, niskodawkowe formy użytkowe herbicydów do ochrony zbóż i innych strategicznych upraw rolniczych.</w:t>
      </w:r>
      <w:r>
        <w:rPr>
          <w:color w:val="222222"/>
        </w:rPr>
        <w:t xml:space="preserve"> </w:t>
      </w:r>
      <w:r w:rsidR="00886CD4" w:rsidRPr="00886CD4">
        <w:rPr>
          <w:color w:val="222222"/>
        </w:rPr>
        <w:t>Opracow</w:t>
      </w:r>
      <w:r w:rsidR="00022E49">
        <w:rPr>
          <w:color w:val="222222"/>
        </w:rPr>
        <w:t>a</w:t>
      </w:r>
      <w:r w:rsidR="00886CD4" w:rsidRPr="00886CD4">
        <w:rPr>
          <w:color w:val="222222"/>
        </w:rPr>
        <w:t xml:space="preserve">ne produkty będą oferowane do sprzedaży w Polsce </w:t>
      </w:r>
      <w:r>
        <w:rPr>
          <w:color w:val="222222"/>
        </w:rPr>
        <w:t xml:space="preserve">i </w:t>
      </w:r>
      <w:r w:rsidR="00886CD4" w:rsidRPr="00886CD4">
        <w:rPr>
          <w:color w:val="222222"/>
        </w:rPr>
        <w:t>na rynkach zagranicznych. Projekt ściśle wiąże się z profilem badawczym i wdrożeniowym IPO i IUNG oraz wpisuje się w strategię rozwoju grupy kapitałowej Synthos.</w:t>
      </w:r>
    </w:p>
    <w:p w:rsidR="004A524D" w:rsidRDefault="004A524D" w:rsidP="00E502CD">
      <w:pPr>
        <w:spacing w:line="360" w:lineRule="auto"/>
        <w:ind w:firstLine="708"/>
        <w:jc w:val="both"/>
        <w:rPr>
          <w:color w:val="222222"/>
        </w:rPr>
      </w:pPr>
    </w:p>
    <w:p w:rsidR="004A524D" w:rsidRDefault="004A524D" w:rsidP="00E502CD">
      <w:pPr>
        <w:spacing w:line="360" w:lineRule="auto"/>
        <w:ind w:firstLine="708"/>
        <w:jc w:val="both"/>
      </w:pPr>
      <w:r>
        <w:rPr>
          <w:noProof/>
        </w:rPr>
        <w:drawing>
          <wp:inline distT="0" distB="0" distL="0" distR="0" wp14:anchorId="72CA4C86" wp14:editId="0F36532D">
            <wp:extent cx="5181600" cy="3003752"/>
            <wp:effectExtent l="0" t="0" r="0" b="635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471" cy="300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24D" w:rsidRDefault="004A524D" w:rsidP="00E502CD">
      <w:pPr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Rys</w:t>
      </w:r>
      <w:r w:rsidRPr="004A524D">
        <w:rPr>
          <w:sz w:val="22"/>
          <w:szCs w:val="22"/>
        </w:rPr>
        <w:t>.1. Wizualizacja nowego kompleksu środków ochrony roślin w Oświęcimiu.</w:t>
      </w:r>
    </w:p>
    <w:p w:rsidR="004A524D" w:rsidRDefault="004A524D" w:rsidP="00E502CD">
      <w:pPr>
        <w:spacing w:line="360" w:lineRule="auto"/>
        <w:ind w:firstLine="708"/>
        <w:jc w:val="both"/>
        <w:rPr>
          <w:sz w:val="22"/>
          <w:szCs w:val="22"/>
        </w:rPr>
      </w:pPr>
    </w:p>
    <w:p w:rsidR="004A524D" w:rsidRDefault="004A524D" w:rsidP="00E502CD">
      <w:pPr>
        <w:spacing w:line="360" w:lineRule="auto"/>
        <w:ind w:firstLine="708"/>
        <w:jc w:val="both"/>
        <w:rPr>
          <w:sz w:val="22"/>
          <w:szCs w:val="22"/>
        </w:rPr>
      </w:pPr>
      <w:r w:rsidRPr="004A524D">
        <w:rPr>
          <w:noProof/>
          <w:sz w:val="22"/>
          <w:szCs w:val="22"/>
        </w:rPr>
        <w:drawing>
          <wp:inline distT="0" distB="0" distL="0" distR="0">
            <wp:extent cx="5531885" cy="3666121"/>
            <wp:effectExtent l="0" t="0" r="0" b="0"/>
            <wp:docPr id="1" name="Obraz 1" descr="D:\arek\obszar NBB\promocja\70 lat\Przemysł Chemiczny\IMG_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ek\obszar NBB\promocja\70 lat\Przemysł Chemiczny\IMG_6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43" cy="36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4D" w:rsidRDefault="004A524D" w:rsidP="00E502CD">
      <w:pPr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Fot 1. Pracownia procesów biotechnologicznych w Instytucie Przemysłu Organicznego w Warszawie.</w:t>
      </w:r>
    </w:p>
    <w:p w:rsidR="004A524D" w:rsidRDefault="004A524D" w:rsidP="00E502CD">
      <w:pPr>
        <w:spacing w:line="360" w:lineRule="auto"/>
        <w:ind w:firstLine="708"/>
        <w:jc w:val="both"/>
        <w:rPr>
          <w:sz w:val="22"/>
          <w:szCs w:val="22"/>
        </w:rPr>
      </w:pPr>
    </w:p>
    <w:p w:rsidR="004A524D" w:rsidRDefault="004A524D" w:rsidP="00E502CD">
      <w:pPr>
        <w:spacing w:line="360" w:lineRule="auto"/>
        <w:ind w:firstLine="708"/>
        <w:jc w:val="both"/>
        <w:rPr>
          <w:sz w:val="22"/>
          <w:szCs w:val="22"/>
        </w:rPr>
      </w:pPr>
      <w:r w:rsidRPr="004A524D">
        <w:rPr>
          <w:noProof/>
          <w:sz w:val="22"/>
          <w:szCs w:val="22"/>
        </w:rPr>
        <w:drawing>
          <wp:inline distT="0" distB="0" distL="0" distR="0">
            <wp:extent cx="2439184" cy="1828800"/>
            <wp:effectExtent l="0" t="0" r="0" b="0"/>
            <wp:docPr id="2" name="Obraz 2" descr="D:\arek\obszar NBB\promocja\70 lat\Przemysł Chemiczny\Szklar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ek\obszar NBB\promocja\70 lat\Przemysł Chemiczny\Szklarn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92" cy="18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4D" w:rsidRDefault="004A524D" w:rsidP="00E502CD">
      <w:pPr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Fot 2. Badania wazonowe w Instytucie Przemysłu Organicznego w Warszawie.</w:t>
      </w:r>
    </w:p>
    <w:p w:rsidR="004A524D" w:rsidRDefault="004A524D" w:rsidP="00E502CD">
      <w:pPr>
        <w:spacing w:line="360" w:lineRule="auto"/>
        <w:ind w:firstLine="708"/>
        <w:jc w:val="both"/>
        <w:rPr>
          <w:sz w:val="22"/>
          <w:szCs w:val="22"/>
        </w:rPr>
      </w:pPr>
    </w:p>
    <w:p w:rsidR="004A524D" w:rsidRDefault="004A524D" w:rsidP="00E502CD">
      <w:pPr>
        <w:spacing w:line="360" w:lineRule="auto"/>
        <w:ind w:firstLine="708"/>
        <w:jc w:val="both"/>
        <w:rPr>
          <w:sz w:val="22"/>
          <w:szCs w:val="22"/>
        </w:rPr>
      </w:pPr>
      <w:r w:rsidRPr="004A524D">
        <w:rPr>
          <w:noProof/>
          <w:sz w:val="22"/>
          <w:szCs w:val="22"/>
        </w:rPr>
        <w:drawing>
          <wp:inline distT="0" distB="0" distL="0" distR="0">
            <wp:extent cx="5295900" cy="3578833"/>
            <wp:effectExtent l="0" t="0" r="0" b="3175"/>
            <wp:docPr id="4" name="Obraz 4" descr="D:\arek\obszar NBB\promocja\70 lat\Przemysł Chemiczny\IMG_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ek\obszar NBB\promocja\70 lat\Przemysł Chemiczny\IMG_6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89" cy="358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4D" w:rsidRDefault="004A524D" w:rsidP="00E502CD">
      <w:pPr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Fot. 3. Badania fizykochemiczne środków ochrony roślin w  Instytucie Przemysłu Organicznego w Warszawie.</w:t>
      </w:r>
    </w:p>
    <w:p w:rsidR="004A524D" w:rsidRDefault="004A524D" w:rsidP="00E502CD">
      <w:pPr>
        <w:spacing w:line="360" w:lineRule="auto"/>
        <w:ind w:firstLine="708"/>
        <w:jc w:val="both"/>
        <w:rPr>
          <w:sz w:val="22"/>
          <w:szCs w:val="22"/>
        </w:rPr>
      </w:pPr>
    </w:p>
    <w:p w:rsidR="004A524D" w:rsidRDefault="00D3726D" w:rsidP="00E502CD">
      <w:pPr>
        <w:spacing w:line="360" w:lineRule="auto"/>
        <w:ind w:firstLine="708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F5E3A48">
            <wp:extent cx="4529455" cy="2407920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26D" w:rsidRDefault="00D3726D" w:rsidP="00E502CD">
      <w:pPr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Fot. 4 Innowacyjne formy użytkowe herbicydów opracowane w Synthos Agro.</w:t>
      </w:r>
    </w:p>
    <w:p w:rsidR="00D3726D" w:rsidRDefault="00D3726D" w:rsidP="00E502CD">
      <w:pPr>
        <w:spacing w:line="360" w:lineRule="auto"/>
        <w:ind w:firstLine="708"/>
        <w:jc w:val="both"/>
        <w:rPr>
          <w:sz w:val="22"/>
          <w:szCs w:val="22"/>
        </w:rPr>
      </w:pPr>
    </w:p>
    <w:p w:rsidR="00D3726D" w:rsidRDefault="00D3726D" w:rsidP="00E502CD">
      <w:pPr>
        <w:spacing w:line="360" w:lineRule="auto"/>
        <w:ind w:firstLine="708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ABFDBF7">
            <wp:extent cx="6096635" cy="34296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26D" w:rsidRPr="004A524D" w:rsidRDefault="00D3726D" w:rsidP="00E502CD">
      <w:pPr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Fot.</w:t>
      </w:r>
      <w:r w:rsidR="00900ABE">
        <w:rPr>
          <w:sz w:val="22"/>
          <w:szCs w:val="22"/>
        </w:rPr>
        <w:t xml:space="preserve"> </w:t>
      </w:r>
      <w:r>
        <w:rPr>
          <w:sz w:val="22"/>
          <w:szCs w:val="22"/>
        </w:rPr>
        <w:t>5. Kompleks środków ochrony roślin w Oświęcimiu.</w:t>
      </w:r>
    </w:p>
    <w:sectPr w:rsidR="00D3726D" w:rsidRPr="004A52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CD4"/>
    <w:rsid w:val="00022E49"/>
    <w:rsid w:val="00150ADC"/>
    <w:rsid w:val="004A524D"/>
    <w:rsid w:val="004C73DD"/>
    <w:rsid w:val="00506231"/>
    <w:rsid w:val="0065466D"/>
    <w:rsid w:val="00886CD4"/>
    <w:rsid w:val="008D2135"/>
    <w:rsid w:val="00900ABE"/>
    <w:rsid w:val="00A231F8"/>
    <w:rsid w:val="00CD04C3"/>
    <w:rsid w:val="00D3726D"/>
    <w:rsid w:val="00E5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6C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0623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6C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0623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856</Words>
  <Characters>5138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A.Białek</dc:creator>
  <cp:lastModifiedBy>ewieczor</cp:lastModifiedBy>
  <cp:revision>2</cp:revision>
  <dcterms:created xsi:type="dcterms:W3CDTF">2018-02-26T14:23:00Z</dcterms:created>
  <dcterms:modified xsi:type="dcterms:W3CDTF">2018-02-26T14:23:00Z</dcterms:modified>
</cp:coreProperties>
</file>