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8B" w:rsidRDefault="00C018C5" w:rsidP="00015D8B">
      <w:pPr>
        <w:spacing w:after="120"/>
        <w:jc w:val="center"/>
        <w:rPr>
          <w:rFonts w:cs="Baskerville"/>
          <w:b/>
          <w:noProof/>
          <w:color w:val="0070C0"/>
          <w:sz w:val="28"/>
          <w:szCs w:val="28"/>
          <w:lang w:val="en-US"/>
        </w:rPr>
      </w:pPr>
      <w:r>
        <w:rPr>
          <w:b/>
          <w:noProof/>
          <w:color w:val="365F91" w:themeColor="accent1" w:themeShade="BF"/>
          <w:sz w:val="28"/>
          <w:szCs w:val="28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3C4BA4B1" wp14:editId="3CF9F663">
            <wp:simplePos x="0" y="0"/>
            <wp:positionH relativeFrom="page">
              <wp:posOffset>637540</wp:posOffset>
            </wp:positionH>
            <wp:positionV relativeFrom="page">
              <wp:posOffset>537210</wp:posOffset>
            </wp:positionV>
            <wp:extent cx="1805305" cy="9144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NRD 2015-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7B2">
        <w:rPr>
          <w:b/>
          <w:noProof/>
          <w:color w:val="365F91" w:themeColor="accent1" w:themeShade="BF"/>
          <w:sz w:val="28"/>
          <w:szCs w:val="28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3A6A283B" wp14:editId="15962665">
            <wp:simplePos x="0" y="0"/>
            <wp:positionH relativeFrom="column">
              <wp:posOffset>3854450</wp:posOffset>
            </wp:positionH>
            <wp:positionV relativeFrom="page">
              <wp:posOffset>540385</wp:posOffset>
            </wp:positionV>
            <wp:extent cx="1866900" cy="717550"/>
            <wp:effectExtent l="0" t="0" r="0" b="6350"/>
            <wp:wrapSquare wrapText="bothSides"/>
            <wp:docPr id="1" name="Picture 1" descr="Latvian_Rural_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vian_Rural_Net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FD" w:rsidRDefault="008F0DFD" w:rsidP="00015D8B">
      <w:pPr>
        <w:spacing w:after="120"/>
        <w:jc w:val="center"/>
        <w:rPr>
          <w:rFonts w:cs="Baskerville"/>
          <w:b/>
          <w:noProof/>
          <w:color w:val="0070C0"/>
          <w:sz w:val="28"/>
          <w:szCs w:val="28"/>
          <w:lang w:val="en-US"/>
        </w:rPr>
      </w:pPr>
    </w:p>
    <w:p w:rsidR="008F0DFD" w:rsidRDefault="008F0DFD" w:rsidP="00015D8B">
      <w:pPr>
        <w:spacing w:after="120"/>
        <w:jc w:val="center"/>
        <w:rPr>
          <w:rFonts w:cs="Baskerville"/>
          <w:b/>
          <w:sz w:val="22"/>
          <w:szCs w:val="22"/>
        </w:rPr>
      </w:pPr>
    </w:p>
    <w:p w:rsidR="005D37B2" w:rsidRDefault="005D37B2" w:rsidP="00FB55E8">
      <w:pPr>
        <w:spacing w:after="120"/>
        <w:rPr>
          <w:rFonts w:cs="Baskerville"/>
          <w:b/>
          <w:color w:val="0070C0"/>
          <w:sz w:val="28"/>
          <w:szCs w:val="28"/>
        </w:rPr>
      </w:pPr>
    </w:p>
    <w:p w:rsidR="00102474" w:rsidRPr="00C018C5" w:rsidRDefault="00102474" w:rsidP="00E619F2">
      <w:pPr>
        <w:spacing w:after="120"/>
        <w:jc w:val="center"/>
        <w:rPr>
          <w:rFonts w:cs="Baskerville"/>
          <w:b/>
          <w:color w:val="0070C0"/>
          <w:sz w:val="36"/>
          <w:szCs w:val="36"/>
        </w:rPr>
      </w:pPr>
      <w:r w:rsidRPr="00C018C5">
        <w:rPr>
          <w:rFonts w:cs="Baskerville"/>
          <w:b/>
          <w:color w:val="0070C0"/>
          <w:sz w:val="36"/>
          <w:szCs w:val="36"/>
        </w:rPr>
        <w:t>International seminar</w:t>
      </w:r>
    </w:p>
    <w:p w:rsidR="00C018C5" w:rsidRDefault="00C018C5" w:rsidP="00C018C5">
      <w:pPr>
        <w:spacing w:after="120"/>
        <w:jc w:val="center"/>
        <w:rPr>
          <w:rFonts w:cs="Baskerville"/>
          <w:b/>
          <w:color w:val="0070C0"/>
          <w:sz w:val="28"/>
          <w:szCs w:val="28"/>
        </w:rPr>
      </w:pPr>
    </w:p>
    <w:p w:rsidR="00F03DE7" w:rsidRPr="00C018C5" w:rsidRDefault="00DE4B5D" w:rsidP="00C018C5">
      <w:pPr>
        <w:spacing w:after="120"/>
        <w:jc w:val="center"/>
        <w:rPr>
          <w:rFonts w:cs="Baskerville"/>
          <w:b/>
          <w:color w:val="0070C0"/>
          <w:sz w:val="32"/>
          <w:szCs w:val="32"/>
        </w:rPr>
      </w:pPr>
      <w:r w:rsidRPr="00C018C5">
        <w:rPr>
          <w:rFonts w:cs="Baskerville"/>
          <w:b/>
          <w:color w:val="0070C0"/>
          <w:sz w:val="32"/>
          <w:szCs w:val="32"/>
        </w:rPr>
        <w:t>Rural development and CLLD</w:t>
      </w:r>
    </w:p>
    <w:p w:rsidR="00C018C5" w:rsidRDefault="00C018C5" w:rsidP="00047724">
      <w:pPr>
        <w:spacing w:after="120"/>
        <w:jc w:val="center"/>
        <w:rPr>
          <w:rFonts w:cs="Baskerville"/>
          <w:b/>
          <w:color w:val="0070C0"/>
          <w:sz w:val="28"/>
          <w:szCs w:val="28"/>
        </w:rPr>
      </w:pPr>
    </w:p>
    <w:p w:rsidR="00C018C5" w:rsidRDefault="00C018C5" w:rsidP="00047724">
      <w:pPr>
        <w:spacing w:after="120"/>
        <w:jc w:val="center"/>
        <w:rPr>
          <w:rFonts w:cs="Baskerville"/>
          <w:b/>
          <w:color w:val="0070C0"/>
          <w:sz w:val="28"/>
          <w:szCs w:val="28"/>
        </w:rPr>
      </w:pPr>
      <w:r>
        <w:rPr>
          <w:rFonts w:cs="Baskerville"/>
          <w:b/>
          <w:color w:val="0070C0"/>
          <w:sz w:val="28"/>
          <w:szCs w:val="28"/>
        </w:rPr>
        <w:t>12 -13</w:t>
      </w:r>
      <w:r w:rsidRPr="00C018C5">
        <w:rPr>
          <w:rFonts w:cs="Baskerville"/>
          <w:b/>
          <w:color w:val="0070C0"/>
          <w:sz w:val="28"/>
          <w:szCs w:val="28"/>
          <w:vertAlign w:val="superscript"/>
        </w:rPr>
        <w:t>th</w:t>
      </w:r>
      <w:r>
        <w:rPr>
          <w:rFonts w:cs="Baskerville"/>
          <w:b/>
          <w:color w:val="0070C0"/>
          <w:sz w:val="28"/>
          <w:szCs w:val="28"/>
        </w:rPr>
        <w:t xml:space="preserve"> </w:t>
      </w:r>
      <w:r w:rsidR="00DE4B5D">
        <w:rPr>
          <w:rFonts w:cs="Baskerville"/>
          <w:b/>
          <w:color w:val="0070C0"/>
          <w:sz w:val="28"/>
          <w:szCs w:val="28"/>
        </w:rPr>
        <w:t>September 2018</w:t>
      </w:r>
    </w:p>
    <w:p w:rsidR="00047724" w:rsidRDefault="00102474" w:rsidP="00047724">
      <w:pPr>
        <w:spacing w:after="120"/>
        <w:jc w:val="center"/>
        <w:rPr>
          <w:rFonts w:cs="Baskerville"/>
          <w:b/>
          <w:color w:val="0070C0"/>
          <w:sz w:val="28"/>
          <w:szCs w:val="28"/>
        </w:rPr>
      </w:pPr>
      <w:proofErr w:type="spellStart"/>
      <w:r>
        <w:rPr>
          <w:rFonts w:cs="Baskerville"/>
          <w:b/>
          <w:color w:val="0070C0"/>
          <w:sz w:val="28"/>
          <w:szCs w:val="28"/>
        </w:rPr>
        <w:t>Valmiera</w:t>
      </w:r>
      <w:proofErr w:type="spellEnd"/>
      <w:r>
        <w:rPr>
          <w:rFonts w:cs="Baskerville"/>
          <w:b/>
          <w:color w:val="0070C0"/>
          <w:sz w:val="28"/>
          <w:szCs w:val="28"/>
        </w:rPr>
        <w:t>, Latvia</w:t>
      </w:r>
    </w:p>
    <w:p w:rsidR="00AB1181" w:rsidRDefault="00AB1181" w:rsidP="00047724">
      <w:pPr>
        <w:spacing w:after="120"/>
        <w:jc w:val="center"/>
        <w:rPr>
          <w:rFonts w:cs="Baskerville"/>
          <w:b/>
          <w:color w:val="0070C0"/>
          <w:sz w:val="28"/>
          <w:szCs w:val="28"/>
        </w:rPr>
      </w:pPr>
    </w:p>
    <w:p w:rsidR="00047724" w:rsidRDefault="00047724" w:rsidP="00047724">
      <w:pPr>
        <w:spacing w:after="120"/>
        <w:rPr>
          <w:rFonts w:cs="Baskerville"/>
          <w:color w:val="17365D" w:themeColor="text2" w:themeShade="BF"/>
        </w:rPr>
      </w:pPr>
      <w:r>
        <w:rPr>
          <w:rFonts w:cs="Baskerville"/>
          <w:i/>
          <w:color w:val="17365D" w:themeColor="text2" w:themeShade="BF"/>
          <w:u w:val="single"/>
        </w:rPr>
        <w:t xml:space="preserve">Background: </w:t>
      </w:r>
      <w:r>
        <w:rPr>
          <w:rFonts w:cs="Baskerville"/>
          <w:color w:val="17365D" w:themeColor="text2" w:themeShade="BF"/>
        </w:rPr>
        <w:t xml:space="preserve">The seminar reflects to the need to encourage rural area (space) stakeholders for being more innovative, to take advantages of possibilities and to be more strategic for </w:t>
      </w:r>
      <w:r w:rsidR="00AE6110">
        <w:rPr>
          <w:rFonts w:cs="Baskerville"/>
          <w:color w:val="17365D" w:themeColor="text2" w:themeShade="BF"/>
        </w:rPr>
        <w:t>regional and rural</w:t>
      </w:r>
      <w:r>
        <w:rPr>
          <w:rFonts w:cs="Baskerville"/>
          <w:color w:val="17365D" w:themeColor="text2" w:themeShade="BF"/>
        </w:rPr>
        <w:t xml:space="preserve"> development.</w:t>
      </w:r>
    </w:p>
    <w:p w:rsidR="00AB1181" w:rsidRPr="00AB1181" w:rsidRDefault="00AB1181" w:rsidP="00047724">
      <w:pPr>
        <w:spacing w:after="120"/>
        <w:rPr>
          <w:rFonts w:cs="Baskerville"/>
          <w:color w:val="17365D" w:themeColor="text2" w:themeShade="BF"/>
        </w:rPr>
      </w:pPr>
      <w:r w:rsidRPr="00AB1181">
        <w:rPr>
          <w:rFonts w:cs="Baskerville"/>
          <w:color w:val="17365D" w:themeColor="text2" w:themeShade="BF"/>
          <w:u w:val="single"/>
        </w:rPr>
        <w:t>Objective:</w:t>
      </w:r>
      <w:r>
        <w:rPr>
          <w:rFonts w:cs="Baskerville"/>
          <w:color w:val="17365D" w:themeColor="text2" w:themeShade="BF"/>
        </w:rPr>
        <w:t xml:space="preserve"> </w:t>
      </w:r>
      <w:r w:rsidRPr="00AB1181">
        <w:rPr>
          <w:color w:val="17365D" w:themeColor="text2" w:themeShade="BF"/>
          <w:lang w:val="en"/>
        </w:rPr>
        <w:t>To identify impulses</w:t>
      </w:r>
      <w:r w:rsidR="00AE6110">
        <w:rPr>
          <w:color w:val="17365D" w:themeColor="text2" w:themeShade="BF"/>
          <w:lang w:val="en"/>
        </w:rPr>
        <w:t xml:space="preserve"> (influencing factors)</w:t>
      </w:r>
      <w:r w:rsidRPr="00AB1181">
        <w:rPr>
          <w:color w:val="17365D" w:themeColor="text2" w:themeShade="BF"/>
          <w:lang w:val="en"/>
        </w:rPr>
        <w:t xml:space="preserve"> and possible solutions for unlocking the potential of development of the rural area.</w:t>
      </w:r>
    </w:p>
    <w:p w:rsidR="00047724" w:rsidRPr="00047724" w:rsidRDefault="00DE4B5D" w:rsidP="00047724">
      <w:pPr>
        <w:spacing w:after="120"/>
        <w:rPr>
          <w:rFonts w:cs="Baskerville"/>
          <w:i/>
          <w:color w:val="17365D" w:themeColor="text2" w:themeShade="BF"/>
        </w:rPr>
      </w:pPr>
      <w:r>
        <w:rPr>
          <w:rFonts w:cs="Baskerville"/>
          <w:i/>
          <w:color w:val="17365D" w:themeColor="text2" w:themeShade="BF"/>
          <w:u w:val="single"/>
        </w:rPr>
        <w:t>Target groups</w:t>
      </w:r>
      <w:r w:rsidR="007058AB" w:rsidRPr="00B51FA4">
        <w:rPr>
          <w:rFonts w:cs="Baskerville"/>
          <w:i/>
          <w:color w:val="17365D" w:themeColor="text2" w:themeShade="BF"/>
          <w:u w:val="single"/>
        </w:rPr>
        <w:t>:</w:t>
      </w:r>
      <w:r w:rsidR="00AE6110">
        <w:rPr>
          <w:rFonts w:cs="Baskerville"/>
          <w:i/>
          <w:color w:val="17365D" w:themeColor="text2" w:themeShade="BF"/>
        </w:rPr>
        <w:t xml:space="preserve"> Managing authorities, national rural networks, local action group</w:t>
      </w:r>
      <w:r w:rsidR="00047724">
        <w:rPr>
          <w:rFonts w:cs="Baskerville"/>
          <w:i/>
          <w:color w:val="17365D" w:themeColor="text2" w:themeShade="BF"/>
        </w:rPr>
        <w:t xml:space="preserve"> representatives.</w:t>
      </w:r>
    </w:p>
    <w:p w:rsidR="00D44474" w:rsidRPr="00B51FA4" w:rsidRDefault="00D44474" w:rsidP="00D44474">
      <w:pPr>
        <w:spacing w:after="120" w:line="288" w:lineRule="auto"/>
        <w:rPr>
          <w:rFonts w:cs="Baskerville"/>
          <w:b/>
          <w:color w:val="17365D" w:themeColor="text2" w:themeShade="BF"/>
          <w:u w:val="single"/>
        </w:rPr>
      </w:pPr>
    </w:p>
    <w:p w:rsidR="00D44474" w:rsidRDefault="00CA6CDA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</w:rPr>
      </w:pPr>
      <w:r>
        <w:rPr>
          <w:rFonts w:cs="Baskerville"/>
          <w:b/>
          <w:color w:val="984806" w:themeColor="accent6" w:themeShade="80"/>
          <w:u w:val="single"/>
        </w:rPr>
        <w:t>September 12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20488F" w:rsidRPr="00D44474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:rsidR="0020488F" w:rsidRPr="00D44474" w:rsidRDefault="0020488F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D44474">
              <w:rPr>
                <w:b/>
                <w:color w:val="984806" w:themeColor="accent6" w:themeShade="80"/>
                <w:lang w:val="en-US"/>
              </w:rPr>
              <w:t xml:space="preserve">Time  </w:t>
            </w:r>
            <w:r w:rsidRPr="00D44474">
              <w:rPr>
                <w:color w:val="984806" w:themeColor="accent6" w:themeShade="80"/>
                <w:lang w:val="en-US"/>
              </w:rPr>
              <w:sym w:font="Wingdings" w:char="F0B7"/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D44474">
              <w:rPr>
                <w:b/>
                <w:color w:val="984806" w:themeColor="accent6" w:themeShade="80"/>
                <w:lang w:val="en-US"/>
              </w:rPr>
              <w:t>Agenda item</w:t>
            </w:r>
            <w:r w:rsidRPr="00D44474">
              <w:rPr>
                <w:color w:val="984806" w:themeColor="accent6" w:themeShade="80"/>
                <w:lang w:val="en-US"/>
              </w:rPr>
              <w:tab/>
            </w:r>
            <w:r w:rsidRPr="00D44474">
              <w:rPr>
                <w:color w:val="984806" w:themeColor="accent6" w:themeShade="80"/>
                <w:lang w:val="en-US"/>
              </w:rPr>
              <w:sym w:font="Webdings" w:char="F0A6"/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:rsidR="0020488F" w:rsidRPr="00D44474" w:rsidRDefault="00A80E12" w:rsidP="00A80E12">
            <w:pPr>
              <w:tabs>
                <w:tab w:val="left" w:pos="851"/>
                <w:tab w:val="left" w:pos="1163"/>
              </w:tabs>
              <w:ind w:left="284" w:right="50" w:hanging="284"/>
              <w:rPr>
                <w:lang w:val="en-US"/>
              </w:rPr>
            </w:pPr>
            <w:r>
              <w:rPr>
                <w:lang w:val="en-US"/>
              </w:rPr>
              <w:t>09.3</w:t>
            </w:r>
            <w:r w:rsidR="0020488F">
              <w:rPr>
                <w:lang w:val="en-US"/>
              </w:rPr>
              <w:t>0</w:t>
            </w:r>
            <w:r>
              <w:rPr>
                <w:lang w:val="en-US"/>
              </w:rPr>
              <w:t>-10.00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:rsidR="0020488F" w:rsidRPr="00D44474" w:rsidRDefault="009D3C8E" w:rsidP="001A66EB">
            <w:pPr>
              <w:ind w:right="-85"/>
              <w:jc w:val="center"/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  <w:tc>
          <w:tcPr>
            <w:tcW w:w="3261" w:type="dxa"/>
            <w:shd w:val="clear" w:color="auto" w:fill="FFFFFF" w:themeFill="background1"/>
          </w:tcPr>
          <w:p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:rsidR="0020488F" w:rsidRPr="00D44474" w:rsidRDefault="00A80E12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color w:val="984806" w:themeColor="accent6" w:themeShade="80"/>
                <w:lang w:val="en-US"/>
              </w:rPr>
            </w:pPr>
            <w:r>
              <w:rPr>
                <w:lang w:val="en-US"/>
              </w:rPr>
              <w:t>10.00</w:t>
            </w:r>
            <w:r w:rsidR="0020488F" w:rsidRPr="00D44474">
              <w:rPr>
                <w:lang w:val="en-US"/>
              </w:rPr>
              <w:t>-</w:t>
            </w:r>
            <w:r w:rsidR="008640CB">
              <w:rPr>
                <w:lang w:val="en-US"/>
              </w:rPr>
              <w:t>14</w:t>
            </w:r>
            <w:r w:rsidR="0020488F">
              <w:rPr>
                <w:lang w:val="en-US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:rsidR="0020488F" w:rsidRPr="0013065A" w:rsidRDefault="0020488F" w:rsidP="001A66EB">
            <w:pPr>
              <w:ind w:right="-85"/>
              <w:rPr>
                <w:lang w:val="en-US"/>
              </w:rPr>
            </w:pPr>
            <w:r w:rsidRPr="0013065A">
              <w:rPr>
                <w:lang w:val="en-US"/>
              </w:rPr>
              <w:t xml:space="preserve">LEADER </w:t>
            </w:r>
            <w:r w:rsidR="009D3C8E">
              <w:rPr>
                <w:lang w:val="en-US"/>
              </w:rPr>
              <w:t xml:space="preserve">, </w:t>
            </w:r>
            <w:r w:rsidR="007C37AA">
              <w:rPr>
                <w:lang w:val="en"/>
              </w:rPr>
              <w:t>European Regional Development Fund</w:t>
            </w:r>
            <w:r w:rsidR="00B25C89">
              <w:rPr>
                <w:lang w:val="en-US"/>
              </w:rPr>
              <w:t xml:space="preserve">, Rural development plan </w:t>
            </w:r>
            <w:r w:rsidR="001F5BD3">
              <w:rPr>
                <w:lang w:val="en-US"/>
              </w:rPr>
              <w:t xml:space="preserve"> </w:t>
            </w:r>
            <w:r w:rsidR="009D3C8E">
              <w:rPr>
                <w:lang w:val="en-US"/>
              </w:rPr>
              <w:t>project  visits</w:t>
            </w:r>
            <w:r w:rsidRPr="0013065A">
              <w:rPr>
                <w:lang w:val="en-US"/>
              </w:rPr>
              <w:t>:</w:t>
            </w:r>
          </w:p>
          <w:p w:rsidR="0020488F" w:rsidRPr="0013065A" w:rsidRDefault="0020488F" w:rsidP="001A66EB">
            <w:pPr>
              <w:ind w:right="-85"/>
              <w:rPr>
                <w:lang w:val="en-US"/>
              </w:rPr>
            </w:pPr>
            <w:r w:rsidRPr="0013065A">
              <w:rPr>
                <w:lang w:val="en-US"/>
              </w:rPr>
              <w:t>1.</w:t>
            </w:r>
            <w:r w:rsidR="005C5807">
              <w:rPr>
                <w:lang w:val="en-US"/>
              </w:rPr>
              <w:t xml:space="preserve"> </w:t>
            </w:r>
            <w:r w:rsidR="003219CA">
              <w:rPr>
                <w:lang w:val="en-US"/>
              </w:rPr>
              <w:t xml:space="preserve">Circle </w:t>
            </w:r>
            <w:proofErr w:type="spellStart"/>
            <w:r w:rsidR="005C5807">
              <w:rPr>
                <w:lang w:val="en-US"/>
              </w:rPr>
              <w:t>Limbaži</w:t>
            </w:r>
            <w:proofErr w:type="spellEnd"/>
            <w:r w:rsidR="005C5807">
              <w:rPr>
                <w:lang w:val="en-US"/>
              </w:rPr>
              <w:t xml:space="preserve"> </w:t>
            </w:r>
          </w:p>
          <w:p w:rsidR="0020488F" w:rsidRPr="0013065A" w:rsidRDefault="0020488F" w:rsidP="001A66EB">
            <w:pPr>
              <w:ind w:right="-85"/>
              <w:rPr>
                <w:lang w:val="en-US"/>
              </w:rPr>
            </w:pPr>
            <w:r w:rsidRPr="0013065A">
              <w:rPr>
                <w:lang w:val="en-US"/>
              </w:rPr>
              <w:t>2.</w:t>
            </w:r>
            <w:r w:rsidR="00AA0DC9">
              <w:rPr>
                <w:lang w:val="en-US"/>
              </w:rPr>
              <w:t xml:space="preserve"> </w:t>
            </w:r>
            <w:r w:rsidR="003219CA">
              <w:rPr>
                <w:lang w:val="en-US"/>
              </w:rPr>
              <w:t xml:space="preserve">Circle </w:t>
            </w:r>
            <w:proofErr w:type="spellStart"/>
            <w:r w:rsidR="005C5807">
              <w:rPr>
                <w:lang w:val="en-US"/>
              </w:rPr>
              <w:t>Smilte</w:t>
            </w:r>
            <w:r w:rsidR="003219CA">
              <w:rPr>
                <w:lang w:val="en-US"/>
              </w:rPr>
              <w:t>ne</w:t>
            </w:r>
            <w:proofErr w:type="spellEnd"/>
          </w:p>
          <w:p w:rsidR="0020488F" w:rsidRPr="00D44474" w:rsidRDefault="0020488F" w:rsidP="003219CA">
            <w:pPr>
              <w:ind w:right="-85"/>
              <w:rPr>
                <w:color w:val="984806" w:themeColor="accent6" w:themeShade="80"/>
                <w:lang w:val="en-US"/>
              </w:rPr>
            </w:pPr>
            <w:r w:rsidRPr="0013065A">
              <w:rPr>
                <w:lang w:val="en-US"/>
              </w:rPr>
              <w:t>3.</w:t>
            </w:r>
            <w:r w:rsidR="003219CA">
              <w:rPr>
                <w:lang w:val="en-US"/>
              </w:rPr>
              <w:t xml:space="preserve"> Circle </w:t>
            </w:r>
            <w:proofErr w:type="spellStart"/>
            <w:r w:rsidR="005C5807">
              <w:rPr>
                <w:lang w:val="en-US"/>
              </w:rPr>
              <w:t>Valmieras</w:t>
            </w:r>
            <w:proofErr w:type="spellEnd"/>
            <w:r w:rsidR="005C5807">
              <w:rPr>
                <w:lang w:val="en-US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:rsidR="0020488F" w:rsidRPr="00D44474" w:rsidRDefault="008640CB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14.00-15</w:t>
            </w:r>
            <w:r w:rsidR="0020488F">
              <w:rPr>
                <w:lang w:val="en-US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:rsidR="0020488F" w:rsidRPr="0013065A" w:rsidRDefault="009D3C8E" w:rsidP="001A66EB">
            <w:pPr>
              <w:ind w:right="-85"/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3261" w:type="dxa"/>
            <w:shd w:val="clear" w:color="auto" w:fill="FFFFFF" w:themeFill="background1"/>
          </w:tcPr>
          <w:p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:rsidR="0020488F" w:rsidRDefault="008640CB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A7120B">
              <w:rPr>
                <w:lang w:val="en-US"/>
              </w:rPr>
              <w:t>.00-18</w:t>
            </w:r>
            <w:r w:rsidR="00C17137">
              <w:rPr>
                <w:lang w:val="en-US"/>
              </w:rPr>
              <w:t>.3</w:t>
            </w:r>
            <w:r w:rsidR="0020488F">
              <w:rPr>
                <w:lang w:val="en-US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:rsidR="0020488F" w:rsidRDefault="009D3C8E" w:rsidP="001A66EB">
            <w:pPr>
              <w:ind w:right="-85"/>
              <w:jc w:val="center"/>
              <w:rPr>
                <w:lang w:val="en-US"/>
              </w:rPr>
            </w:pPr>
            <w:r>
              <w:rPr>
                <w:lang w:val="en-US"/>
              </w:rPr>
              <w:t>Project visits continues</w:t>
            </w:r>
          </w:p>
        </w:tc>
        <w:tc>
          <w:tcPr>
            <w:tcW w:w="3261" w:type="dxa"/>
            <w:shd w:val="clear" w:color="auto" w:fill="FFFFFF" w:themeFill="background1"/>
          </w:tcPr>
          <w:p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960A64" w:rsidRPr="00D44474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:rsidR="00960A64" w:rsidRDefault="00382DAE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19.10-19.50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:rsidR="00960A64" w:rsidRPr="0013065A" w:rsidRDefault="00A7120B" w:rsidP="009D3C8E">
            <w:pPr>
              <w:ind w:right="-8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Time for </w:t>
            </w:r>
            <w:r w:rsidR="008048E0">
              <w:rPr>
                <w:lang w:val="en-US"/>
              </w:rPr>
              <w:t xml:space="preserve">transnational </w:t>
            </w:r>
            <w:r w:rsidR="009D3C8E">
              <w:rPr>
                <w:lang w:val="en-US"/>
              </w:rPr>
              <w:t>cooperation</w:t>
            </w:r>
            <w:r w:rsidR="00AD54C4">
              <w:rPr>
                <w:lang w:val="en-US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960A64" w:rsidRPr="00D44474" w:rsidRDefault="00960A64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20488F" w:rsidRPr="00D44474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:rsidR="0020488F" w:rsidRDefault="00382DAE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20.00-21.3</w:t>
            </w:r>
            <w:r w:rsidR="0020488F">
              <w:rPr>
                <w:lang w:val="en-US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:rsidR="0020488F" w:rsidRDefault="009D3C8E" w:rsidP="009D3C8E">
            <w:pPr>
              <w:ind w:right="-85"/>
              <w:jc w:val="center"/>
              <w:rPr>
                <w:lang w:val="en-US"/>
              </w:rPr>
            </w:pPr>
            <w:r>
              <w:rPr>
                <w:lang w:val="en-US"/>
              </w:rPr>
              <w:t>Social dinner</w:t>
            </w:r>
          </w:p>
        </w:tc>
        <w:tc>
          <w:tcPr>
            <w:tcW w:w="3261" w:type="dxa"/>
            <w:shd w:val="clear" w:color="auto" w:fill="FFFFFF" w:themeFill="background1"/>
          </w:tcPr>
          <w:p w:rsidR="0020488F" w:rsidRPr="00D44474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</w:tbl>
    <w:p w:rsidR="0020488F" w:rsidRDefault="0020488F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</w:rPr>
      </w:pPr>
    </w:p>
    <w:p w:rsidR="00B35DAE" w:rsidRPr="00E31493" w:rsidRDefault="00CA6CDA" w:rsidP="0020488F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</w:rPr>
      </w:pPr>
      <w:r>
        <w:rPr>
          <w:rFonts w:cs="Baskerville"/>
          <w:b/>
          <w:color w:val="984806" w:themeColor="accent6" w:themeShade="80"/>
          <w:u w:val="single"/>
        </w:rPr>
        <w:t>September 13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B35DAE" w:rsidRPr="00D44474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:rsidR="00B35DAE" w:rsidRPr="00D44474" w:rsidRDefault="00B35DAE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D44474">
              <w:rPr>
                <w:b/>
                <w:color w:val="984806" w:themeColor="accent6" w:themeShade="80"/>
                <w:lang w:val="en-US"/>
              </w:rPr>
              <w:t xml:space="preserve">Time  </w:t>
            </w:r>
            <w:r w:rsidRPr="00D44474">
              <w:rPr>
                <w:color w:val="984806" w:themeColor="accent6" w:themeShade="80"/>
                <w:lang w:val="en-US"/>
              </w:rPr>
              <w:sym w:font="Wingdings" w:char="F0B7"/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:rsidR="00B35DAE" w:rsidRPr="00D44474" w:rsidRDefault="00B35DAE" w:rsidP="001A66EB">
            <w:pPr>
              <w:ind w:right="-85"/>
              <w:jc w:val="center"/>
              <w:rPr>
                <w:b/>
                <w:color w:val="984806" w:themeColor="accent6" w:themeShade="80"/>
                <w:lang w:val="en-US"/>
              </w:rPr>
            </w:pPr>
            <w:r w:rsidRPr="00D44474">
              <w:rPr>
                <w:b/>
                <w:color w:val="984806" w:themeColor="accent6" w:themeShade="80"/>
                <w:lang w:val="en-US"/>
              </w:rPr>
              <w:t>Agenda item</w:t>
            </w:r>
            <w:r w:rsidRPr="00D44474">
              <w:rPr>
                <w:color w:val="984806" w:themeColor="accent6" w:themeShade="80"/>
                <w:lang w:val="en-US"/>
              </w:rPr>
              <w:tab/>
            </w:r>
            <w:r w:rsidRPr="00D44474">
              <w:rPr>
                <w:color w:val="984806" w:themeColor="accent6" w:themeShade="80"/>
                <w:lang w:val="en-US"/>
              </w:rPr>
              <w:sym w:font="Webdings" w:char="F0A6"/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B35DAE" w:rsidRPr="00D44474" w:rsidRDefault="00B35DAE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en-US"/>
              </w:rPr>
            </w:pPr>
          </w:p>
        </w:tc>
      </w:tr>
      <w:tr w:rsidR="00CE2862" w:rsidRPr="00660CD8" w:rsidTr="00E8163E">
        <w:trPr>
          <w:trHeight w:val="385"/>
        </w:trPr>
        <w:tc>
          <w:tcPr>
            <w:tcW w:w="1519" w:type="dxa"/>
          </w:tcPr>
          <w:p w:rsidR="00CE2862" w:rsidRPr="00660CD8" w:rsidRDefault="003074AA" w:rsidP="00D838FC">
            <w:pPr>
              <w:spacing w:before="12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08.0</w:t>
            </w:r>
            <w:r w:rsidR="00A634BE">
              <w:rPr>
                <w:lang w:val="en-US"/>
              </w:rPr>
              <w:t>0-09</w:t>
            </w:r>
            <w:r w:rsidR="00CE2862">
              <w:rPr>
                <w:lang w:val="en-US"/>
              </w:rPr>
              <w:t>.00</w:t>
            </w:r>
          </w:p>
        </w:tc>
        <w:tc>
          <w:tcPr>
            <w:tcW w:w="5569" w:type="dxa"/>
          </w:tcPr>
          <w:p w:rsidR="004A32D3" w:rsidRPr="00660CD8" w:rsidRDefault="00CA6CDA" w:rsidP="004A32D3">
            <w:pPr>
              <w:spacing w:before="120" w:after="24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Registration</w:t>
            </w:r>
            <w:r w:rsidR="00102474">
              <w:rPr>
                <w:i/>
                <w:lang w:val="en-US"/>
              </w:rPr>
              <w:t xml:space="preserve"> at </w:t>
            </w:r>
            <w:proofErr w:type="spellStart"/>
            <w:r w:rsidR="00102474">
              <w:rPr>
                <w:i/>
                <w:lang w:val="en-US"/>
              </w:rPr>
              <w:t>Valmiera</w:t>
            </w:r>
            <w:proofErr w:type="spellEnd"/>
            <w:r w:rsidR="00102474">
              <w:rPr>
                <w:i/>
                <w:lang w:val="en-US"/>
              </w:rPr>
              <w:t xml:space="preserve"> Cultural Center</w:t>
            </w:r>
          </w:p>
        </w:tc>
        <w:tc>
          <w:tcPr>
            <w:tcW w:w="3261" w:type="dxa"/>
          </w:tcPr>
          <w:p w:rsidR="00CE2862" w:rsidRDefault="00CE2862" w:rsidP="00545248">
            <w:pPr>
              <w:spacing w:before="120"/>
              <w:jc w:val="both"/>
              <w:rPr>
                <w:i/>
                <w:lang w:val="en-US"/>
              </w:rPr>
            </w:pPr>
          </w:p>
        </w:tc>
      </w:tr>
      <w:tr w:rsidR="00CE2862" w:rsidRPr="00660CD8" w:rsidTr="00E8163E">
        <w:trPr>
          <w:trHeight w:val="523"/>
        </w:trPr>
        <w:tc>
          <w:tcPr>
            <w:tcW w:w="1519" w:type="dxa"/>
          </w:tcPr>
          <w:p w:rsidR="00CE2862" w:rsidRPr="00660CD8" w:rsidRDefault="00196E11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09.00-09</w:t>
            </w:r>
            <w:r w:rsidR="00DC48A7">
              <w:rPr>
                <w:lang w:val="en-US"/>
              </w:rPr>
              <w:t>.3</w:t>
            </w:r>
            <w:r w:rsidR="00CE2862">
              <w:rPr>
                <w:lang w:val="en-US"/>
              </w:rPr>
              <w:t>0</w:t>
            </w:r>
          </w:p>
          <w:p w:rsidR="00CE2862" w:rsidRPr="00660CD8" w:rsidRDefault="00CE2862" w:rsidP="00E31493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5569" w:type="dxa"/>
          </w:tcPr>
          <w:p w:rsidR="00CE2862" w:rsidRDefault="000F3BD1" w:rsidP="004A32D3">
            <w:pPr>
              <w:spacing w:before="24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Welcome and introductory remarks</w:t>
            </w:r>
          </w:p>
          <w:p w:rsidR="00CE2862" w:rsidRPr="00582335" w:rsidRDefault="00CE2862" w:rsidP="00593CEC">
            <w:pPr>
              <w:jc w:val="both"/>
              <w:rPr>
                <w:b/>
                <w:lang w:val="en-US"/>
              </w:rPr>
            </w:pPr>
          </w:p>
          <w:p w:rsidR="00B70519" w:rsidRDefault="00B70519" w:rsidP="00CE2862">
            <w:pPr>
              <w:jc w:val="both"/>
              <w:rPr>
                <w:b/>
                <w:lang w:val="en-GB"/>
              </w:rPr>
            </w:pPr>
          </w:p>
          <w:p w:rsidR="00CE2862" w:rsidRPr="00EB2791" w:rsidRDefault="00CE2862" w:rsidP="00CA6CDA">
            <w:pPr>
              <w:jc w:val="both"/>
              <w:rPr>
                <w:lang w:val="en-GB"/>
              </w:rPr>
            </w:pPr>
          </w:p>
        </w:tc>
        <w:tc>
          <w:tcPr>
            <w:tcW w:w="3261" w:type="dxa"/>
          </w:tcPr>
          <w:p w:rsidR="00697283" w:rsidRPr="00A941B4" w:rsidRDefault="00A33174" w:rsidP="00320F96">
            <w:pPr>
              <w:rPr>
                <w:i/>
                <w:lang w:val="en-GB"/>
              </w:rPr>
            </w:pPr>
            <w:proofErr w:type="spellStart"/>
            <w:r w:rsidRPr="00320F96">
              <w:rPr>
                <w:b/>
                <w:i/>
                <w:lang w:val="en-GB"/>
              </w:rPr>
              <w:t>Jānis</w:t>
            </w:r>
            <w:proofErr w:type="spellEnd"/>
            <w:r w:rsidRPr="00320F96">
              <w:rPr>
                <w:b/>
                <w:i/>
                <w:lang w:val="en-GB"/>
              </w:rPr>
              <w:t xml:space="preserve"> </w:t>
            </w:r>
            <w:proofErr w:type="spellStart"/>
            <w:r w:rsidRPr="00320F96">
              <w:rPr>
                <w:b/>
                <w:i/>
                <w:lang w:val="en-GB"/>
              </w:rPr>
              <w:t>Baiks</w:t>
            </w:r>
            <w:proofErr w:type="spellEnd"/>
            <w:r>
              <w:rPr>
                <w:i/>
                <w:lang w:val="en-GB"/>
              </w:rPr>
              <w:t xml:space="preserve">, </w:t>
            </w:r>
            <w:r w:rsidRPr="00A941B4">
              <w:rPr>
                <w:i/>
                <w:lang w:val="en-GB"/>
              </w:rPr>
              <w:t xml:space="preserve">Chairmen of </w:t>
            </w:r>
            <w:proofErr w:type="spellStart"/>
            <w:r w:rsidR="00CA6CDA" w:rsidRPr="00A941B4">
              <w:rPr>
                <w:i/>
                <w:lang w:val="en-GB"/>
              </w:rPr>
              <w:t>Valmiera</w:t>
            </w:r>
            <w:proofErr w:type="spellEnd"/>
            <w:r w:rsidR="00CA6CDA" w:rsidRPr="00A941B4">
              <w:rPr>
                <w:i/>
                <w:lang w:val="en-GB"/>
              </w:rPr>
              <w:t xml:space="preserve"> City Council</w:t>
            </w:r>
          </w:p>
          <w:p w:rsidR="00697283" w:rsidRDefault="00697283" w:rsidP="00320F96">
            <w:pPr>
              <w:rPr>
                <w:lang w:val="en-GB"/>
              </w:rPr>
            </w:pPr>
          </w:p>
          <w:p w:rsidR="004400D5" w:rsidRPr="00A941B4" w:rsidRDefault="004400D5" w:rsidP="00320F96">
            <w:pPr>
              <w:rPr>
                <w:i/>
                <w:lang w:val="en-GB"/>
              </w:rPr>
            </w:pPr>
            <w:proofErr w:type="spellStart"/>
            <w:r w:rsidRPr="00A941B4">
              <w:rPr>
                <w:b/>
                <w:i/>
                <w:lang w:val="en-GB"/>
              </w:rPr>
              <w:t>Gints</w:t>
            </w:r>
            <w:proofErr w:type="spellEnd"/>
            <w:r w:rsidRPr="00A941B4">
              <w:rPr>
                <w:b/>
                <w:i/>
                <w:lang w:val="en-GB"/>
              </w:rPr>
              <w:t xml:space="preserve"> </w:t>
            </w:r>
            <w:proofErr w:type="spellStart"/>
            <w:r w:rsidRPr="00A941B4">
              <w:rPr>
                <w:b/>
                <w:i/>
                <w:lang w:val="en-GB"/>
              </w:rPr>
              <w:t>Kaminskis</w:t>
            </w:r>
            <w:proofErr w:type="spellEnd"/>
            <w:r w:rsidRPr="00A941B4">
              <w:rPr>
                <w:i/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A941B4">
              <w:rPr>
                <w:i/>
                <w:lang w:val="en-GB"/>
              </w:rPr>
              <w:t>Chairman of Latvian Ass</w:t>
            </w:r>
            <w:r w:rsidR="007D7217" w:rsidRPr="00A941B4">
              <w:rPr>
                <w:i/>
                <w:lang w:val="en-GB"/>
              </w:rPr>
              <w:t>ociation of Local and Regional G</w:t>
            </w:r>
            <w:r w:rsidRPr="00A941B4">
              <w:rPr>
                <w:i/>
                <w:lang w:val="en-GB"/>
              </w:rPr>
              <w:t>overnments</w:t>
            </w:r>
          </w:p>
          <w:p w:rsidR="00B70519" w:rsidRPr="00A941B4" w:rsidRDefault="00697283" w:rsidP="00320F96">
            <w:pPr>
              <w:rPr>
                <w:i/>
                <w:lang w:val="en-GB"/>
              </w:rPr>
            </w:pPr>
            <w:r w:rsidRPr="00320F96">
              <w:rPr>
                <w:b/>
                <w:i/>
                <w:lang w:val="en-GB"/>
              </w:rPr>
              <w:lastRenderedPageBreak/>
              <w:t xml:space="preserve"> </w:t>
            </w:r>
            <w:proofErr w:type="spellStart"/>
            <w:r w:rsidR="00B70519" w:rsidRPr="00320F96">
              <w:rPr>
                <w:b/>
                <w:i/>
                <w:lang w:val="en-GB"/>
              </w:rPr>
              <w:t>Mārtiņš</w:t>
            </w:r>
            <w:proofErr w:type="spellEnd"/>
            <w:r w:rsidR="00B70519" w:rsidRPr="00320F96">
              <w:rPr>
                <w:b/>
                <w:i/>
                <w:lang w:val="en-GB"/>
              </w:rPr>
              <w:t xml:space="preserve"> </w:t>
            </w:r>
            <w:proofErr w:type="spellStart"/>
            <w:r w:rsidR="00B70519" w:rsidRPr="00320F96">
              <w:rPr>
                <w:b/>
                <w:i/>
                <w:lang w:val="en-GB"/>
              </w:rPr>
              <w:t>Cimermanis</w:t>
            </w:r>
            <w:proofErr w:type="spellEnd"/>
            <w:r w:rsidR="00A33174">
              <w:rPr>
                <w:lang w:val="en-GB"/>
              </w:rPr>
              <w:t xml:space="preserve">, </w:t>
            </w:r>
            <w:r w:rsidR="00A33174" w:rsidRPr="00A941B4">
              <w:rPr>
                <w:i/>
                <w:lang w:val="en-GB"/>
              </w:rPr>
              <w:t>Chairmen of the board of</w:t>
            </w:r>
            <w:r w:rsidR="00B70519" w:rsidRPr="00A941B4">
              <w:rPr>
                <w:i/>
                <w:lang w:val="en-GB"/>
              </w:rPr>
              <w:t xml:space="preserve"> Latvian Rural Advisory and Training Centre </w:t>
            </w:r>
          </w:p>
          <w:p w:rsidR="00D0039E" w:rsidRPr="00697283" w:rsidRDefault="00D0039E" w:rsidP="00320F96">
            <w:pPr>
              <w:rPr>
                <w:lang w:val="en-GB"/>
              </w:rPr>
            </w:pPr>
          </w:p>
          <w:p w:rsidR="00B70519" w:rsidRDefault="00B70519" w:rsidP="00320F96">
            <w:pPr>
              <w:rPr>
                <w:i/>
                <w:lang w:val="en-GB"/>
              </w:rPr>
            </w:pPr>
          </w:p>
          <w:p w:rsidR="008E1A92" w:rsidRDefault="00CE2862" w:rsidP="00320F96">
            <w:pPr>
              <w:rPr>
                <w:lang w:val="en-GB"/>
              </w:rPr>
            </w:pPr>
            <w:r w:rsidRPr="00320F96">
              <w:rPr>
                <w:b/>
                <w:i/>
                <w:lang w:val="en-GB"/>
              </w:rPr>
              <w:t xml:space="preserve">Edgars </w:t>
            </w:r>
            <w:proofErr w:type="spellStart"/>
            <w:r w:rsidRPr="00320F96">
              <w:rPr>
                <w:b/>
                <w:i/>
                <w:lang w:val="en-GB"/>
              </w:rPr>
              <w:t>Linde</w:t>
            </w:r>
            <w:r w:rsidR="00015FCA">
              <w:rPr>
                <w:lang w:val="en-GB"/>
              </w:rPr>
              <w:t>,</w:t>
            </w:r>
            <w:r w:rsidR="009D4152" w:rsidRPr="00A941B4">
              <w:rPr>
                <w:i/>
                <w:lang w:val="en-GB"/>
              </w:rPr>
              <w:t>Head</w:t>
            </w:r>
            <w:proofErr w:type="spellEnd"/>
            <w:r w:rsidR="009D4152" w:rsidRPr="00A941B4">
              <w:rPr>
                <w:i/>
                <w:lang w:val="en-GB"/>
              </w:rPr>
              <w:t xml:space="preserve"> of the</w:t>
            </w:r>
            <w:r w:rsidR="00776A4D" w:rsidRPr="00A941B4">
              <w:rPr>
                <w:i/>
                <w:lang w:val="en-GB"/>
              </w:rPr>
              <w:t xml:space="preserve"> Latvian National Network  Unit</w:t>
            </w:r>
          </w:p>
          <w:p w:rsidR="00D403B1" w:rsidRPr="00B70519" w:rsidRDefault="00D403B1" w:rsidP="00320F96">
            <w:pPr>
              <w:rPr>
                <w:lang w:val="en-GB"/>
              </w:rPr>
            </w:pPr>
          </w:p>
        </w:tc>
      </w:tr>
      <w:tr w:rsidR="00DC7C49" w:rsidRPr="00660CD8" w:rsidTr="00E8163E">
        <w:trPr>
          <w:trHeight w:val="523"/>
        </w:trPr>
        <w:tc>
          <w:tcPr>
            <w:tcW w:w="1519" w:type="dxa"/>
          </w:tcPr>
          <w:p w:rsidR="00DC7C49" w:rsidRDefault="00DC48A7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09.30-09.5</w:t>
            </w:r>
            <w:r w:rsidR="00DC7C49">
              <w:rPr>
                <w:lang w:val="en-US"/>
              </w:rPr>
              <w:t>0</w:t>
            </w:r>
          </w:p>
        </w:tc>
        <w:tc>
          <w:tcPr>
            <w:tcW w:w="5569" w:type="dxa"/>
          </w:tcPr>
          <w:p w:rsidR="00DC7C49" w:rsidRPr="00957652" w:rsidRDefault="00255594" w:rsidP="007A17EF">
            <w:pPr>
              <w:spacing w:before="240"/>
              <w:jc w:val="both"/>
              <w:rPr>
                <w:b/>
                <w:lang w:val="en-US"/>
              </w:rPr>
            </w:pPr>
            <w:r>
              <w:rPr>
                <w:rStyle w:val="shorttext"/>
                <w:b/>
                <w:lang w:val="en"/>
              </w:rPr>
              <w:t xml:space="preserve">The development of rural space </w:t>
            </w:r>
            <w:r w:rsidR="007A17EF">
              <w:rPr>
                <w:rStyle w:val="shorttext"/>
                <w:b/>
                <w:lang w:val="en"/>
              </w:rPr>
              <w:t>and intera</w:t>
            </w:r>
            <w:r w:rsidR="00B52D2F">
              <w:rPr>
                <w:rStyle w:val="shorttext"/>
                <w:b/>
                <w:lang w:val="en"/>
              </w:rPr>
              <w:t>ction with the urban areas</w:t>
            </w:r>
            <w:r>
              <w:rPr>
                <w:rStyle w:val="shorttext"/>
                <w:b/>
                <w:lang w:val="en"/>
              </w:rPr>
              <w:t xml:space="preserve"> </w:t>
            </w:r>
            <w:r w:rsidR="00B52D2F">
              <w:rPr>
                <w:rStyle w:val="shorttext"/>
                <w:b/>
                <w:lang w:val="en"/>
              </w:rPr>
              <w:t xml:space="preserve">(Latvia </w:t>
            </w:r>
            <w:r w:rsidR="00957652" w:rsidRPr="00957652">
              <w:rPr>
                <w:rStyle w:val="shorttext"/>
                <w:b/>
                <w:lang w:val="en"/>
              </w:rPr>
              <w:t>2030)</w:t>
            </w:r>
          </w:p>
        </w:tc>
        <w:tc>
          <w:tcPr>
            <w:tcW w:w="3261" w:type="dxa"/>
          </w:tcPr>
          <w:p w:rsidR="00DC7C49" w:rsidRPr="00CE2862" w:rsidRDefault="00015FCA" w:rsidP="00320F96">
            <w:pPr>
              <w:rPr>
                <w:i/>
              </w:rPr>
            </w:pPr>
            <w:proofErr w:type="spellStart"/>
            <w:r w:rsidRPr="00B52D2F">
              <w:rPr>
                <w:b/>
                <w:i/>
                <w:lang w:val="en-GB"/>
              </w:rPr>
              <w:t>Māris</w:t>
            </w:r>
            <w:proofErr w:type="spellEnd"/>
            <w:r w:rsidRPr="00B52D2F">
              <w:rPr>
                <w:b/>
                <w:i/>
                <w:lang w:val="en-GB"/>
              </w:rPr>
              <w:t xml:space="preserve"> </w:t>
            </w:r>
            <w:proofErr w:type="spellStart"/>
            <w:r w:rsidRPr="00B52D2F">
              <w:rPr>
                <w:b/>
                <w:i/>
                <w:lang w:val="en-GB"/>
              </w:rPr>
              <w:t>Kučinskis</w:t>
            </w:r>
            <w:proofErr w:type="spellEnd"/>
            <w:r w:rsidRPr="00B52D2F">
              <w:rPr>
                <w:b/>
                <w:i/>
                <w:lang w:val="en-GB"/>
              </w:rPr>
              <w:t xml:space="preserve">, </w:t>
            </w:r>
            <w:r w:rsidRPr="00015FCA">
              <w:rPr>
                <w:i/>
                <w:lang w:val="en-GB"/>
              </w:rPr>
              <w:t>Latvian politician and the current Prime Minister of Latvia</w:t>
            </w:r>
          </w:p>
        </w:tc>
      </w:tr>
      <w:tr w:rsidR="00E8163E" w:rsidRPr="00660CD8" w:rsidTr="00E8163E">
        <w:trPr>
          <w:trHeight w:val="523"/>
        </w:trPr>
        <w:tc>
          <w:tcPr>
            <w:tcW w:w="1519" w:type="dxa"/>
          </w:tcPr>
          <w:p w:rsidR="00E8163E" w:rsidRDefault="00DC48A7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09.50-10.10</w:t>
            </w:r>
          </w:p>
        </w:tc>
        <w:tc>
          <w:tcPr>
            <w:tcW w:w="5569" w:type="dxa"/>
          </w:tcPr>
          <w:p w:rsidR="00E8163E" w:rsidRPr="00957652" w:rsidRDefault="00957652" w:rsidP="004A32D3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765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Centralization and regionalization, future challenges</w:t>
            </w:r>
            <w:r w:rsidR="0072132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- in the context of regional and rural development</w:t>
            </w:r>
          </w:p>
        </w:tc>
        <w:tc>
          <w:tcPr>
            <w:tcW w:w="3261" w:type="dxa"/>
          </w:tcPr>
          <w:p w:rsidR="00E8163E" w:rsidRPr="00A941B4" w:rsidRDefault="00957652" w:rsidP="00320F96">
            <w:pPr>
              <w:rPr>
                <w:i/>
                <w:lang w:val="en-US"/>
              </w:rPr>
            </w:pPr>
            <w:proofErr w:type="spellStart"/>
            <w:r w:rsidRPr="00A941B4">
              <w:rPr>
                <w:b/>
                <w:i/>
                <w:lang w:val="en-US"/>
              </w:rPr>
              <w:t>Raivis</w:t>
            </w:r>
            <w:proofErr w:type="spellEnd"/>
            <w:r w:rsidRPr="00A941B4">
              <w:rPr>
                <w:b/>
                <w:i/>
                <w:lang w:val="en-US"/>
              </w:rPr>
              <w:t xml:space="preserve"> </w:t>
            </w:r>
            <w:proofErr w:type="spellStart"/>
            <w:r w:rsidRPr="00A941B4">
              <w:rPr>
                <w:b/>
                <w:i/>
                <w:lang w:val="en-US"/>
              </w:rPr>
              <w:t>Bremšmits</w:t>
            </w:r>
            <w:proofErr w:type="spellEnd"/>
            <w:r w:rsidRPr="00A941B4">
              <w:rPr>
                <w:i/>
              </w:rPr>
              <w:t>,</w:t>
            </w:r>
            <w:r w:rsidR="00320F96" w:rsidRPr="00A941B4">
              <w:rPr>
                <w:i/>
              </w:rPr>
              <w:t xml:space="preserve"> </w:t>
            </w:r>
            <w:proofErr w:type="spellStart"/>
            <w:r w:rsidR="00320F96" w:rsidRPr="00A941B4">
              <w:rPr>
                <w:i/>
              </w:rPr>
              <w:t>Director</w:t>
            </w:r>
            <w:proofErr w:type="spellEnd"/>
            <w:r w:rsidR="00320F96" w:rsidRPr="00A941B4">
              <w:rPr>
                <w:i/>
              </w:rPr>
              <w:t xml:space="preserve"> of the </w:t>
            </w:r>
            <w:proofErr w:type="spellStart"/>
            <w:r w:rsidR="00320F96" w:rsidRPr="00A941B4">
              <w:rPr>
                <w:i/>
              </w:rPr>
              <w:t>Regional</w:t>
            </w:r>
            <w:proofErr w:type="spellEnd"/>
            <w:r w:rsidR="00320F96" w:rsidRPr="00A941B4">
              <w:rPr>
                <w:i/>
              </w:rPr>
              <w:t xml:space="preserve"> </w:t>
            </w:r>
            <w:proofErr w:type="spellStart"/>
            <w:r w:rsidR="00320F96" w:rsidRPr="00A941B4">
              <w:rPr>
                <w:i/>
              </w:rPr>
              <w:t>policy</w:t>
            </w:r>
            <w:proofErr w:type="spellEnd"/>
            <w:r w:rsidR="00320F96" w:rsidRPr="00A941B4">
              <w:rPr>
                <w:i/>
              </w:rPr>
              <w:t xml:space="preserve"> </w:t>
            </w:r>
            <w:proofErr w:type="spellStart"/>
            <w:r w:rsidR="00320F96" w:rsidRPr="00A941B4">
              <w:rPr>
                <w:i/>
              </w:rPr>
              <w:t>department</w:t>
            </w:r>
            <w:proofErr w:type="spellEnd"/>
            <w:r w:rsidRPr="00A941B4">
              <w:rPr>
                <w:i/>
              </w:rPr>
              <w:t xml:space="preserve"> </w:t>
            </w:r>
            <w:r w:rsidR="00320F96" w:rsidRPr="00A941B4">
              <w:rPr>
                <w:i/>
              </w:rPr>
              <w:t xml:space="preserve"> of the </w:t>
            </w:r>
            <w:r w:rsidRPr="00A941B4">
              <w:rPr>
                <w:i/>
              </w:rPr>
              <w:t xml:space="preserve">Ministry of </w:t>
            </w:r>
            <w:proofErr w:type="spellStart"/>
            <w:r w:rsidRPr="00A941B4">
              <w:rPr>
                <w:i/>
              </w:rPr>
              <w:t>Environmental</w:t>
            </w:r>
            <w:proofErr w:type="spellEnd"/>
            <w:r w:rsidRPr="00A941B4">
              <w:rPr>
                <w:i/>
              </w:rPr>
              <w:t xml:space="preserve"> Protection and </w:t>
            </w:r>
            <w:proofErr w:type="spellStart"/>
            <w:r w:rsidRPr="00A941B4">
              <w:rPr>
                <w:i/>
              </w:rPr>
              <w:t>Regional</w:t>
            </w:r>
            <w:proofErr w:type="spellEnd"/>
            <w:r w:rsidRPr="00A941B4">
              <w:rPr>
                <w:i/>
              </w:rPr>
              <w:t xml:space="preserve"> </w:t>
            </w:r>
            <w:proofErr w:type="spellStart"/>
            <w:r w:rsidRPr="00A941B4">
              <w:rPr>
                <w:i/>
              </w:rPr>
              <w:t>Development</w:t>
            </w:r>
            <w:proofErr w:type="spellEnd"/>
            <w:r w:rsidRPr="00A941B4">
              <w:rPr>
                <w:i/>
              </w:rPr>
              <w:t xml:space="preserve"> of the </w:t>
            </w:r>
            <w:proofErr w:type="spellStart"/>
            <w:r w:rsidRPr="00A941B4">
              <w:rPr>
                <w:i/>
              </w:rPr>
              <w:t>Republic</w:t>
            </w:r>
            <w:proofErr w:type="spellEnd"/>
            <w:r w:rsidRPr="00A941B4">
              <w:rPr>
                <w:i/>
              </w:rPr>
              <w:t xml:space="preserve"> of </w:t>
            </w:r>
            <w:proofErr w:type="spellStart"/>
            <w:r w:rsidRPr="00A941B4">
              <w:rPr>
                <w:i/>
              </w:rPr>
              <w:t>Latvia</w:t>
            </w:r>
            <w:proofErr w:type="spellEnd"/>
            <w:r w:rsidR="007B59D5" w:rsidRPr="00A941B4">
              <w:rPr>
                <w:i/>
                <w:lang w:val="en-US"/>
              </w:rPr>
              <w:t xml:space="preserve"> </w:t>
            </w:r>
          </w:p>
        </w:tc>
      </w:tr>
      <w:tr w:rsidR="00DC7C49" w:rsidRPr="00660CD8" w:rsidTr="00E8163E">
        <w:trPr>
          <w:trHeight w:val="523"/>
        </w:trPr>
        <w:tc>
          <w:tcPr>
            <w:tcW w:w="1519" w:type="dxa"/>
          </w:tcPr>
          <w:p w:rsidR="00DC7C49" w:rsidRDefault="00DC48A7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10.10-10.3</w:t>
            </w:r>
            <w:r w:rsidR="00DC7C49">
              <w:rPr>
                <w:lang w:val="en-US"/>
              </w:rPr>
              <w:t>0</w:t>
            </w:r>
          </w:p>
        </w:tc>
        <w:tc>
          <w:tcPr>
            <w:tcW w:w="5569" w:type="dxa"/>
          </w:tcPr>
          <w:p w:rsidR="00DC7C49" w:rsidRDefault="00050D19" w:rsidP="00BA62EC">
            <w:pPr>
              <w:spacing w:before="240"/>
              <w:jc w:val="both"/>
              <w:rPr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Main challenges</w:t>
            </w:r>
            <w:r w:rsidR="00BA62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and objectives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for ru</w:t>
            </w:r>
            <w:r w:rsidR="00BA62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ral development</w:t>
            </w:r>
            <w:r w:rsidR="00B52D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in Latvia</w:t>
            </w:r>
          </w:p>
        </w:tc>
        <w:tc>
          <w:tcPr>
            <w:tcW w:w="3261" w:type="dxa"/>
          </w:tcPr>
          <w:p w:rsidR="00DC7C49" w:rsidRPr="00A941B4" w:rsidRDefault="00113CC9" w:rsidP="00CE2862">
            <w:pPr>
              <w:jc w:val="both"/>
              <w:rPr>
                <w:i/>
                <w:lang w:val="en-US"/>
              </w:rPr>
            </w:pPr>
            <w:proofErr w:type="spellStart"/>
            <w:r w:rsidRPr="00A941B4">
              <w:rPr>
                <w:b/>
                <w:i/>
                <w:lang w:val="en-US"/>
              </w:rPr>
              <w:t>Liene</w:t>
            </w:r>
            <w:proofErr w:type="spellEnd"/>
            <w:r w:rsidRPr="00A941B4">
              <w:rPr>
                <w:b/>
                <w:i/>
                <w:lang w:val="en-US"/>
              </w:rPr>
              <w:t xml:space="preserve"> </w:t>
            </w:r>
            <w:proofErr w:type="spellStart"/>
            <w:r w:rsidRPr="00A941B4">
              <w:rPr>
                <w:b/>
                <w:i/>
                <w:lang w:val="en-US"/>
              </w:rPr>
              <w:t>Jansone</w:t>
            </w:r>
            <w:proofErr w:type="spellEnd"/>
            <w:r w:rsidRPr="00A941B4">
              <w:rPr>
                <w:b/>
                <w:i/>
                <w:lang w:val="en-US"/>
              </w:rPr>
              <w:t xml:space="preserve">, </w:t>
            </w:r>
            <w:r w:rsidRPr="00A941B4">
              <w:rPr>
                <w:i/>
                <w:lang w:val="en-US"/>
              </w:rPr>
              <w:t>Director of the Rural Development Support Department</w:t>
            </w:r>
            <w:r w:rsidRPr="00A941B4">
              <w:rPr>
                <w:b/>
                <w:i/>
                <w:lang w:val="en-US"/>
              </w:rPr>
              <w:t xml:space="preserve"> </w:t>
            </w:r>
            <w:r w:rsidR="00BA62EC" w:rsidRPr="00A941B4">
              <w:rPr>
                <w:i/>
              </w:rPr>
              <w:t xml:space="preserve">of the </w:t>
            </w:r>
            <w:r w:rsidR="00957652" w:rsidRPr="00A941B4">
              <w:rPr>
                <w:i/>
              </w:rPr>
              <w:t xml:space="preserve">Ministry of Agriculture of the </w:t>
            </w:r>
            <w:proofErr w:type="spellStart"/>
            <w:r w:rsidR="00957652" w:rsidRPr="00A941B4">
              <w:rPr>
                <w:i/>
              </w:rPr>
              <w:t>Republic</w:t>
            </w:r>
            <w:proofErr w:type="spellEnd"/>
            <w:r w:rsidR="00957652" w:rsidRPr="00A941B4">
              <w:rPr>
                <w:i/>
              </w:rPr>
              <w:t xml:space="preserve"> of </w:t>
            </w:r>
            <w:proofErr w:type="spellStart"/>
            <w:r w:rsidR="00957652" w:rsidRPr="00A941B4">
              <w:rPr>
                <w:i/>
              </w:rPr>
              <w:t>Latvia</w:t>
            </w:r>
            <w:proofErr w:type="spellEnd"/>
          </w:p>
        </w:tc>
      </w:tr>
      <w:tr w:rsidR="00924DE5" w:rsidRPr="00660CD8" w:rsidTr="00E8163E">
        <w:trPr>
          <w:trHeight w:val="523"/>
        </w:trPr>
        <w:tc>
          <w:tcPr>
            <w:tcW w:w="1519" w:type="dxa"/>
          </w:tcPr>
          <w:p w:rsidR="00924DE5" w:rsidRDefault="00DC48A7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10.30-10.4</w:t>
            </w:r>
            <w:r w:rsidR="00960A64">
              <w:rPr>
                <w:lang w:val="en-US"/>
              </w:rPr>
              <w:t>5</w:t>
            </w:r>
          </w:p>
        </w:tc>
        <w:tc>
          <w:tcPr>
            <w:tcW w:w="5569" w:type="dxa"/>
          </w:tcPr>
          <w:p w:rsidR="00960A64" w:rsidRDefault="00721321" w:rsidP="004A32D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Discussions and questions</w:t>
            </w:r>
          </w:p>
        </w:tc>
        <w:tc>
          <w:tcPr>
            <w:tcW w:w="3261" w:type="dxa"/>
          </w:tcPr>
          <w:p w:rsidR="00924DE5" w:rsidRPr="00A941B4" w:rsidRDefault="00DC48A7" w:rsidP="00CE2862">
            <w:pPr>
              <w:jc w:val="both"/>
              <w:rPr>
                <w:i/>
                <w:lang w:val="en-US"/>
              </w:rPr>
            </w:pPr>
            <w:r w:rsidRPr="00A941B4">
              <w:rPr>
                <w:i/>
                <w:lang w:val="en-US"/>
              </w:rPr>
              <w:t>Moderator</w:t>
            </w:r>
          </w:p>
        </w:tc>
      </w:tr>
      <w:tr w:rsidR="00DC7C49" w:rsidRPr="00660CD8" w:rsidTr="00E8163E">
        <w:trPr>
          <w:trHeight w:val="523"/>
        </w:trPr>
        <w:tc>
          <w:tcPr>
            <w:tcW w:w="1519" w:type="dxa"/>
          </w:tcPr>
          <w:p w:rsidR="00DC7C49" w:rsidRDefault="00DC48A7" w:rsidP="004A32D3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>10.45.-11.4</w:t>
            </w:r>
            <w:r w:rsidR="00960A64">
              <w:rPr>
                <w:lang w:val="en-US"/>
              </w:rPr>
              <w:t>5</w:t>
            </w:r>
          </w:p>
        </w:tc>
        <w:tc>
          <w:tcPr>
            <w:tcW w:w="5569" w:type="dxa"/>
          </w:tcPr>
          <w:p w:rsidR="00DC7C49" w:rsidRDefault="00310B94" w:rsidP="004A32D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b/>
                <w:lang w:val="en-US"/>
              </w:rPr>
              <w:t>Value-based regional development</w:t>
            </w:r>
          </w:p>
        </w:tc>
        <w:tc>
          <w:tcPr>
            <w:tcW w:w="3261" w:type="dxa"/>
          </w:tcPr>
          <w:p w:rsidR="00DC7C49" w:rsidRPr="00A941B4" w:rsidRDefault="00B52D2F" w:rsidP="00B52D2F">
            <w:pPr>
              <w:rPr>
                <w:i/>
                <w:lang w:val="en-US"/>
              </w:rPr>
            </w:pPr>
            <w:proofErr w:type="spellStart"/>
            <w:r w:rsidRPr="00A941B4">
              <w:rPr>
                <w:b/>
                <w:i/>
                <w:lang w:val="en-US"/>
              </w:rPr>
              <w:t>Ing</w:t>
            </w:r>
            <w:proofErr w:type="spellEnd"/>
            <w:r w:rsidRPr="00A941B4">
              <w:rPr>
                <w:b/>
                <w:i/>
                <w:lang w:val="en-US"/>
              </w:rPr>
              <w:t xml:space="preserve">. </w:t>
            </w:r>
            <w:r w:rsidR="00697283" w:rsidRPr="00A941B4">
              <w:rPr>
                <w:b/>
                <w:i/>
                <w:lang w:val="en-US"/>
              </w:rPr>
              <w:t>Josef Ober</w:t>
            </w:r>
            <w:r w:rsidR="00721321" w:rsidRPr="00A941B4">
              <w:rPr>
                <w:b/>
                <w:i/>
                <w:lang w:val="en-US"/>
              </w:rPr>
              <w:t>,</w:t>
            </w:r>
            <w:r w:rsidR="00721321" w:rsidRPr="00A941B4">
              <w:rPr>
                <w:i/>
                <w:lang w:val="en-US"/>
              </w:rPr>
              <w:t xml:space="preserve"> </w:t>
            </w:r>
            <w:r w:rsidRPr="00A941B4">
              <w:rPr>
                <w:rStyle w:val="shorttext"/>
                <w:i/>
                <w:lang w:val="en"/>
              </w:rPr>
              <w:t xml:space="preserve">Mayor of the </w:t>
            </w:r>
            <w:proofErr w:type="spellStart"/>
            <w:r w:rsidRPr="00A941B4">
              <w:rPr>
                <w:rStyle w:val="shorttext"/>
                <w:i/>
                <w:lang w:val="en"/>
              </w:rPr>
              <w:t>Neue</w:t>
            </w:r>
            <w:proofErr w:type="spellEnd"/>
            <w:r w:rsidRPr="00A941B4">
              <w:rPr>
                <w:rStyle w:val="shorttext"/>
                <w:i/>
                <w:lang w:val="en"/>
              </w:rPr>
              <w:t xml:space="preserve"> </w:t>
            </w:r>
            <w:proofErr w:type="spellStart"/>
            <w:r w:rsidRPr="00A941B4">
              <w:rPr>
                <w:rStyle w:val="shorttext"/>
                <w:i/>
                <w:lang w:val="en"/>
              </w:rPr>
              <w:t>Stadt</w:t>
            </w:r>
            <w:proofErr w:type="spellEnd"/>
            <w:r w:rsidR="00737027" w:rsidRPr="00A941B4">
              <w:rPr>
                <w:rStyle w:val="shorttext"/>
                <w:i/>
                <w:lang w:val="en"/>
              </w:rPr>
              <w:t xml:space="preserve"> </w:t>
            </w:r>
            <w:proofErr w:type="spellStart"/>
            <w:r w:rsidR="00737027" w:rsidRPr="00A941B4">
              <w:rPr>
                <w:rStyle w:val="shorttext"/>
                <w:i/>
                <w:lang w:val="en"/>
              </w:rPr>
              <w:t>Feldbach</w:t>
            </w:r>
            <w:proofErr w:type="spellEnd"/>
            <w:r w:rsidR="00737027" w:rsidRPr="00A941B4">
              <w:rPr>
                <w:rStyle w:val="shorttext"/>
                <w:i/>
                <w:lang w:val="en"/>
              </w:rPr>
              <w:t xml:space="preserve">, </w:t>
            </w:r>
            <w:r w:rsidR="00721321" w:rsidRPr="00A941B4">
              <w:rPr>
                <w:i/>
                <w:lang w:val="en-US"/>
              </w:rPr>
              <w:t>Austria</w:t>
            </w:r>
          </w:p>
        </w:tc>
      </w:tr>
      <w:tr w:rsidR="00554DE5" w:rsidRPr="00660CD8" w:rsidTr="00E8163E">
        <w:trPr>
          <w:trHeight w:val="555"/>
        </w:trPr>
        <w:tc>
          <w:tcPr>
            <w:tcW w:w="1519" w:type="dxa"/>
          </w:tcPr>
          <w:p w:rsidR="00554DE5" w:rsidRDefault="00DC48A7" w:rsidP="009F647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11.45-12.1</w:t>
            </w:r>
            <w:r w:rsidR="00960A64">
              <w:rPr>
                <w:lang w:val="en-US"/>
              </w:rPr>
              <w:t>5</w:t>
            </w:r>
          </w:p>
        </w:tc>
        <w:tc>
          <w:tcPr>
            <w:tcW w:w="5569" w:type="dxa"/>
          </w:tcPr>
          <w:p w:rsidR="00554DE5" w:rsidRDefault="00310B94" w:rsidP="00190521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 break</w:t>
            </w:r>
          </w:p>
        </w:tc>
        <w:tc>
          <w:tcPr>
            <w:tcW w:w="3261" w:type="dxa"/>
          </w:tcPr>
          <w:p w:rsidR="00554DE5" w:rsidRDefault="00554DE5" w:rsidP="00582335">
            <w:pPr>
              <w:spacing w:before="120"/>
              <w:jc w:val="both"/>
              <w:rPr>
                <w:lang w:val="en-US"/>
              </w:rPr>
            </w:pPr>
          </w:p>
        </w:tc>
      </w:tr>
      <w:tr w:rsidR="00DC7C49" w:rsidRPr="00660CD8" w:rsidTr="00E8163E">
        <w:trPr>
          <w:trHeight w:val="555"/>
        </w:trPr>
        <w:tc>
          <w:tcPr>
            <w:tcW w:w="1519" w:type="dxa"/>
          </w:tcPr>
          <w:p w:rsidR="00DC7C49" w:rsidRDefault="00DC48A7" w:rsidP="009F647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12.15.-12.3</w:t>
            </w:r>
            <w:r w:rsidR="00960A64">
              <w:rPr>
                <w:lang w:val="en-US"/>
              </w:rPr>
              <w:t>5</w:t>
            </w:r>
          </w:p>
        </w:tc>
        <w:tc>
          <w:tcPr>
            <w:tcW w:w="5569" w:type="dxa"/>
          </w:tcPr>
          <w:p w:rsidR="00DC7C49" w:rsidRDefault="00310B94" w:rsidP="00190521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LAG</w:t>
            </w:r>
            <w:r w:rsidR="00D46206">
              <w:rPr>
                <w:b/>
                <w:lang w:val="en-US"/>
              </w:rPr>
              <w:t>’s role</w:t>
            </w:r>
            <w:r>
              <w:rPr>
                <w:b/>
                <w:lang w:val="en-US"/>
              </w:rPr>
              <w:t xml:space="preserve"> in value-based region</w:t>
            </w:r>
          </w:p>
        </w:tc>
        <w:tc>
          <w:tcPr>
            <w:tcW w:w="3261" w:type="dxa"/>
          </w:tcPr>
          <w:p w:rsidR="00DC7C49" w:rsidRPr="00A941B4" w:rsidRDefault="00EC3B2B" w:rsidP="00582335">
            <w:pPr>
              <w:spacing w:before="120"/>
              <w:jc w:val="both"/>
              <w:rPr>
                <w:i/>
                <w:lang w:val="en-US"/>
              </w:rPr>
            </w:pPr>
            <w:r w:rsidRPr="00A941B4">
              <w:rPr>
                <w:b/>
                <w:i/>
                <w:lang w:val="en-US"/>
              </w:rPr>
              <w:t>Michael Fend</w:t>
            </w:r>
            <w:r w:rsidR="00255594" w:rsidRPr="00A941B4">
              <w:rPr>
                <w:b/>
                <w:i/>
                <w:lang w:val="en-US"/>
              </w:rPr>
              <w:t>,</w:t>
            </w:r>
            <w:r w:rsidR="00255594" w:rsidRPr="00A941B4">
              <w:rPr>
                <w:i/>
                <w:lang w:val="en-US"/>
              </w:rPr>
              <w:t xml:space="preserve"> </w:t>
            </w:r>
            <w:r w:rsidR="00255594" w:rsidRPr="00A941B4">
              <w:rPr>
                <w:rStyle w:val="shorttext"/>
                <w:i/>
                <w:lang w:val="en"/>
              </w:rPr>
              <w:t>Association for the promotion of the Styrian volcanic land</w:t>
            </w:r>
          </w:p>
        </w:tc>
      </w:tr>
      <w:tr w:rsidR="00697283" w:rsidRPr="00660CD8" w:rsidTr="00E8163E">
        <w:trPr>
          <w:trHeight w:val="561"/>
        </w:trPr>
        <w:tc>
          <w:tcPr>
            <w:tcW w:w="1519" w:type="dxa"/>
          </w:tcPr>
          <w:p w:rsidR="00697283" w:rsidRDefault="00DC48A7" w:rsidP="009F647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12.35-12.5</w:t>
            </w:r>
            <w:r w:rsidR="00267973">
              <w:rPr>
                <w:lang w:val="en-US"/>
              </w:rPr>
              <w:t>5</w:t>
            </w:r>
          </w:p>
        </w:tc>
        <w:tc>
          <w:tcPr>
            <w:tcW w:w="5569" w:type="dxa"/>
          </w:tcPr>
          <w:p w:rsidR="00697283" w:rsidRPr="00AD6701" w:rsidRDefault="00BF2A71" w:rsidP="00BF2A71">
            <w:pPr>
              <w:spacing w:before="120"/>
              <w:jc w:val="both"/>
              <w:rPr>
                <w:b/>
                <w:lang w:val="en-US"/>
              </w:rPr>
            </w:pPr>
            <w:r w:rsidRPr="00AD6701">
              <w:rPr>
                <w:b/>
                <w:lang w:val="en-US"/>
              </w:rPr>
              <w:t>Feedback from thematic work of smart villages</w:t>
            </w:r>
          </w:p>
        </w:tc>
        <w:tc>
          <w:tcPr>
            <w:tcW w:w="3261" w:type="dxa"/>
          </w:tcPr>
          <w:p w:rsidR="00697283" w:rsidRPr="00A941B4" w:rsidRDefault="00BF2A71" w:rsidP="00582335">
            <w:pPr>
              <w:spacing w:before="120"/>
              <w:jc w:val="both"/>
              <w:rPr>
                <w:i/>
                <w:lang w:val="en-US"/>
              </w:rPr>
            </w:pPr>
            <w:r w:rsidRPr="00A941B4">
              <w:rPr>
                <w:i/>
                <w:lang w:val="en-US"/>
              </w:rPr>
              <w:t>ENRD Contact point</w:t>
            </w:r>
          </w:p>
        </w:tc>
      </w:tr>
      <w:tr w:rsidR="00697283" w:rsidRPr="00660CD8" w:rsidTr="00E8163E">
        <w:trPr>
          <w:trHeight w:val="561"/>
        </w:trPr>
        <w:tc>
          <w:tcPr>
            <w:tcW w:w="1519" w:type="dxa"/>
            <w:shd w:val="clear" w:color="auto" w:fill="auto"/>
          </w:tcPr>
          <w:p w:rsidR="00697283" w:rsidRPr="00255594" w:rsidRDefault="00DC48A7" w:rsidP="009F647E">
            <w:pPr>
              <w:spacing w:before="120"/>
              <w:jc w:val="both"/>
              <w:rPr>
                <w:lang w:val="en-US"/>
              </w:rPr>
            </w:pPr>
            <w:r w:rsidRPr="00255594">
              <w:rPr>
                <w:lang w:val="en-US"/>
              </w:rPr>
              <w:t>12.55-13.2</w:t>
            </w:r>
            <w:r w:rsidR="00267973" w:rsidRPr="00255594">
              <w:rPr>
                <w:lang w:val="en-US"/>
              </w:rPr>
              <w:t>5</w:t>
            </w:r>
          </w:p>
        </w:tc>
        <w:tc>
          <w:tcPr>
            <w:tcW w:w="5569" w:type="dxa"/>
            <w:shd w:val="clear" w:color="auto" w:fill="auto"/>
          </w:tcPr>
          <w:p w:rsidR="00697283" w:rsidRPr="006C1F89" w:rsidRDefault="00BF2A71" w:rsidP="0076575A">
            <w:pPr>
              <w:spacing w:before="120"/>
              <w:jc w:val="both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Concept and development of Smart villages in Finland</w:t>
            </w:r>
          </w:p>
        </w:tc>
        <w:tc>
          <w:tcPr>
            <w:tcW w:w="3261" w:type="dxa"/>
            <w:shd w:val="clear" w:color="auto" w:fill="auto"/>
          </w:tcPr>
          <w:p w:rsidR="00697283" w:rsidRPr="00A941B4" w:rsidRDefault="00BF2A71" w:rsidP="00582335">
            <w:pPr>
              <w:spacing w:before="120"/>
              <w:jc w:val="both"/>
              <w:rPr>
                <w:i/>
                <w:highlight w:val="yellow"/>
                <w:lang w:val="en-US"/>
              </w:rPr>
            </w:pPr>
            <w:r w:rsidRPr="00A941B4">
              <w:rPr>
                <w:b/>
                <w:i/>
                <w:lang w:val="en-US"/>
              </w:rPr>
              <w:t xml:space="preserve">Lauri </w:t>
            </w:r>
            <w:proofErr w:type="spellStart"/>
            <w:r w:rsidRPr="00A941B4">
              <w:rPr>
                <w:b/>
                <w:i/>
                <w:lang w:val="en-US"/>
              </w:rPr>
              <w:t>Hyttinen</w:t>
            </w:r>
            <w:proofErr w:type="spellEnd"/>
            <w:r w:rsidRPr="00A941B4">
              <w:rPr>
                <w:b/>
                <w:i/>
                <w:lang w:val="en-US"/>
              </w:rPr>
              <w:t>,</w:t>
            </w:r>
            <w:r w:rsidRPr="00A941B4">
              <w:rPr>
                <w:i/>
                <w:lang w:val="en-US"/>
              </w:rPr>
              <w:t xml:space="preserve"> Netw</w:t>
            </w:r>
            <w:bookmarkStart w:id="0" w:name="_GoBack"/>
            <w:bookmarkEnd w:id="0"/>
            <w:r w:rsidRPr="00A941B4">
              <w:rPr>
                <w:i/>
                <w:lang w:val="en-US"/>
              </w:rPr>
              <w:t>ork expert from Finnish National Rural Network</w:t>
            </w:r>
          </w:p>
        </w:tc>
      </w:tr>
      <w:tr w:rsidR="00697283" w:rsidRPr="00660CD8" w:rsidTr="00E8163E">
        <w:trPr>
          <w:trHeight w:val="561"/>
        </w:trPr>
        <w:tc>
          <w:tcPr>
            <w:tcW w:w="1519" w:type="dxa"/>
            <w:shd w:val="clear" w:color="auto" w:fill="F2DBDB" w:themeFill="accent2" w:themeFillTint="33"/>
          </w:tcPr>
          <w:p w:rsidR="00697283" w:rsidRDefault="00F22F99" w:rsidP="00AA11D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13.2</w:t>
            </w:r>
            <w:r w:rsidR="00267973">
              <w:rPr>
                <w:lang w:val="en-US"/>
              </w:rPr>
              <w:t>5</w:t>
            </w:r>
            <w:r w:rsidR="00960A64">
              <w:rPr>
                <w:lang w:val="en-US"/>
              </w:rPr>
              <w:t>-14.1</w:t>
            </w:r>
            <w:r>
              <w:rPr>
                <w:lang w:val="en-US"/>
              </w:rPr>
              <w:t>5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:rsidR="00697283" w:rsidRDefault="00310B94" w:rsidP="005F3520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697283" w:rsidRPr="00B35DAE" w:rsidRDefault="00697283" w:rsidP="00734B64">
            <w:pPr>
              <w:spacing w:before="120"/>
              <w:jc w:val="both"/>
              <w:rPr>
                <w:lang w:val="en-US"/>
              </w:rPr>
            </w:pPr>
          </w:p>
        </w:tc>
      </w:tr>
      <w:tr w:rsidR="00697283" w:rsidRPr="00660CD8" w:rsidTr="00E8163E">
        <w:trPr>
          <w:trHeight w:val="442"/>
        </w:trPr>
        <w:tc>
          <w:tcPr>
            <w:tcW w:w="1519" w:type="dxa"/>
          </w:tcPr>
          <w:p w:rsidR="00697283" w:rsidRDefault="00F22F99" w:rsidP="00A15AA2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14.15</w:t>
            </w:r>
            <w:r w:rsidR="00960A64">
              <w:rPr>
                <w:lang w:val="en-US"/>
              </w:rPr>
              <w:t>-14.2</w:t>
            </w:r>
            <w:r>
              <w:rPr>
                <w:lang w:val="en-US"/>
              </w:rPr>
              <w:t>5</w:t>
            </w:r>
          </w:p>
        </w:tc>
        <w:tc>
          <w:tcPr>
            <w:tcW w:w="5569" w:type="dxa"/>
          </w:tcPr>
          <w:p w:rsidR="00697283" w:rsidRPr="0081193E" w:rsidRDefault="00310B94" w:rsidP="0081193E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the working sessions</w:t>
            </w:r>
          </w:p>
        </w:tc>
        <w:tc>
          <w:tcPr>
            <w:tcW w:w="3261" w:type="dxa"/>
          </w:tcPr>
          <w:p w:rsidR="00697283" w:rsidRPr="00A941B4" w:rsidRDefault="00DC48A7" w:rsidP="0081193E">
            <w:pPr>
              <w:spacing w:before="120"/>
              <w:jc w:val="both"/>
              <w:rPr>
                <w:i/>
                <w:lang w:val="en-US"/>
              </w:rPr>
            </w:pPr>
            <w:r w:rsidRPr="00A941B4">
              <w:rPr>
                <w:i/>
                <w:lang w:val="en-US"/>
              </w:rPr>
              <w:t>Moderator</w:t>
            </w:r>
          </w:p>
        </w:tc>
      </w:tr>
      <w:tr w:rsidR="00697283" w:rsidRPr="00660CD8" w:rsidTr="00E8163E">
        <w:trPr>
          <w:trHeight w:val="442"/>
        </w:trPr>
        <w:tc>
          <w:tcPr>
            <w:tcW w:w="1519" w:type="dxa"/>
          </w:tcPr>
          <w:p w:rsidR="00697283" w:rsidRDefault="00960A64" w:rsidP="00A15AA2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14.2</w:t>
            </w:r>
            <w:r w:rsidR="00F22F99">
              <w:rPr>
                <w:lang w:val="en-US"/>
              </w:rPr>
              <w:t>5</w:t>
            </w:r>
            <w:r w:rsidR="005E484E">
              <w:rPr>
                <w:lang w:val="en-US"/>
              </w:rPr>
              <w:t>-15.5</w:t>
            </w:r>
            <w:r w:rsidR="00F22F99">
              <w:rPr>
                <w:lang w:val="en-US"/>
              </w:rPr>
              <w:t>5</w:t>
            </w:r>
          </w:p>
        </w:tc>
        <w:tc>
          <w:tcPr>
            <w:tcW w:w="5569" w:type="dxa"/>
          </w:tcPr>
          <w:p w:rsidR="00697283" w:rsidRPr="00C36141" w:rsidRDefault="00CA6CDA" w:rsidP="0081193E">
            <w:pPr>
              <w:spacing w:before="120"/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Parallel working sessions</w:t>
            </w:r>
          </w:p>
          <w:p w:rsidR="00487AE8" w:rsidRPr="00A53DED" w:rsidRDefault="00697283" w:rsidP="00084E41">
            <w:pPr>
              <w:spacing w:before="120"/>
              <w:jc w:val="both"/>
              <w:rPr>
                <w:i/>
                <w:lang w:val="en-US"/>
              </w:rPr>
            </w:pPr>
            <w:r w:rsidRPr="00A53DED">
              <w:rPr>
                <w:i/>
                <w:lang w:val="en-US"/>
              </w:rPr>
              <w:t>-</w:t>
            </w:r>
            <w:r w:rsidR="00CA6CDA" w:rsidRPr="00A53DED">
              <w:rPr>
                <w:i/>
                <w:lang w:val="en-US"/>
              </w:rPr>
              <w:t>The development of rural space</w:t>
            </w:r>
          </w:p>
          <w:p w:rsidR="009067EC" w:rsidRDefault="009067EC" w:rsidP="00084E41">
            <w:pPr>
              <w:spacing w:before="120"/>
              <w:jc w:val="both"/>
              <w:rPr>
                <w:lang w:val="en-US"/>
              </w:rPr>
            </w:pPr>
            <w:r w:rsidRPr="00A53DED">
              <w:rPr>
                <w:lang w:val="en-US"/>
              </w:rPr>
              <w:t xml:space="preserve">To notice influencing factors which </w:t>
            </w:r>
            <w:r w:rsidR="00907146" w:rsidRPr="00A53DED">
              <w:rPr>
                <w:lang w:val="en-US"/>
              </w:rPr>
              <w:t>are important for r</w:t>
            </w:r>
            <w:r w:rsidR="005D44A4" w:rsidRPr="00A53DED">
              <w:rPr>
                <w:lang w:val="en-US"/>
              </w:rPr>
              <w:t xml:space="preserve">ural and regional </w:t>
            </w:r>
            <w:r w:rsidR="00A53DED" w:rsidRPr="00A53DED">
              <w:rPr>
                <w:lang w:val="en-US"/>
              </w:rPr>
              <w:t xml:space="preserve">(including value-based) </w:t>
            </w:r>
            <w:r w:rsidR="005D44A4" w:rsidRPr="00A53DED">
              <w:rPr>
                <w:lang w:val="en-US"/>
              </w:rPr>
              <w:t>development</w:t>
            </w:r>
            <w:r w:rsidR="00FD4AF5">
              <w:rPr>
                <w:lang w:val="en-US"/>
              </w:rPr>
              <w:t>,</w:t>
            </w:r>
            <w:r w:rsidR="005D44A4" w:rsidRPr="00A53DED">
              <w:rPr>
                <w:lang w:val="en-US"/>
              </w:rPr>
              <w:t xml:space="preserve"> t</w:t>
            </w:r>
            <w:r w:rsidR="00907146" w:rsidRPr="00A53DED">
              <w:rPr>
                <w:lang w:val="en-US"/>
              </w:rPr>
              <w:t>o identify necessary acti</w:t>
            </w:r>
            <w:r w:rsidR="005D44A4" w:rsidRPr="00A53DED">
              <w:rPr>
                <w:lang w:val="en-US"/>
              </w:rPr>
              <w:t xml:space="preserve">vities </w:t>
            </w:r>
            <w:r w:rsidR="00FD4AF5">
              <w:rPr>
                <w:lang w:val="en-US"/>
              </w:rPr>
              <w:t xml:space="preserve">and objectives </w:t>
            </w:r>
            <w:r w:rsidR="005D44A4" w:rsidRPr="00A53DED">
              <w:rPr>
                <w:lang w:val="en-US"/>
              </w:rPr>
              <w:t xml:space="preserve">for joint advancement. </w:t>
            </w:r>
          </w:p>
          <w:p w:rsidR="00487AE8" w:rsidRDefault="00697283" w:rsidP="00084E41">
            <w:pPr>
              <w:spacing w:before="12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  <w:r w:rsidR="00CA6CDA">
              <w:rPr>
                <w:i/>
                <w:lang w:val="en-US"/>
              </w:rPr>
              <w:t xml:space="preserve">Smart villages and </w:t>
            </w:r>
            <w:proofErr w:type="spellStart"/>
            <w:r w:rsidR="00CA6CDA">
              <w:rPr>
                <w:i/>
                <w:lang w:val="en-US"/>
              </w:rPr>
              <w:t>it’s</w:t>
            </w:r>
            <w:proofErr w:type="spellEnd"/>
            <w:r w:rsidR="00CA6CDA">
              <w:rPr>
                <w:i/>
                <w:lang w:val="en-US"/>
              </w:rPr>
              <w:t xml:space="preserve"> role in rural development</w:t>
            </w:r>
          </w:p>
          <w:p w:rsidR="009067EC" w:rsidRPr="009067EC" w:rsidRDefault="009067EC" w:rsidP="00084E4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How to make it work? Identification of necessary instruments for making smart solutions.</w:t>
            </w:r>
            <w:r w:rsidR="00F95D4F">
              <w:rPr>
                <w:lang w:val="en-US"/>
              </w:rPr>
              <w:t xml:space="preserve"> </w:t>
            </w:r>
          </w:p>
          <w:p w:rsidR="00487AE8" w:rsidRDefault="00697283" w:rsidP="007A1EFA">
            <w:pPr>
              <w:spacing w:before="12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  <w:r w:rsidR="006E7C57">
              <w:rPr>
                <w:i/>
                <w:lang w:val="en-US"/>
              </w:rPr>
              <w:t>Joint</w:t>
            </w:r>
            <w:r w:rsidR="00CA6CDA">
              <w:rPr>
                <w:i/>
                <w:lang w:val="en-US"/>
              </w:rPr>
              <w:t xml:space="preserve"> action plan for rural development</w:t>
            </w:r>
          </w:p>
          <w:p w:rsidR="00C176D6" w:rsidRPr="00C176D6" w:rsidRDefault="006E7C57" w:rsidP="0059343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Realization of common strategy by taking into account all possibi</w:t>
            </w:r>
            <w:r w:rsidR="00BD7BF5">
              <w:rPr>
                <w:lang w:val="en-US"/>
              </w:rPr>
              <w:t>lities, resources. How to use all possible funds for development processes</w:t>
            </w:r>
            <w:r w:rsidR="00B315A7">
              <w:rPr>
                <w:lang w:val="en-US"/>
              </w:rPr>
              <w:t xml:space="preserve"> including multi-funding approach</w:t>
            </w:r>
            <w:r w:rsidR="00BD7BF5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E13537" w:rsidRDefault="00E13537" w:rsidP="0081193E">
            <w:pPr>
              <w:spacing w:before="120"/>
              <w:jc w:val="both"/>
              <w:rPr>
                <w:lang w:val="en-US"/>
              </w:rPr>
            </w:pPr>
          </w:p>
        </w:tc>
      </w:tr>
      <w:tr w:rsidR="00697283" w:rsidRPr="00660CD8" w:rsidTr="00E8163E">
        <w:trPr>
          <w:trHeight w:val="553"/>
        </w:trPr>
        <w:tc>
          <w:tcPr>
            <w:tcW w:w="1519" w:type="dxa"/>
          </w:tcPr>
          <w:p w:rsidR="00697283" w:rsidRDefault="00F22F99" w:rsidP="00030997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15.55</w:t>
            </w:r>
            <w:r w:rsidR="005E484E">
              <w:rPr>
                <w:lang w:val="en-US"/>
              </w:rPr>
              <w:t>.-16.2</w:t>
            </w:r>
            <w:r>
              <w:rPr>
                <w:lang w:val="en-US"/>
              </w:rPr>
              <w:t>5</w:t>
            </w:r>
          </w:p>
        </w:tc>
        <w:tc>
          <w:tcPr>
            <w:tcW w:w="5569" w:type="dxa"/>
          </w:tcPr>
          <w:p w:rsidR="00697283" w:rsidRDefault="00CA6CDA" w:rsidP="00030997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Feedback session on the group discussions</w:t>
            </w:r>
          </w:p>
        </w:tc>
        <w:tc>
          <w:tcPr>
            <w:tcW w:w="3261" w:type="dxa"/>
          </w:tcPr>
          <w:p w:rsidR="00697283" w:rsidRDefault="00697283" w:rsidP="00030997">
            <w:pPr>
              <w:spacing w:before="120"/>
              <w:jc w:val="both"/>
              <w:rPr>
                <w:lang w:val="en-US"/>
              </w:rPr>
            </w:pPr>
          </w:p>
        </w:tc>
      </w:tr>
      <w:tr w:rsidR="00697283" w:rsidRPr="00E31493" w:rsidTr="00E8163E">
        <w:trPr>
          <w:trHeight w:val="574"/>
        </w:trPr>
        <w:tc>
          <w:tcPr>
            <w:tcW w:w="1519" w:type="dxa"/>
            <w:shd w:val="clear" w:color="auto" w:fill="F2DBDB" w:themeFill="accent2" w:themeFillTint="33"/>
          </w:tcPr>
          <w:p w:rsidR="00697283" w:rsidRPr="00E31493" w:rsidRDefault="00F22F99" w:rsidP="0044073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16.25-17.00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:rsidR="00697283" w:rsidRPr="0044073F" w:rsidRDefault="00CA6CDA" w:rsidP="00CA6CDA">
            <w:pPr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 break and closing session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697283" w:rsidRPr="0044073F" w:rsidRDefault="00697283" w:rsidP="005930BD">
            <w:pPr>
              <w:spacing w:before="120"/>
              <w:jc w:val="both"/>
              <w:rPr>
                <w:b/>
                <w:lang w:val="en-US"/>
              </w:rPr>
            </w:pPr>
          </w:p>
        </w:tc>
      </w:tr>
    </w:tbl>
    <w:p w:rsidR="00D838FC" w:rsidRDefault="00D838FC" w:rsidP="00F8062F">
      <w:pPr>
        <w:spacing w:after="120" w:line="288" w:lineRule="auto"/>
        <w:rPr>
          <w:rFonts w:cs="Baskerville"/>
          <w:color w:val="984806" w:themeColor="accent6" w:themeShade="80"/>
          <w:u w:val="single"/>
        </w:rPr>
      </w:pPr>
    </w:p>
    <w:sectPr w:rsidR="00D838FC" w:rsidSect="00C018C5">
      <w:footerReference w:type="default" r:id="rId11"/>
      <w:pgSz w:w="11900" w:h="16840"/>
      <w:pgMar w:top="851" w:right="794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A4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41" w:rsidRDefault="00283C41" w:rsidP="007A5E1D">
      <w:r>
        <w:separator/>
      </w:r>
    </w:p>
  </w:endnote>
  <w:endnote w:type="continuationSeparator" w:id="0">
    <w:p w:rsidR="00283C41" w:rsidRDefault="00283C41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1D" w:rsidRPr="007A5E1D" w:rsidRDefault="007A5E1D">
    <w:pPr>
      <w:pStyle w:val="Footer"/>
      <w:rPr>
        <w:sz w:val="18"/>
        <w:szCs w:val="18"/>
      </w:rPr>
    </w:pPr>
  </w:p>
  <w:p w:rsidR="007A5E1D" w:rsidRDefault="007A5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41" w:rsidRDefault="00283C41" w:rsidP="007A5E1D">
      <w:r>
        <w:separator/>
      </w:r>
    </w:p>
  </w:footnote>
  <w:footnote w:type="continuationSeparator" w:id="0">
    <w:p w:rsidR="00283C41" w:rsidRDefault="00283C41" w:rsidP="007A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s Wimmer">
    <w15:presenceInfo w15:providerId="None" w15:userId="Hannes Wimmer"/>
  </w15:person>
  <w15:person w15:author="Vincenzo Angrisani">
    <w15:presenceInfo w15:providerId="Windows Live" w15:userId="ea1371c201e0192e"/>
  </w15:person>
  <w15:person w15:author="Sari Rannanpaa">
    <w15:presenceInfo w15:providerId="Windows Live" w15:userId="47961e7e2bb3c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133CA"/>
    <w:rsid w:val="0001376F"/>
    <w:rsid w:val="00015D8B"/>
    <w:rsid w:val="00015FCA"/>
    <w:rsid w:val="00037C52"/>
    <w:rsid w:val="00042169"/>
    <w:rsid w:val="00047724"/>
    <w:rsid w:val="00050D19"/>
    <w:rsid w:val="00061B11"/>
    <w:rsid w:val="000648E8"/>
    <w:rsid w:val="00080934"/>
    <w:rsid w:val="00084E41"/>
    <w:rsid w:val="00085ED6"/>
    <w:rsid w:val="00093E4F"/>
    <w:rsid w:val="00094886"/>
    <w:rsid w:val="000A38A7"/>
    <w:rsid w:val="000B793E"/>
    <w:rsid w:val="000E4C33"/>
    <w:rsid w:val="000F3BD1"/>
    <w:rsid w:val="00101854"/>
    <w:rsid w:val="00102474"/>
    <w:rsid w:val="00113CC9"/>
    <w:rsid w:val="00115D02"/>
    <w:rsid w:val="00126ED0"/>
    <w:rsid w:val="0013065A"/>
    <w:rsid w:val="00146B17"/>
    <w:rsid w:val="00162482"/>
    <w:rsid w:val="001867F5"/>
    <w:rsid w:val="00190521"/>
    <w:rsid w:val="00196E11"/>
    <w:rsid w:val="001D1E87"/>
    <w:rsid w:val="001D54BB"/>
    <w:rsid w:val="001D6DF1"/>
    <w:rsid w:val="001F1C8C"/>
    <w:rsid w:val="001F5BD3"/>
    <w:rsid w:val="0020488F"/>
    <w:rsid w:val="002125F9"/>
    <w:rsid w:val="00224EA7"/>
    <w:rsid w:val="00234BDA"/>
    <w:rsid w:val="002410EA"/>
    <w:rsid w:val="00255594"/>
    <w:rsid w:val="00267973"/>
    <w:rsid w:val="00283C41"/>
    <w:rsid w:val="002963B6"/>
    <w:rsid w:val="002A3F51"/>
    <w:rsid w:val="002D24F3"/>
    <w:rsid w:val="002F2193"/>
    <w:rsid w:val="002F7885"/>
    <w:rsid w:val="003074AA"/>
    <w:rsid w:val="00310B94"/>
    <w:rsid w:val="00320387"/>
    <w:rsid w:val="00320F96"/>
    <w:rsid w:val="003219CA"/>
    <w:rsid w:val="00330524"/>
    <w:rsid w:val="0033483D"/>
    <w:rsid w:val="00336115"/>
    <w:rsid w:val="00337164"/>
    <w:rsid w:val="0035688B"/>
    <w:rsid w:val="00367A35"/>
    <w:rsid w:val="00373AE0"/>
    <w:rsid w:val="00382DAE"/>
    <w:rsid w:val="003A0097"/>
    <w:rsid w:val="003B2E92"/>
    <w:rsid w:val="003B3B3C"/>
    <w:rsid w:val="003B3F15"/>
    <w:rsid w:val="003D4BD5"/>
    <w:rsid w:val="003F38C2"/>
    <w:rsid w:val="0040288D"/>
    <w:rsid w:val="00402FE3"/>
    <w:rsid w:val="0040795F"/>
    <w:rsid w:val="00414387"/>
    <w:rsid w:val="00417588"/>
    <w:rsid w:val="00434B9C"/>
    <w:rsid w:val="004400D5"/>
    <w:rsid w:val="0044073F"/>
    <w:rsid w:val="00454F46"/>
    <w:rsid w:val="00470546"/>
    <w:rsid w:val="00487AE8"/>
    <w:rsid w:val="004A32D3"/>
    <w:rsid w:val="004A654A"/>
    <w:rsid w:val="004B5CC6"/>
    <w:rsid w:val="004C258C"/>
    <w:rsid w:val="004E3DDE"/>
    <w:rsid w:val="00500CAA"/>
    <w:rsid w:val="00507CF8"/>
    <w:rsid w:val="00523F40"/>
    <w:rsid w:val="00545248"/>
    <w:rsid w:val="00547268"/>
    <w:rsid w:val="00552255"/>
    <w:rsid w:val="00554DE5"/>
    <w:rsid w:val="005726A6"/>
    <w:rsid w:val="00582335"/>
    <w:rsid w:val="005920C8"/>
    <w:rsid w:val="0059246A"/>
    <w:rsid w:val="00593431"/>
    <w:rsid w:val="00593CEC"/>
    <w:rsid w:val="00595859"/>
    <w:rsid w:val="005A675E"/>
    <w:rsid w:val="005C5807"/>
    <w:rsid w:val="005D37B2"/>
    <w:rsid w:val="005D44A4"/>
    <w:rsid w:val="005E484E"/>
    <w:rsid w:val="005F3520"/>
    <w:rsid w:val="005F5862"/>
    <w:rsid w:val="005F7676"/>
    <w:rsid w:val="0060407C"/>
    <w:rsid w:val="006149F2"/>
    <w:rsid w:val="00634BD0"/>
    <w:rsid w:val="00637DDD"/>
    <w:rsid w:val="0065105C"/>
    <w:rsid w:val="0066297A"/>
    <w:rsid w:val="00674CA1"/>
    <w:rsid w:val="0069364E"/>
    <w:rsid w:val="00693E60"/>
    <w:rsid w:val="006968BE"/>
    <w:rsid w:val="00697283"/>
    <w:rsid w:val="006A5811"/>
    <w:rsid w:val="006B20FF"/>
    <w:rsid w:val="006B7378"/>
    <w:rsid w:val="006C1F89"/>
    <w:rsid w:val="006E0482"/>
    <w:rsid w:val="006E7C57"/>
    <w:rsid w:val="006F0ACE"/>
    <w:rsid w:val="006F73C8"/>
    <w:rsid w:val="007058AB"/>
    <w:rsid w:val="00720B08"/>
    <w:rsid w:val="00721321"/>
    <w:rsid w:val="00730282"/>
    <w:rsid w:val="00734B64"/>
    <w:rsid w:val="00737027"/>
    <w:rsid w:val="00740A3C"/>
    <w:rsid w:val="00751F36"/>
    <w:rsid w:val="0076575A"/>
    <w:rsid w:val="00776A4D"/>
    <w:rsid w:val="007849FC"/>
    <w:rsid w:val="00790428"/>
    <w:rsid w:val="00797B5F"/>
    <w:rsid w:val="007A17EF"/>
    <w:rsid w:val="007A1EFA"/>
    <w:rsid w:val="007A53DF"/>
    <w:rsid w:val="007A5E1D"/>
    <w:rsid w:val="007B0D0D"/>
    <w:rsid w:val="007B546C"/>
    <w:rsid w:val="007B59D5"/>
    <w:rsid w:val="007C37AA"/>
    <w:rsid w:val="007D7217"/>
    <w:rsid w:val="007F306A"/>
    <w:rsid w:val="007F37E8"/>
    <w:rsid w:val="007F3E6B"/>
    <w:rsid w:val="008044DB"/>
    <w:rsid w:val="008048E0"/>
    <w:rsid w:val="0081193E"/>
    <w:rsid w:val="00815F4E"/>
    <w:rsid w:val="00821E19"/>
    <w:rsid w:val="0082324F"/>
    <w:rsid w:val="00840C13"/>
    <w:rsid w:val="008640CB"/>
    <w:rsid w:val="008768E3"/>
    <w:rsid w:val="008927D0"/>
    <w:rsid w:val="00892873"/>
    <w:rsid w:val="008A4095"/>
    <w:rsid w:val="008B70C7"/>
    <w:rsid w:val="008D1853"/>
    <w:rsid w:val="008E1A92"/>
    <w:rsid w:val="008E418C"/>
    <w:rsid w:val="008E5F47"/>
    <w:rsid w:val="008F0DFD"/>
    <w:rsid w:val="008F11CA"/>
    <w:rsid w:val="009067EC"/>
    <w:rsid w:val="00907146"/>
    <w:rsid w:val="00924DE5"/>
    <w:rsid w:val="009351E9"/>
    <w:rsid w:val="00957652"/>
    <w:rsid w:val="00960A64"/>
    <w:rsid w:val="0097533F"/>
    <w:rsid w:val="00981E15"/>
    <w:rsid w:val="00995AB5"/>
    <w:rsid w:val="009A2C8B"/>
    <w:rsid w:val="009B5C70"/>
    <w:rsid w:val="009C25A8"/>
    <w:rsid w:val="009C6100"/>
    <w:rsid w:val="009D3C8E"/>
    <w:rsid w:val="009D4152"/>
    <w:rsid w:val="009E214C"/>
    <w:rsid w:val="009F647E"/>
    <w:rsid w:val="009F7F6C"/>
    <w:rsid w:val="00A061DB"/>
    <w:rsid w:val="00A111F1"/>
    <w:rsid w:val="00A15AA2"/>
    <w:rsid w:val="00A227B8"/>
    <w:rsid w:val="00A33174"/>
    <w:rsid w:val="00A35F41"/>
    <w:rsid w:val="00A522D3"/>
    <w:rsid w:val="00A53DED"/>
    <w:rsid w:val="00A634BE"/>
    <w:rsid w:val="00A706D1"/>
    <w:rsid w:val="00A7120B"/>
    <w:rsid w:val="00A7264D"/>
    <w:rsid w:val="00A80E12"/>
    <w:rsid w:val="00A84BA6"/>
    <w:rsid w:val="00A91629"/>
    <w:rsid w:val="00A941B4"/>
    <w:rsid w:val="00A95F4E"/>
    <w:rsid w:val="00AA0DC9"/>
    <w:rsid w:val="00AA11DE"/>
    <w:rsid w:val="00AB1181"/>
    <w:rsid w:val="00AC4B43"/>
    <w:rsid w:val="00AD54C4"/>
    <w:rsid w:val="00AD57DD"/>
    <w:rsid w:val="00AD6701"/>
    <w:rsid w:val="00AE2481"/>
    <w:rsid w:val="00AE6110"/>
    <w:rsid w:val="00AF4E8E"/>
    <w:rsid w:val="00B022BA"/>
    <w:rsid w:val="00B051EC"/>
    <w:rsid w:val="00B078F4"/>
    <w:rsid w:val="00B16947"/>
    <w:rsid w:val="00B17829"/>
    <w:rsid w:val="00B25C89"/>
    <w:rsid w:val="00B315A7"/>
    <w:rsid w:val="00B35DAE"/>
    <w:rsid w:val="00B440ED"/>
    <w:rsid w:val="00B51FA4"/>
    <w:rsid w:val="00B52D2F"/>
    <w:rsid w:val="00B556AB"/>
    <w:rsid w:val="00B70519"/>
    <w:rsid w:val="00B77B21"/>
    <w:rsid w:val="00B90DF5"/>
    <w:rsid w:val="00BA1E94"/>
    <w:rsid w:val="00BA62EC"/>
    <w:rsid w:val="00BB7565"/>
    <w:rsid w:val="00BD7BF5"/>
    <w:rsid w:val="00BE3E51"/>
    <w:rsid w:val="00BF2A71"/>
    <w:rsid w:val="00BF7EA2"/>
    <w:rsid w:val="00C018C5"/>
    <w:rsid w:val="00C01F34"/>
    <w:rsid w:val="00C13B21"/>
    <w:rsid w:val="00C14D85"/>
    <w:rsid w:val="00C17137"/>
    <w:rsid w:val="00C176D6"/>
    <w:rsid w:val="00C23AAD"/>
    <w:rsid w:val="00C36141"/>
    <w:rsid w:val="00C47C02"/>
    <w:rsid w:val="00C50ECF"/>
    <w:rsid w:val="00C64303"/>
    <w:rsid w:val="00C7096A"/>
    <w:rsid w:val="00CA2478"/>
    <w:rsid w:val="00CA6CDA"/>
    <w:rsid w:val="00CC0B75"/>
    <w:rsid w:val="00CC148C"/>
    <w:rsid w:val="00CD1120"/>
    <w:rsid w:val="00CE2862"/>
    <w:rsid w:val="00CE4CB2"/>
    <w:rsid w:val="00D0039E"/>
    <w:rsid w:val="00D1174E"/>
    <w:rsid w:val="00D13FAB"/>
    <w:rsid w:val="00D17C03"/>
    <w:rsid w:val="00D24149"/>
    <w:rsid w:val="00D32152"/>
    <w:rsid w:val="00D403B1"/>
    <w:rsid w:val="00D4165E"/>
    <w:rsid w:val="00D44474"/>
    <w:rsid w:val="00D46206"/>
    <w:rsid w:val="00D47CF2"/>
    <w:rsid w:val="00D54FEE"/>
    <w:rsid w:val="00D655EF"/>
    <w:rsid w:val="00D6795E"/>
    <w:rsid w:val="00D838FC"/>
    <w:rsid w:val="00DB6DD5"/>
    <w:rsid w:val="00DB723B"/>
    <w:rsid w:val="00DC48A7"/>
    <w:rsid w:val="00DC6B11"/>
    <w:rsid w:val="00DC7C49"/>
    <w:rsid w:val="00DE4B5D"/>
    <w:rsid w:val="00E05C80"/>
    <w:rsid w:val="00E12825"/>
    <w:rsid w:val="00E134D0"/>
    <w:rsid w:val="00E13537"/>
    <w:rsid w:val="00E31493"/>
    <w:rsid w:val="00E3521F"/>
    <w:rsid w:val="00E619F2"/>
    <w:rsid w:val="00E7568A"/>
    <w:rsid w:val="00E8163E"/>
    <w:rsid w:val="00E954BB"/>
    <w:rsid w:val="00EA4776"/>
    <w:rsid w:val="00EB2791"/>
    <w:rsid w:val="00EC3B2B"/>
    <w:rsid w:val="00ED2A9E"/>
    <w:rsid w:val="00EE157B"/>
    <w:rsid w:val="00EE4DD5"/>
    <w:rsid w:val="00EE5BA9"/>
    <w:rsid w:val="00F03DE7"/>
    <w:rsid w:val="00F22F99"/>
    <w:rsid w:val="00F23D55"/>
    <w:rsid w:val="00F40479"/>
    <w:rsid w:val="00F47F75"/>
    <w:rsid w:val="00F57926"/>
    <w:rsid w:val="00F66CDE"/>
    <w:rsid w:val="00F71999"/>
    <w:rsid w:val="00F8062F"/>
    <w:rsid w:val="00F816FC"/>
    <w:rsid w:val="00F8466B"/>
    <w:rsid w:val="00F90DF7"/>
    <w:rsid w:val="00F95D4F"/>
    <w:rsid w:val="00FA07C4"/>
    <w:rsid w:val="00FA4E29"/>
    <w:rsid w:val="00FB55E8"/>
    <w:rsid w:val="00FD4AF5"/>
    <w:rsid w:val="00FE5A0F"/>
    <w:rsid w:val="00FE7DDB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  <w:style w:type="character" w:customStyle="1" w:styleId="shorttext">
    <w:name w:val="short_text"/>
    <w:basedOn w:val="DefaultParagraphFont"/>
    <w:rsid w:val="0095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  <w:style w:type="character" w:customStyle="1" w:styleId="shorttext">
    <w:name w:val="short_text"/>
    <w:basedOn w:val="DefaultParagraphFont"/>
    <w:rsid w:val="0095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05F7C1-E13F-4513-ADE7-EDCFB13C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2096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Aiva Saulīte</cp:lastModifiedBy>
  <cp:revision>58</cp:revision>
  <cp:lastPrinted>2018-06-11T12:15:00Z</cp:lastPrinted>
  <dcterms:created xsi:type="dcterms:W3CDTF">2018-05-30T08:30:00Z</dcterms:created>
  <dcterms:modified xsi:type="dcterms:W3CDTF">2018-07-25T07:12:00Z</dcterms:modified>
</cp:coreProperties>
</file>