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8" w:rsidRPr="001E35B8" w:rsidRDefault="001E35B8" w:rsidP="001E35B8">
      <w:pPr>
        <w:jc w:val="center"/>
        <w:rPr>
          <w:rFonts w:asciiTheme="majorHAnsi" w:hAnsiTheme="majorHAnsi"/>
          <w:sz w:val="22"/>
          <w:u w:val="single"/>
        </w:rPr>
      </w:pPr>
      <w:r w:rsidRPr="001E35B8">
        <w:rPr>
          <w:rFonts w:asciiTheme="majorHAnsi" w:hAnsiTheme="majorHAnsi"/>
          <w:sz w:val="22"/>
          <w:u w:val="single"/>
        </w:rPr>
        <w:t>Wnioski z warsztatu</w:t>
      </w:r>
    </w:p>
    <w:p w:rsidR="001E35B8" w:rsidRPr="001E35B8" w:rsidRDefault="001E35B8" w:rsidP="001E35B8">
      <w:pPr>
        <w:jc w:val="center"/>
        <w:rPr>
          <w:rFonts w:asciiTheme="majorHAnsi" w:hAnsiTheme="majorHAnsi"/>
          <w:sz w:val="22"/>
          <w:u w:val="single"/>
        </w:rPr>
      </w:pPr>
    </w:p>
    <w:p w:rsidR="001E35B8" w:rsidRPr="001E35B8" w:rsidRDefault="001E35B8" w:rsidP="001E35B8">
      <w:pPr>
        <w:jc w:val="center"/>
        <w:rPr>
          <w:rFonts w:asciiTheme="majorHAnsi" w:hAnsiTheme="majorHAnsi" w:cs="Arial"/>
          <w:b/>
          <w:color w:val="000000"/>
          <w:sz w:val="22"/>
          <w:lang w:eastAsia="pl-PL"/>
        </w:rPr>
      </w:pPr>
      <w:r w:rsidRPr="001E35B8">
        <w:rPr>
          <w:rFonts w:asciiTheme="majorHAnsi" w:hAnsiTheme="majorHAnsi" w:cs="Arial"/>
          <w:b/>
          <w:color w:val="000000"/>
          <w:sz w:val="22"/>
          <w:lang w:eastAsia="pl-PL"/>
        </w:rPr>
        <w:t>Rozwój przedsiębiorczości na obszarach wiejskich – diagnozowanie potencjału kapitału ludzkiego i zasobów lokalnych</w:t>
      </w:r>
    </w:p>
    <w:p w:rsidR="001E35B8" w:rsidRPr="001E35B8" w:rsidRDefault="001E35B8" w:rsidP="001E35B8">
      <w:pPr>
        <w:rPr>
          <w:rFonts w:asciiTheme="majorHAnsi" w:hAnsiTheme="majorHAnsi"/>
          <w:sz w:val="22"/>
        </w:rPr>
      </w:pPr>
    </w:p>
    <w:p w:rsidR="001E35B8" w:rsidRPr="001E35B8" w:rsidRDefault="001E35B8" w:rsidP="001E35B8">
      <w:pPr>
        <w:rPr>
          <w:rFonts w:asciiTheme="majorHAnsi" w:hAnsiTheme="majorHAnsi"/>
          <w:sz w:val="22"/>
        </w:rPr>
      </w:pPr>
      <w:r w:rsidRPr="001E35B8">
        <w:rPr>
          <w:rFonts w:asciiTheme="majorHAnsi" w:hAnsiTheme="majorHAnsi"/>
          <w:sz w:val="22"/>
        </w:rPr>
        <w:t>Moderator: dr Tomasz Marcysiak</w:t>
      </w:r>
    </w:p>
    <w:p w:rsidR="001E35B8" w:rsidRPr="001E35B8" w:rsidRDefault="001E35B8" w:rsidP="001E35B8">
      <w:pPr>
        <w:rPr>
          <w:rFonts w:asciiTheme="majorHAnsi" w:hAnsiTheme="majorHAnsi"/>
          <w:sz w:val="22"/>
        </w:rPr>
      </w:pPr>
    </w:p>
    <w:p w:rsidR="001E35B8" w:rsidRPr="001E35B8" w:rsidRDefault="001E35B8" w:rsidP="001E35B8">
      <w:pPr>
        <w:spacing w:before="120" w:after="120"/>
        <w:jc w:val="both"/>
        <w:rPr>
          <w:rFonts w:asciiTheme="majorHAnsi" w:hAnsiTheme="majorHAnsi"/>
          <w:sz w:val="22"/>
        </w:rPr>
      </w:pPr>
      <w:r w:rsidRPr="001E35B8">
        <w:rPr>
          <w:rFonts w:asciiTheme="majorHAnsi" w:hAnsiTheme="majorHAnsi"/>
          <w:sz w:val="22"/>
        </w:rPr>
        <w:tab/>
        <w:t xml:space="preserve">W pierwszej części warsztatu uczestnikom zaprezentowano ideę rynków zakorzenionych, gdzie istotą rozwoju lokalnego są przedsiębiorcy potrafiący wykorzystać lokalne zasoby oraz mieszkańcy (konsumenci), którzy podzielając wspólne wartości i wzory konsumpcji, co w istotny sposób wpływa na lokalny biznes. Z jednej strony świadomi wartości regionalnych produktów są gotowi zapłacić więcej za produkt sprawdzonej jakości, z drugiej natomiast sami mogą uczestniczyć przy jego produkcji lub promocji podkreślając swój wkład w rozwój na poziomie lokalnym. Rozwój przedsiębiorczości zależny jest jednak od prawidłowej </w:t>
      </w:r>
      <w:r>
        <w:rPr>
          <w:rFonts w:asciiTheme="majorHAnsi" w:hAnsiTheme="majorHAnsi"/>
          <w:sz w:val="22"/>
        </w:rPr>
        <w:br/>
      </w:r>
      <w:r w:rsidRPr="001E35B8">
        <w:rPr>
          <w:rFonts w:asciiTheme="majorHAnsi" w:hAnsiTheme="majorHAnsi"/>
          <w:sz w:val="22"/>
        </w:rPr>
        <w:t xml:space="preserve">i pogłębionej diagnozy społecznej. To od nich zależy powodzenie rozwoju przedsiębiorczości opartej na lokalnych zasobach. Uczestnicy warsztatu zwracali uwagę na przykładzie własnych regionów, jak zróżnicowane mogą być to zasoby i jak różne może być ich definiowanie przez lokalne społeczności. Co dla jednego jest ruiną, dla innego może być już atrakcją turystyczną.  Stąd też w tworzeniu strategii rozwoju lokalnego, w tym uwarunkowań dla rozwoju przedsiębiorczości należy w pierwszej kolejności poznać opinie ludzi, ich nastroje i postawy. </w:t>
      </w:r>
    </w:p>
    <w:p w:rsidR="001E35B8" w:rsidRPr="001E35B8" w:rsidRDefault="001E35B8" w:rsidP="001E35B8">
      <w:pPr>
        <w:spacing w:before="120" w:after="120"/>
        <w:jc w:val="both"/>
        <w:rPr>
          <w:rFonts w:asciiTheme="majorHAnsi" w:eastAsia="Calibri" w:hAnsiTheme="majorHAnsi" w:cs="Calibri"/>
          <w:sz w:val="22"/>
        </w:rPr>
      </w:pPr>
      <w:r w:rsidRPr="001E35B8">
        <w:rPr>
          <w:rFonts w:asciiTheme="majorHAnsi" w:hAnsiTheme="majorHAnsi"/>
          <w:sz w:val="22"/>
        </w:rPr>
        <w:t>W drugiej części uczestnicy warsztatu pracowali w trzech grupach nad zestawem 46 autentycznych wypowiedzi mieszkańców wybranej gminy wiejskiej. Zadaniem uczestników było p</w:t>
      </w:r>
      <w:r w:rsidRPr="001E35B8">
        <w:rPr>
          <w:rFonts w:asciiTheme="majorHAnsi" w:eastAsia="Calibri" w:hAnsiTheme="majorHAnsi" w:cs="Calibri"/>
          <w:sz w:val="22"/>
        </w:rPr>
        <w:t xml:space="preserve">ogrupowanie wypowiedzi w kategorie (np. postawy przedsiębiorcze, aktywność, ocena poziomu i jakości życia, oponie o sąsiadach, władzach samorządowych, stosunek do przyrody, krajobrazu itp.). Następnie podjęcie próby interpretacji tych wypowiedzi (o czym świadczą, co nam mówią o tych wsiach, gminie i jej mieszkańcach?). A na końcu zaproponowanie działań aktywizujących mieszkańców. </w:t>
      </w:r>
    </w:p>
    <w:p w:rsidR="001E35B8" w:rsidRPr="001E35B8" w:rsidRDefault="001E35B8" w:rsidP="001E35B8">
      <w:pPr>
        <w:spacing w:before="120" w:after="120"/>
        <w:jc w:val="both"/>
        <w:rPr>
          <w:rFonts w:asciiTheme="majorHAnsi" w:eastAsia="Calibri" w:hAnsiTheme="majorHAnsi" w:cs="Calibri"/>
          <w:sz w:val="22"/>
        </w:rPr>
      </w:pPr>
      <w:r w:rsidRPr="001E35B8">
        <w:rPr>
          <w:rFonts w:asciiTheme="majorHAnsi" w:eastAsia="Calibri" w:hAnsiTheme="majorHAnsi" w:cs="Calibri"/>
          <w:szCs w:val="28"/>
        </w:rPr>
        <w:tab/>
      </w:r>
      <w:r w:rsidRPr="001E35B8">
        <w:rPr>
          <w:rFonts w:asciiTheme="majorHAnsi" w:eastAsia="Calibri" w:hAnsiTheme="majorHAnsi" w:cs="Calibri"/>
          <w:sz w:val="22"/>
        </w:rPr>
        <w:t xml:space="preserve">W pierwszej fazie diagnozy wskazywano na wyraźną przewagę marazmu i pesymizmu oraz potencjalne deficyty społeczne. Uznano, że społeczność ta nie ma potencjału wskazującego na możliwości rozwoju przedsiębiorczości, mieszkańcy są wycofani </w:t>
      </w:r>
      <w:r w:rsidRPr="001E35B8">
        <w:rPr>
          <w:rFonts w:asciiTheme="majorHAnsi" w:eastAsia="Calibri" w:hAnsiTheme="majorHAnsi" w:cs="Calibri"/>
          <w:sz w:val="22"/>
        </w:rPr>
        <w:br/>
        <w:t xml:space="preserve">i zrezygnowani oraz nieaktywni. Brak im także wizji oraz lidera. Zagłębiając się w treści doszukano się jednak pozytywnych wątków, do których zaliczono przywiązanie do miejsca, dostrzeganie zasobów środowiska przyrodniczego i oczekiwanie na zmianę. </w:t>
      </w:r>
    </w:p>
    <w:p w:rsidR="001E35B8" w:rsidRPr="001E35B8" w:rsidRDefault="001E35B8" w:rsidP="001E35B8">
      <w:pPr>
        <w:spacing w:before="120" w:after="120"/>
        <w:jc w:val="both"/>
        <w:rPr>
          <w:rFonts w:asciiTheme="majorHAnsi" w:eastAsia="Calibri" w:hAnsiTheme="majorHAnsi" w:cs="Calibri"/>
          <w:sz w:val="22"/>
        </w:rPr>
      </w:pPr>
      <w:r w:rsidRPr="001E35B8">
        <w:rPr>
          <w:rFonts w:asciiTheme="majorHAnsi" w:eastAsia="Calibri" w:hAnsiTheme="majorHAnsi" w:cs="Calibri"/>
          <w:sz w:val="22"/>
        </w:rPr>
        <w:tab/>
        <w:t xml:space="preserve">Dyskusję nad problemem aktywizacji tego regionu zamknęły propozycje zmiany do których zaliczono: </w:t>
      </w:r>
    </w:p>
    <w:p w:rsidR="001E35B8" w:rsidRPr="001E35B8" w:rsidRDefault="001E35B8" w:rsidP="001E35B8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ajorHAnsi" w:eastAsia="Calibri" w:hAnsiTheme="majorHAnsi" w:cs="Calibri"/>
          <w:szCs w:val="24"/>
        </w:rPr>
      </w:pPr>
      <w:r w:rsidRPr="001E35B8">
        <w:rPr>
          <w:rFonts w:asciiTheme="majorHAnsi" w:eastAsia="Calibri" w:hAnsiTheme="majorHAnsi" w:cs="Calibri"/>
          <w:szCs w:val="24"/>
        </w:rPr>
        <w:t xml:space="preserve">dostarczanie wiedzy o możliwości rozwinięcia działalności gospodarczej w oparciu </w:t>
      </w:r>
      <w:r w:rsidRPr="001E35B8">
        <w:rPr>
          <w:rFonts w:asciiTheme="majorHAnsi" w:eastAsia="Calibri" w:hAnsiTheme="majorHAnsi" w:cs="Calibri"/>
          <w:szCs w:val="24"/>
        </w:rPr>
        <w:br/>
        <w:t xml:space="preserve">o lokalne zasoby (runo leśne, drewno) </w:t>
      </w:r>
    </w:p>
    <w:p w:rsidR="001E35B8" w:rsidRPr="001E35B8" w:rsidRDefault="001E35B8" w:rsidP="001E35B8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ajorHAnsi" w:eastAsia="Calibri" w:hAnsiTheme="majorHAnsi" w:cs="Calibri"/>
          <w:szCs w:val="24"/>
        </w:rPr>
      </w:pPr>
      <w:r w:rsidRPr="001E35B8">
        <w:rPr>
          <w:rFonts w:asciiTheme="majorHAnsi" w:eastAsia="Calibri" w:hAnsiTheme="majorHAnsi" w:cs="Calibri"/>
          <w:szCs w:val="24"/>
        </w:rPr>
        <w:t xml:space="preserve">poszerzenie współpracy z samorządem, który w większym stopniu powinien aktywizować mieszkańców w działania na rzecz lokalnej wspólnoty przez cały rok, </w:t>
      </w:r>
      <w:r w:rsidRPr="001E35B8">
        <w:rPr>
          <w:rFonts w:asciiTheme="majorHAnsi" w:eastAsia="Calibri" w:hAnsiTheme="majorHAnsi" w:cs="Calibri"/>
          <w:szCs w:val="24"/>
        </w:rPr>
        <w:br/>
        <w:t xml:space="preserve">a nie tylko okazjonalnie podczas jednego lub dwóch wydarzeń (dożynki, festyn) </w:t>
      </w:r>
    </w:p>
    <w:p w:rsidR="001E35B8" w:rsidRPr="001E35B8" w:rsidRDefault="001E35B8" w:rsidP="001E35B8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ajorHAnsi" w:eastAsia="Calibri" w:hAnsiTheme="majorHAnsi" w:cs="Calibri"/>
          <w:szCs w:val="24"/>
        </w:rPr>
      </w:pPr>
      <w:r w:rsidRPr="001E35B8">
        <w:rPr>
          <w:rFonts w:asciiTheme="majorHAnsi" w:eastAsia="Calibri" w:hAnsiTheme="majorHAnsi" w:cs="Calibri"/>
          <w:szCs w:val="24"/>
        </w:rPr>
        <w:t xml:space="preserve">zaproponowanie organizacji szkoleń opartych o dobre i możliwe do naśladowania przykłady z podobnych gmin lub wsi (wyjazdy studyjne, warsztaty tematyczne </w:t>
      </w:r>
      <w:r w:rsidRPr="001E35B8">
        <w:rPr>
          <w:rFonts w:asciiTheme="majorHAnsi" w:eastAsia="Calibri" w:hAnsiTheme="majorHAnsi" w:cs="Calibri"/>
          <w:szCs w:val="24"/>
        </w:rPr>
        <w:br/>
        <w:t xml:space="preserve">z udziałem przedsiębiorców, którym udało się zrealizować swoje pomysły biznesowe, ale o podobnej skali) </w:t>
      </w:r>
    </w:p>
    <w:p w:rsidR="001E35B8" w:rsidRPr="001E35B8" w:rsidRDefault="001E35B8" w:rsidP="001E35B8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Theme="majorHAnsi" w:eastAsia="Calibri" w:hAnsiTheme="majorHAnsi" w:cs="Calibri"/>
          <w:szCs w:val="24"/>
        </w:rPr>
      </w:pPr>
      <w:r w:rsidRPr="001E35B8">
        <w:rPr>
          <w:rFonts w:asciiTheme="majorHAnsi" w:eastAsia="Calibri" w:hAnsiTheme="majorHAnsi" w:cs="Calibri"/>
          <w:szCs w:val="24"/>
        </w:rPr>
        <w:t xml:space="preserve">poszukiwanie i wspieranie lokalnych liderów, którzy mogli by pełnić rolę animatorów życia gospodarczego z lepszym rezultatem, niż nawet najlepszy animator z zewnątrz,  </w:t>
      </w:r>
    </w:p>
    <w:p w:rsidR="001E35B8" w:rsidRPr="001E35B8" w:rsidRDefault="001E35B8" w:rsidP="001E35B8">
      <w:pPr>
        <w:spacing w:before="120" w:after="120"/>
        <w:ind w:firstLine="708"/>
        <w:jc w:val="both"/>
        <w:rPr>
          <w:rFonts w:asciiTheme="majorHAnsi" w:eastAsia="Calibri" w:hAnsiTheme="majorHAnsi" w:cs="Calibri"/>
          <w:sz w:val="22"/>
        </w:rPr>
      </w:pPr>
      <w:r w:rsidRPr="001E35B8">
        <w:rPr>
          <w:rFonts w:asciiTheme="majorHAnsi" w:eastAsia="Calibri" w:hAnsiTheme="majorHAnsi" w:cs="Calibri"/>
          <w:sz w:val="22"/>
        </w:rPr>
        <w:t xml:space="preserve">W ostatniej części uczestnicy podwali przykłady potencjalnych przedsięwzięć, które uważali za możliwe do zrealizowania w oparciu o swoje doświadczenia i wcześniejszą diagnozę. Uczestnicy niemal jednomyślnie stwierdzili, że na tym przykładzie widać jak istotną rolę </w:t>
      </w:r>
      <w:r>
        <w:rPr>
          <w:rFonts w:asciiTheme="majorHAnsi" w:eastAsia="Calibri" w:hAnsiTheme="majorHAnsi" w:cs="Calibri"/>
          <w:sz w:val="22"/>
        </w:rPr>
        <w:br/>
      </w:r>
      <w:r w:rsidRPr="001E35B8">
        <w:rPr>
          <w:rFonts w:asciiTheme="majorHAnsi" w:eastAsia="Calibri" w:hAnsiTheme="majorHAnsi" w:cs="Calibri"/>
          <w:sz w:val="22"/>
        </w:rPr>
        <w:t xml:space="preserve">w rozwoju przedsiębiorczości odgrywa umiejętność diagnozowania własnych potencjałów (zasobów środowiska, kapitału społecznego, wzajemnego zaufania, umiejętności i kompetencji mieszkańców, które nie zawsze musza być poparte certyfikatem, czy dyplomem) oraz znalezienie kogoś, kto uaktywni mieszkańców, wesprze pomocą prawną i instytucjonalną </w:t>
      </w:r>
      <w:r>
        <w:rPr>
          <w:rFonts w:asciiTheme="majorHAnsi" w:eastAsia="Calibri" w:hAnsiTheme="majorHAnsi" w:cs="Calibri"/>
          <w:sz w:val="22"/>
        </w:rPr>
        <w:br/>
      </w:r>
      <w:r w:rsidRPr="001E35B8">
        <w:rPr>
          <w:rFonts w:asciiTheme="majorHAnsi" w:eastAsia="Calibri" w:hAnsiTheme="majorHAnsi" w:cs="Calibri"/>
          <w:sz w:val="22"/>
        </w:rPr>
        <w:t xml:space="preserve">i przede wszystkim mentalną. Nawet tak wydawałoby się trudna do aktywizacji wspólnota, jaką zdiagnozowano podczas warsztatów może osiągnąć cel, jeśli będzie miała oparcie wewnątrz własnej wspólnoty w postaci lidera oraz otwarty na pomysły i wychodzących z pomysłami lokalny samorząd. </w:t>
      </w:r>
      <w:bookmarkStart w:id="0" w:name="_GoBack"/>
      <w:bookmarkEnd w:id="0"/>
    </w:p>
    <w:p w:rsidR="00BA06D2" w:rsidRPr="001E35B8" w:rsidRDefault="00BA06D2" w:rsidP="001E35B8">
      <w:pPr>
        <w:spacing w:before="120" w:after="120"/>
      </w:pPr>
    </w:p>
    <w:sectPr w:rsidR="00BA06D2" w:rsidRPr="001E35B8" w:rsidSect="00640660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60" w:rsidRDefault="00640660" w:rsidP="00640660">
      <w:r>
        <w:separator/>
      </w:r>
    </w:p>
  </w:endnote>
  <w:endnote w:type="continuationSeparator" w:id="1">
    <w:p w:rsidR="00640660" w:rsidRDefault="00640660" w:rsidP="0064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2" w:type="dxa"/>
      <w:tblLook w:val="04A0"/>
    </w:tblPr>
    <w:tblGrid>
      <w:gridCol w:w="2723"/>
      <w:gridCol w:w="7229"/>
    </w:tblGrid>
    <w:tr w:rsidR="00640660" w:rsidRPr="0028132E" w:rsidTr="00310387">
      <w:tc>
        <w:tcPr>
          <w:tcW w:w="2723" w:type="dxa"/>
        </w:tcPr>
        <w:p w:rsidR="00640660" w:rsidRPr="0028132E" w:rsidRDefault="00640660" w:rsidP="00310387">
          <w:pPr>
            <w:spacing w:line="276" w:lineRule="auto"/>
            <w:rPr>
              <w:rFonts w:ascii="Cambria" w:hAnsi="Cambria"/>
              <w:sz w:val="16"/>
            </w:rPr>
          </w:pPr>
          <w:r>
            <w:rPr>
              <w:rFonts w:ascii="Cambria" w:hAnsi="Cambria"/>
              <w:noProof/>
              <w:sz w:val="16"/>
              <w:lang w:eastAsia="pl-PL"/>
            </w:rPr>
            <w:drawing>
              <wp:inline distT="0" distB="0" distL="0" distR="0">
                <wp:extent cx="1257300" cy="495300"/>
                <wp:effectExtent l="19050" t="0" r="0" b="0"/>
                <wp:docPr id="2" name="Obraz 1" descr="logo_ksow_napisy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sow_napisy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640660" w:rsidRPr="0028132E" w:rsidRDefault="00640660" w:rsidP="00310387">
          <w:pPr>
            <w:spacing w:line="276" w:lineRule="auto"/>
            <w:jc w:val="both"/>
            <w:rPr>
              <w:rFonts w:ascii="Cambria" w:hAnsi="Cambria"/>
              <w:sz w:val="16"/>
            </w:rPr>
          </w:pPr>
          <w:r w:rsidRPr="0028132E">
            <w:rPr>
              <w:rFonts w:ascii="Cambria" w:hAnsi="Cambria"/>
              <w:sz w:val="16"/>
            </w:rPr>
            <w:t>Materiał opracowany w ramach Planu działania Sekretariatu Centralnego Krajowej Sieci Obszarów Wiejskich na lata 2014-2015</w:t>
          </w:r>
        </w:p>
        <w:p w:rsidR="00640660" w:rsidRPr="0028132E" w:rsidRDefault="00640660" w:rsidP="00310387">
          <w:pPr>
            <w:spacing w:line="276" w:lineRule="auto"/>
            <w:jc w:val="both"/>
            <w:rPr>
              <w:rFonts w:ascii="Cambria" w:hAnsi="Cambria"/>
              <w:noProof/>
              <w:sz w:val="14"/>
            </w:rPr>
          </w:pPr>
          <w:r w:rsidRPr="0028132E">
            <w:rPr>
              <w:rFonts w:ascii="Cambria" w:hAnsi="Cambria"/>
              <w:sz w:val="14"/>
            </w:rPr>
            <w:t xml:space="preserve">Odwiedź portal KSOW - </w:t>
          </w:r>
          <w:hyperlink r:id="rId2" w:history="1">
            <w:r w:rsidRPr="0028132E">
              <w:rPr>
                <w:rStyle w:val="Hipercze"/>
                <w:rFonts w:ascii="Cambria" w:hAnsi="Cambria"/>
                <w:b/>
                <w:bCs/>
                <w:sz w:val="14"/>
              </w:rPr>
              <w:t>www.ksow.pl</w:t>
            </w:r>
          </w:hyperlink>
          <w:r w:rsidRPr="0028132E">
            <w:rPr>
              <w:rFonts w:ascii="Cambria" w:hAnsi="Cambria"/>
              <w:b/>
              <w:bCs/>
              <w:sz w:val="14"/>
            </w:rPr>
            <w:t xml:space="preserve"> Zostań Partnerem Krajowej Sieci Obszarów Wiejskich</w:t>
          </w:r>
        </w:p>
      </w:tc>
    </w:tr>
  </w:tbl>
  <w:p w:rsidR="00640660" w:rsidRDefault="00640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60" w:rsidRDefault="00640660" w:rsidP="00640660">
      <w:r>
        <w:separator/>
      </w:r>
    </w:p>
  </w:footnote>
  <w:footnote w:type="continuationSeparator" w:id="1">
    <w:p w:rsidR="00640660" w:rsidRDefault="00640660" w:rsidP="0064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0" w:rsidRDefault="00640660" w:rsidP="00640660">
    <w:pPr>
      <w:pStyle w:val="Akapitzlist2"/>
      <w:spacing w:line="276" w:lineRule="auto"/>
      <w:ind w:left="0"/>
      <w:jc w:val="center"/>
      <w:rPr>
        <w:rFonts w:ascii="Cambria" w:hAnsi="Cambria"/>
        <w:sz w:val="14"/>
      </w:rPr>
    </w:pPr>
    <w:r>
      <w:rPr>
        <w:noProof/>
      </w:rPr>
      <w:drawing>
        <wp:inline distT="0" distB="0" distL="0" distR="0">
          <wp:extent cx="4838700" cy="609600"/>
          <wp:effectExtent l="19050" t="0" r="0" b="0"/>
          <wp:docPr id="3" name="Obraz 3" descr="FAPA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PA 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660" w:rsidRPr="0095507D" w:rsidRDefault="00640660" w:rsidP="00640660">
    <w:pPr>
      <w:pStyle w:val="Akapitzlist2"/>
      <w:spacing w:line="276" w:lineRule="auto"/>
      <w:ind w:left="0"/>
      <w:jc w:val="center"/>
      <w:rPr>
        <w:rFonts w:ascii="Cambria" w:hAnsi="Cambria"/>
        <w:sz w:val="14"/>
      </w:rPr>
    </w:pPr>
    <w:r w:rsidRPr="0095507D">
      <w:rPr>
        <w:rFonts w:ascii="Cambria" w:hAnsi="Cambria"/>
        <w:sz w:val="14"/>
      </w:rPr>
      <w:t>„Europejski Fundusz Rolny na rzecz Rozwoju Obszarów Wiejskich: Europa i</w:t>
    </w:r>
    <w:r>
      <w:rPr>
        <w:rFonts w:ascii="Cambria" w:hAnsi="Cambria"/>
        <w:sz w:val="14"/>
      </w:rPr>
      <w:t xml:space="preserve">nwestująca w obszary wiejskie.” </w:t>
    </w:r>
    <w:r>
      <w:rPr>
        <w:rFonts w:ascii="Cambria" w:hAnsi="Cambria"/>
        <w:sz w:val="14"/>
      </w:rPr>
      <w:br/>
    </w:r>
    <w:r w:rsidRPr="0095507D">
      <w:rPr>
        <w:rFonts w:ascii="Cambria" w:hAnsi="Cambria"/>
        <w:sz w:val="14"/>
      </w:rPr>
      <w:t xml:space="preserve">Projekt opracowany przez Ministerstwo Rolnictwa i Rozwoju Wsi </w:t>
    </w:r>
  </w:p>
  <w:p w:rsidR="00640660" w:rsidRPr="0095507D" w:rsidRDefault="00640660" w:rsidP="00640660">
    <w:pPr>
      <w:pStyle w:val="Akapitzlist2"/>
      <w:spacing w:line="276" w:lineRule="auto"/>
      <w:ind w:left="0"/>
      <w:jc w:val="center"/>
      <w:rPr>
        <w:rFonts w:ascii="Cambria" w:hAnsi="Cambria"/>
        <w:sz w:val="14"/>
      </w:rPr>
    </w:pPr>
    <w:r w:rsidRPr="0095507D">
      <w:rPr>
        <w:rFonts w:ascii="Cambria" w:hAnsi="Cambria"/>
        <w:sz w:val="14"/>
      </w:rPr>
      <w:t>Projekt współfinansowany ze środków Unii Europejskiej w ramach Pomocy Technicznej Programu Rozwoju Obszarów Wiejskich na lata 2007-2013</w:t>
    </w:r>
  </w:p>
  <w:p w:rsidR="00640660" w:rsidRPr="00E963D9" w:rsidRDefault="00640660" w:rsidP="00640660">
    <w:pPr>
      <w:spacing w:line="276" w:lineRule="auto"/>
      <w:jc w:val="center"/>
      <w:rPr>
        <w:rFonts w:ascii="Cambria" w:hAnsi="Cambria"/>
        <w:sz w:val="14"/>
        <w:szCs w:val="20"/>
      </w:rPr>
    </w:pPr>
    <w:r w:rsidRPr="0095507D">
      <w:rPr>
        <w:rFonts w:ascii="Cambria" w:hAnsi="Cambria"/>
        <w:sz w:val="14"/>
        <w:szCs w:val="20"/>
      </w:rPr>
      <w:t>Instytucja Zarządzająca Programem Rozwoju Obszarów Wiejskich na lata 2007-2013 - M</w:t>
    </w:r>
    <w:r>
      <w:rPr>
        <w:rFonts w:ascii="Cambria" w:hAnsi="Cambria"/>
        <w:sz w:val="14"/>
        <w:szCs w:val="20"/>
      </w:rPr>
      <w:t>inister Rolnictwa i Rozwoju Wsi</w:t>
    </w:r>
  </w:p>
  <w:p w:rsidR="00640660" w:rsidRDefault="00640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11"/>
    <w:multiLevelType w:val="hybridMultilevel"/>
    <w:tmpl w:val="BEA2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09DA"/>
    <w:multiLevelType w:val="hybridMultilevel"/>
    <w:tmpl w:val="7AA44306"/>
    <w:lvl w:ilvl="0" w:tplc="EFD8B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C3466"/>
    <w:multiLevelType w:val="hybridMultilevel"/>
    <w:tmpl w:val="BB70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13D7"/>
    <w:multiLevelType w:val="hybridMultilevel"/>
    <w:tmpl w:val="8834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1F43"/>
    <w:multiLevelType w:val="hybridMultilevel"/>
    <w:tmpl w:val="2D521C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BD9"/>
    <w:rsid w:val="000C777B"/>
    <w:rsid w:val="001C7BD9"/>
    <w:rsid w:val="001E35B8"/>
    <w:rsid w:val="00640660"/>
    <w:rsid w:val="00693C29"/>
    <w:rsid w:val="00BA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64066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6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40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40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640660"/>
    <w:pPr>
      <w:suppressAutoHyphens w:val="0"/>
      <w:autoSpaceDN w:val="0"/>
      <w:ind w:left="720"/>
    </w:pPr>
    <w:rPr>
      <w:rFonts w:ascii="Calibri" w:eastAsia="Calibri" w:hAnsi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35B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WNE UW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Grotkowska</dc:creator>
  <cp:lastModifiedBy>Joanna Karpeta</cp:lastModifiedBy>
  <cp:revision>2</cp:revision>
  <dcterms:created xsi:type="dcterms:W3CDTF">2015-05-22T09:31:00Z</dcterms:created>
  <dcterms:modified xsi:type="dcterms:W3CDTF">2015-05-22T09:31:00Z</dcterms:modified>
</cp:coreProperties>
</file>