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60" w:rsidRDefault="00640660" w:rsidP="001C7BD9">
      <w:pPr>
        <w:pStyle w:val="Default"/>
        <w:jc w:val="center"/>
        <w:rPr>
          <w:rFonts w:asciiTheme="minorHAnsi" w:hAnsiTheme="minorHAnsi"/>
          <w:b/>
          <w:sz w:val="22"/>
        </w:rPr>
      </w:pPr>
    </w:p>
    <w:p w:rsidR="0060019B" w:rsidRDefault="001C7BD9" w:rsidP="001C7BD9">
      <w:pPr>
        <w:pStyle w:val="Default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Podsumowanie warsztatu </w:t>
      </w:r>
      <w:r w:rsidRPr="001C7BD9">
        <w:rPr>
          <w:rFonts w:asciiTheme="minorHAnsi" w:hAnsiTheme="minorHAnsi"/>
          <w:b/>
          <w:sz w:val="22"/>
        </w:rPr>
        <w:t>„Aktywizacja zasobów pracy  kobiet na wsi”</w:t>
      </w:r>
      <w:r w:rsidR="00BA06D2">
        <w:rPr>
          <w:rFonts w:asciiTheme="minorHAnsi" w:hAnsiTheme="minorHAnsi"/>
          <w:b/>
          <w:sz w:val="22"/>
        </w:rPr>
        <w:t xml:space="preserve"> </w:t>
      </w:r>
    </w:p>
    <w:p w:rsidR="0060019B" w:rsidRDefault="0060019B" w:rsidP="0060019B">
      <w:pPr>
        <w:pStyle w:val="Default"/>
        <w:rPr>
          <w:rFonts w:asciiTheme="minorHAnsi" w:hAnsiTheme="minorHAnsi"/>
          <w:sz w:val="22"/>
        </w:rPr>
      </w:pPr>
    </w:p>
    <w:p w:rsidR="0060019B" w:rsidRDefault="0060019B" w:rsidP="0060019B">
      <w:pPr>
        <w:pStyle w:val="Defaul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Moderator:  dr Gabriela Grotkowska</w:t>
      </w:r>
    </w:p>
    <w:p w:rsidR="001C7BD9" w:rsidRPr="001C7BD9" w:rsidRDefault="0060019B" w:rsidP="0060019B">
      <w:pPr>
        <w:pStyle w:val="Defaul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Uniwersytet Warszawski</w:t>
      </w:r>
      <w:r w:rsidR="001C7BD9" w:rsidRPr="001C7BD9">
        <w:rPr>
          <w:rFonts w:asciiTheme="minorHAnsi" w:hAnsiTheme="minorHAnsi"/>
          <w:b/>
          <w:sz w:val="22"/>
        </w:rPr>
        <w:br/>
      </w:r>
    </w:p>
    <w:p w:rsidR="001C7BD9" w:rsidRDefault="001C7BD9" w:rsidP="00BA06D2">
      <w:pPr>
        <w:pStyle w:val="Default"/>
        <w:spacing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Celem warsztatu była i</w:t>
      </w:r>
      <w:r w:rsidRPr="001C7BD9">
        <w:rPr>
          <w:rFonts w:asciiTheme="minorHAnsi" w:hAnsiTheme="minorHAnsi"/>
          <w:sz w:val="22"/>
        </w:rPr>
        <w:t>dentyfikacja barier w aktywizacji zawodo</w:t>
      </w:r>
      <w:r w:rsidR="00BA06D2">
        <w:rPr>
          <w:rFonts w:asciiTheme="minorHAnsi" w:hAnsiTheme="minorHAnsi"/>
          <w:sz w:val="22"/>
        </w:rPr>
        <w:t>wej kobiet z obszarów wiejskich, o</w:t>
      </w:r>
      <w:r w:rsidRPr="001C7BD9">
        <w:rPr>
          <w:rFonts w:asciiTheme="minorHAnsi" w:hAnsiTheme="minorHAnsi"/>
          <w:sz w:val="22"/>
        </w:rPr>
        <w:t>cena ich wagi</w:t>
      </w:r>
      <w:r>
        <w:rPr>
          <w:rFonts w:asciiTheme="minorHAnsi" w:hAnsiTheme="minorHAnsi"/>
          <w:sz w:val="22"/>
        </w:rPr>
        <w:t xml:space="preserve"> oraz </w:t>
      </w:r>
      <w:r w:rsidRPr="001C7BD9">
        <w:rPr>
          <w:rFonts w:asciiTheme="minorHAnsi" w:hAnsiTheme="minorHAnsi"/>
          <w:sz w:val="22"/>
        </w:rPr>
        <w:t>wypracowanie wskazań co do skutecznych metod przezwyciężania najważniejszych barier</w:t>
      </w:r>
      <w:r>
        <w:rPr>
          <w:rFonts w:asciiTheme="minorHAnsi" w:hAnsiTheme="minorHAnsi"/>
          <w:sz w:val="22"/>
        </w:rPr>
        <w:t>.</w:t>
      </w:r>
    </w:p>
    <w:p w:rsidR="001C7BD9" w:rsidRDefault="001C7BD9" w:rsidP="00BA06D2">
      <w:pPr>
        <w:pStyle w:val="Default"/>
        <w:spacing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warsztacie wzięło udział 14 osób. Poza dyskusją ogólną (na początku i końcu spotkania), w części środkowej warsztatu, grupa została podzielona na 4 małe grupy (3-4 osobowe), których zadaniem była k</w:t>
      </w:r>
      <w:r w:rsidRPr="001C7BD9">
        <w:rPr>
          <w:rFonts w:asciiTheme="minorHAnsi" w:hAnsiTheme="minorHAnsi"/>
          <w:sz w:val="22"/>
        </w:rPr>
        <w:t xml:space="preserve">onstrukcja zarysu projektu aktywizacyjnego </w:t>
      </w:r>
      <w:r>
        <w:rPr>
          <w:rFonts w:asciiTheme="minorHAnsi" w:hAnsiTheme="minorHAnsi"/>
          <w:sz w:val="22"/>
        </w:rPr>
        <w:t xml:space="preserve">kobiety na rynku pracy </w:t>
      </w:r>
      <w:r w:rsidRPr="001C7BD9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z naciskiem na wypracowanie celów i metod ich osiągnięcia</w:t>
      </w:r>
      <w:r w:rsidR="00BA06D2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>.</w:t>
      </w:r>
    </w:p>
    <w:p w:rsidR="001C7BD9" w:rsidRDefault="001C7BD9" w:rsidP="00BA06D2">
      <w:pPr>
        <w:pStyle w:val="Default"/>
        <w:spacing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Podstawą dla całej dyskusji był o</w:t>
      </w:r>
      <w:r w:rsidRPr="001C7BD9">
        <w:rPr>
          <w:rFonts w:asciiTheme="minorHAnsi" w:hAnsiTheme="minorHAnsi"/>
          <w:sz w:val="22"/>
        </w:rPr>
        <w:t>gólny model aktywności zawodowej kobiet</w:t>
      </w:r>
      <w:r>
        <w:rPr>
          <w:rFonts w:asciiTheme="minorHAnsi" w:hAnsiTheme="minorHAnsi"/>
          <w:sz w:val="22"/>
        </w:rPr>
        <w:t xml:space="preserve">, zgodnie z </w:t>
      </w:r>
      <w:r w:rsidR="00BA06D2">
        <w:rPr>
          <w:rFonts w:asciiTheme="minorHAnsi" w:hAnsiTheme="minorHAnsi"/>
          <w:sz w:val="22"/>
        </w:rPr>
        <w:t>którym</w:t>
      </w:r>
      <w:r>
        <w:rPr>
          <w:rFonts w:asciiTheme="minorHAnsi" w:hAnsiTheme="minorHAnsi"/>
          <w:sz w:val="22"/>
        </w:rPr>
        <w:t xml:space="preserve"> decyzja o aktywności jest wypadkową trzech sił – aspiracji kobiet, spodziewanych w związku z aktywizacją korzyści oraz spodziewanych kosztów. </w:t>
      </w:r>
    </w:p>
    <w:p w:rsidR="001C7BD9" w:rsidRDefault="001C7BD9" w:rsidP="00BA06D2">
      <w:pPr>
        <w:pStyle w:val="Default"/>
        <w:spacing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Uczestniczki podkreślały wyraźne z</w:t>
      </w:r>
      <w:r w:rsidRPr="001C7BD9">
        <w:rPr>
          <w:rFonts w:asciiTheme="minorHAnsi" w:hAnsiTheme="minorHAnsi"/>
          <w:sz w:val="22"/>
        </w:rPr>
        <w:t>mian</w:t>
      </w:r>
      <w:r>
        <w:rPr>
          <w:rFonts w:asciiTheme="minorHAnsi" w:hAnsiTheme="minorHAnsi"/>
          <w:sz w:val="22"/>
        </w:rPr>
        <w:t>y</w:t>
      </w:r>
      <w:r w:rsidRPr="001C7BD9">
        <w:rPr>
          <w:rFonts w:asciiTheme="minorHAnsi" w:hAnsiTheme="minorHAnsi"/>
          <w:sz w:val="22"/>
        </w:rPr>
        <w:t xml:space="preserve"> aspiracji, oczekiwań i postaw życiowych kobiet zamieszkujących obszary wiejskie</w:t>
      </w:r>
      <w:r>
        <w:rPr>
          <w:rFonts w:asciiTheme="minorHAnsi" w:hAnsiTheme="minorHAnsi"/>
          <w:sz w:val="22"/>
        </w:rPr>
        <w:t xml:space="preserve">. Jako poważną barierę wskazały jednak kwestie związane z mentalnością otoczenia (w rodzinie oraz społeczności lokalnej). </w:t>
      </w:r>
      <w:r w:rsidR="00BA06D2">
        <w:rPr>
          <w:rFonts w:asciiTheme="minorHAnsi" w:hAnsiTheme="minorHAnsi"/>
          <w:sz w:val="22"/>
        </w:rPr>
        <w:t>Innym</w:t>
      </w:r>
      <w:r>
        <w:rPr>
          <w:rFonts w:asciiTheme="minorHAnsi" w:hAnsiTheme="minorHAnsi"/>
          <w:sz w:val="22"/>
        </w:rPr>
        <w:t xml:space="preserve"> problemem jest b</w:t>
      </w:r>
      <w:r w:rsidRPr="001C7BD9">
        <w:rPr>
          <w:rFonts w:asciiTheme="minorHAnsi" w:hAnsiTheme="minorHAnsi"/>
          <w:sz w:val="22"/>
        </w:rPr>
        <w:t>rak wzorców aktywizacji zawodowej, zwłaszcza w zakresie przedsiębiorczości</w:t>
      </w:r>
      <w:r>
        <w:rPr>
          <w:rFonts w:asciiTheme="minorHAnsi" w:hAnsiTheme="minorHAnsi"/>
          <w:sz w:val="22"/>
        </w:rPr>
        <w:t>. W zakresie decyzji edukacyjnych oddziałujących na późniejsze losy zawodowe</w:t>
      </w:r>
      <w:r w:rsidR="00BA06D2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kluczowym problemem pozostają wysokie jawne koszty kształcenia oraz ograniczenia w </w:t>
      </w:r>
      <w:r w:rsidRPr="001C7BD9">
        <w:rPr>
          <w:rFonts w:asciiTheme="minorHAnsi" w:hAnsiTheme="minorHAnsi"/>
          <w:sz w:val="22"/>
        </w:rPr>
        <w:t>wiedzy wśród uczniów / rodziców na temat ścieżek kariery i kształcenia</w:t>
      </w:r>
      <w:r>
        <w:rPr>
          <w:rFonts w:asciiTheme="minorHAnsi" w:hAnsiTheme="minorHAnsi"/>
          <w:sz w:val="22"/>
        </w:rPr>
        <w:t>.</w:t>
      </w:r>
    </w:p>
    <w:p w:rsidR="001C7BD9" w:rsidRPr="001C7BD9" w:rsidRDefault="001C7BD9" w:rsidP="00BA06D2">
      <w:pPr>
        <w:pStyle w:val="Default"/>
        <w:spacing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Jeśli chodzi o koszty aktywizacji, nieustająco problemem dla aktywizacji są wysokie koszty dojazdów do większych ośrodków (choć kwestia ten jest wyraźnie zróżnicowa</w:t>
      </w:r>
      <w:r w:rsidR="00BA06D2">
        <w:rPr>
          <w:rFonts w:asciiTheme="minorHAnsi" w:hAnsiTheme="minorHAnsi"/>
          <w:sz w:val="22"/>
        </w:rPr>
        <w:t>n</w:t>
      </w:r>
      <w:r>
        <w:rPr>
          <w:rFonts w:asciiTheme="minorHAnsi" w:hAnsiTheme="minorHAnsi"/>
          <w:sz w:val="22"/>
        </w:rPr>
        <w:t>a w Polsce).  Specyficznym kosztem</w:t>
      </w:r>
      <w:r w:rsidR="00BA06D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dla kobiet jest koszt</w:t>
      </w:r>
      <w:r w:rsidRPr="001C7BD9">
        <w:rPr>
          <w:rFonts w:asciiTheme="minorHAnsi" w:hAnsiTheme="minorHAnsi"/>
          <w:sz w:val="22"/>
        </w:rPr>
        <w:t xml:space="preserve"> związan</w:t>
      </w:r>
      <w:r>
        <w:rPr>
          <w:rFonts w:asciiTheme="minorHAnsi" w:hAnsiTheme="minorHAnsi"/>
          <w:sz w:val="22"/>
        </w:rPr>
        <w:t>y</w:t>
      </w:r>
      <w:r w:rsidRPr="001C7BD9">
        <w:rPr>
          <w:rFonts w:asciiTheme="minorHAnsi" w:hAnsiTheme="minorHAnsi"/>
          <w:sz w:val="22"/>
        </w:rPr>
        <w:t xml:space="preserve"> z </w:t>
      </w:r>
      <w:r w:rsidR="00BA06D2">
        <w:rPr>
          <w:rFonts w:asciiTheme="minorHAnsi" w:hAnsiTheme="minorHAnsi"/>
          <w:sz w:val="22"/>
        </w:rPr>
        <w:t xml:space="preserve">zapewnieniem </w:t>
      </w:r>
      <w:r w:rsidRPr="001C7BD9">
        <w:rPr>
          <w:rFonts w:asciiTheme="minorHAnsi" w:hAnsiTheme="minorHAnsi"/>
          <w:sz w:val="22"/>
        </w:rPr>
        <w:t>opiek</w:t>
      </w:r>
      <w:r w:rsidR="00BA06D2">
        <w:rPr>
          <w:rFonts w:asciiTheme="minorHAnsi" w:hAnsiTheme="minorHAnsi"/>
          <w:sz w:val="22"/>
        </w:rPr>
        <w:t>i</w:t>
      </w:r>
      <w:r w:rsidRPr="001C7BD9">
        <w:rPr>
          <w:rFonts w:asciiTheme="minorHAnsi" w:hAnsiTheme="minorHAnsi"/>
          <w:sz w:val="22"/>
        </w:rPr>
        <w:t xml:space="preserve"> na osobami </w:t>
      </w:r>
      <w:r w:rsidR="00BA06D2">
        <w:rPr>
          <w:rFonts w:asciiTheme="minorHAnsi" w:hAnsiTheme="minorHAnsi"/>
          <w:sz w:val="22"/>
        </w:rPr>
        <w:t xml:space="preserve">jej </w:t>
      </w:r>
      <w:r w:rsidRPr="001C7BD9">
        <w:rPr>
          <w:rFonts w:asciiTheme="minorHAnsi" w:hAnsiTheme="minorHAnsi"/>
          <w:sz w:val="22"/>
        </w:rPr>
        <w:t>wymagającymi</w:t>
      </w:r>
      <w:r>
        <w:rPr>
          <w:rFonts w:asciiTheme="minorHAnsi" w:hAnsiTheme="minorHAnsi"/>
          <w:sz w:val="22"/>
        </w:rPr>
        <w:t>. Dotyczy on zarówno młodych kobiet (</w:t>
      </w:r>
      <w:r w:rsidRPr="001C7BD9">
        <w:rPr>
          <w:rFonts w:asciiTheme="minorHAnsi" w:hAnsiTheme="minorHAnsi"/>
          <w:sz w:val="22"/>
        </w:rPr>
        <w:t>opieka nad dziećmi</w:t>
      </w:r>
      <w:r>
        <w:rPr>
          <w:rFonts w:asciiTheme="minorHAnsi" w:hAnsiTheme="minorHAnsi"/>
          <w:sz w:val="22"/>
        </w:rPr>
        <w:t>), jak i sta</w:t>
      </w:r>
      <w:r w:rsidR="00BA06D2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>szych (</w:t>
      </w:r>
      <w:r w:rsidRPr="001C7BD9">
        <w:rPr>
          <w:rFonts w:asciiTheme="minorHAnsi" w:hAnsiTheme="minorHAnsi"/>
          <w:sz w:val="22"/>
        </w:rPr>
        <w:t>opieka na rodzicami i/lub wnukami</w:t>
      </w:r>
      <w:r>
        <w:rPr>
          <w:rFonts w:asciiTheme="minorHAnsi" w:hAnsiTheme="minorHAnsi"/>
          <w:sz w:val="22"/>
        </w:rPr>
        <w:t xml:space="preserve">). Choć </w:t>
      </w:r>
      <w:r w:rsidRPr="001C7BD9">
        <w:rPr>
          <w:rFonts w:asciiTheme="minorHAnsi" w:hAnsiTheme="minorHAnsi"/>
          <w:sz w:val="22"/>
        </w:rPr>
        <w:t xml:space="preserve">sytuacja </w:t>
      </w:r>
      <w:r>
        <w:rPr>
          <w:rFonts w:asciiTheme="minorHAnsi" w:hAnsiTheme="minorHAnsi"/>
          <w:sz w:val="22"/>
        </w:rPr>
        <w:t>w zakresie dostępu do opieki instytucjonalnej poprawiła się w ostatnich latac</w:t>
      </w:r>
      <w:r w:rsidR="00BA06D2">
        <w:rPr>
          <w:rFonts w:asciiTheme="minorHAnsi" w:hAnsiTheme="minorHAnsi"/>
          <w:sz w:val="22"/>
        </w:rPr>
        <w:t>h</w:t>
      </w:r>
      <w:r>
        <w:rPr>
          <w:rFonts w:asciiTheme="minorHAnsi" w:hAnsiTheme="minorHAnsi"/>
          <w:sz w:val="22"/>
        </w:rPr>
        <w:t>, nadal obserwowana jest g</w:t>
      </w:r>
      <w:r w:rsidRPr="001C7BD9">
        <w:rPr>
          <w:rFonts w:asciiTheme="minorHAnsi" w:hAnsiTheme="minorHAnsi"/>
          <w:sz w:val="22"/>
        </w:rPr>
        <w:t>eneralnie niska skłonność do korzystania z instytucjonalnej opieki nad dziećmi w Polsce, zwłaszcza dla dzieci w wieku do lat 3</w:t>
      </w:r>
    </w:p>
    <w:p w:rsidR="001C7BD9" w:rsidRPr="001C7BD9" w:rsidRDefault="00BA06D2" w:rsidP="00BA06D2">
      <w:pPr>
        <w:pStyle w:val="Default"/>
        <w:spacing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Jeśli chodzi o podejmowanie </w:t>
      </w:r>
      <w:r w:rsidR="001C7BD9" w:rsidRPr="001C7BD9">
        <w:rPr>
          <w:rFonts w:asciiTheme="minorHAnsi" w:hAnsiTheme="minorHAnsi"/>
          <w:sz w:val="22"/>
        </w:rPr>
        <w:t>własnej działalności gospodarczej</w:t>
      </w:r>
      <w:r>
        <w:rPr>
          <w:rFonts w:asciiTheme="minorHAnsi" w:hAnsiTheme="minorHAnsi"/>
          <w:sz w:val="22"/>
        </w:rPr>
        <w:t xml:space="preserve">, kluczowe barier obejmują brak kapitału finansowego, braki </w:t>
      </w:r>
      <w:r w:rsidR="001C7BD9" w:rsidRPr="001C7BD9">
        <w:rPr>
          <w:rFonts w:asciiTheme="minorHAnsi" w:hAnsiTheme="minorHAnsi"/>
          <w:sz w:val="22"/>
        </w:rPr>
        <w:t>umiejętności potrzebnych do prowadzenie firmy, w tym umiejętności z zakresu marketingu i sprzedaży</w:t>
      </w:r>
      <w:r>
        <w:rPr>
          <w:rFonts w:asciiTheme="minorHAnsi" w:hAnsiTheme="minorHAnsi"/>
          <w:sz w:val="22"/>
        </w:rPr>
        <w:t xml:space="preserve"> oraz brak wzorców kobiet, </w:t>
      </w:r>
      <w:r w:rsidR="001C7BD9" w:rsidRPr="001C7BD9">
        <w:rPr>
          <w:rFonts w:asciiTheme="minorHAnsi" w:hAnsiTheme="minorHAnsi"/>
          <w:sz w:val="22"/>
        </w:rPr>
        <w:t>które odniosły sukces w aktywizacji zawodowej</w:t>
      </w:r>
      <w:r>
        <w:rPr>
          <w:rFonts w:asciiTheme="minorHAnsi" w:hAnsiTheme="minorHAnsi"/>
          <w:sz w:val="22"/>
        </w:rPr>
        <w:t>.</w:t>
      </w:r>
    </w:p>
    <w:p w:rsidR="001C7BD9" w:rsidRDefault="00BA06D2" w:rsidP="001C7BD9">
      <w:pPr>
        <w:pStyle w:val="Defaul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 przeprowadzeniu ogólnej dyskusji identyfikującej bariery dla aktywizacji zawodowej, grupa została podzielona na 4 grupy, z których każda pracowała nad rozwiązaniem konkretnego problemu. Tematy zostały wybrane samodzielnie przez uczestniczki. Projekty dotyczyły:</w:t>
      </w:r>
    </w:p>
    <w:p w:rsidR="001C7BD9" w:rsidRPr="001C7BD9" w:rsidRDefault="00BA06D2" w:rsidP="00BA06D2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 w:rsidRPr="001C7BD9">
        <w:rPr>
          <w:rFonts w:asciiTheme="minorHAnsi" w:hAnsiTheme="minorHAnsi"/>
          <w:sz w:val="22"/>
        </w:rPr>
        <w:t>działania na rzecz rozwoju kanału dystrybucji produktów regionalnych w mieście</w:t>
      </w:r>
      <w:r>
        <w:rPr>
          <w:rFonts w:asciiTheme="minorHAnsi" w:hAnsiTheme="minorHAnsi"/>
          <w:sz w:val="22"/>
        </w:rPr>
        <w:t>,</w:t>
      </w:r>
    </w:p>
    <w:p w:rsidR="001C7BD9" w:rsidRPr="001C7BD9" w:rsidRDefault="00BA06D2" w:rsidP="00BA06D2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 w:rsidRPr="001C7BD9">
        <w:rPr>
          <w:rFonts w:asciiTheme="minorHAnsi" w:hAnsiTheme="minorHAnsi"/>
          <w:sz w:val="22"/>
        </w:rPr>
        <w:t>działania na rzecz rozwoju prywatnej opieki nad dziećmi</w:t>
      </w:r>
      <w:r>
        <w:rPr>
          <w:rFonts w:asciiTheme="minorHAnsi" w:hAnsiTheme="minorHAnsi"/>
          <w:sz w:val="22"/>
        </w:rPr>
        <w:t>,</w:t>
      </w:r>
    </w:p>
    <w:p w:rsidR="001C7BD9" w:rsidRPr="001C7BD9" w:rsidRDefault="00BA06D2" w:rsidP="00BA06D2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 w:rsidRPr="001C7BD9">
        <w:rPr>
          <w:rFonts w:asciiTheme="minorHAnsi" w:hAnsiTheme="minorHAnsi"/>
          <w:sz w:val="22"/>
        </w:rPr>
        <w:t>działania na rzecz rozwoju doradztwa psychologicznego w szkołach (okres wczesnoszkolny)</w:t>
      </w:r>
      <w:r>
        <w:rPr>
          <w:rFonts w:asciiTheme="minorHAnsi" w:hAnsiTheme="minorHAnsi"/>
          <w:sz w:val="22"/>
        </w:rPr>
        <w:t>,</w:t>
      </w:r>
    </w:p>
    <w:p w:rsidR="001C7BD9" w:rsidRPr="001C7BD9" w:rsidRDefault="00BA06D2" w:rsidP="00BA06D2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 w:rsidRPr="001C7BD9">
        <w:rPr>
          <w:rFonts w:asciiTheme="minorHAnsi" w:hAnsiTheme="minorHAnsi"/>
          <w:sz w:val="22"/>
        </w:rPr>
        <w:t xml:space="preserve">działania </w:t>
      </w:r>
      <w:r w:rsidR="001C7BD9" w:rsidRPr="001C7BD9">
        <w:rPr>
          <w:rFonts w:asciiTheme="minorHAnsi" w:hAnsiTheme="minorHAnsi"/>
          <w:sz w:val="22"/>
        </w:rPr>
        <w:t>na rzecz zmian postaw otoczenia (mężczyzn)</w:t>
      </w:r>
      <w:r>
        <w:rPr>
          <w:rFonts w:asciiTheme="minorHAnsi" w:hAnsiTheme="minorHAnsi"/>
          <w:sz w:val="22"/>
        </w:rPr>
        <w:t>.</w:t>
      </w:r>
    </w:p>
    <w:p w:rsidR="001C7BD9" w:rsidRPr="001C7BD9" w:rsidRDefault="001C7BD9" w:rsidP="001C7BD9">
      <w:pPr>
        <w:pStyle w:val="Default"/>
        <w:jc w:val="both"/>
        <w:rPr>
          <w:rFonts w:asciiTheme="minorHAnsi" w:hAnsiTheme="minorHAnsi"/>
          <w:sz w:val="22"/>
        </w:rPr>
      </w:pPr>
    </w:p>
    <w:p w:rsidR="00640660" w:rsidRDefault="00640660" w:rsidP="001C7BD9">
      <w:pPr>
        <w:pStyle w:val="Default"/>
        <w:spacing w:after="17"/>
        <w:jc w:val="both"/>
        <w:rPr>
          <w:rFonts w:asciiTheme="minorHAnsi" w:hAnsiTheme="minorHAnsi"/>
          <w:sz w:val="22"/>
        </w:rPr>
      </w:pPr>
    </w:p>
    <w:p w:rsidR="00640660" w:rsidRDefault="00640660" w:rsidP="001C7BD9">
      <w:pPr>
        <w:pStyle w:val="Default"/>
        <w:spacing w:after="17"/>
        <w:jc w:val="both"/>
        <w:rPr>
          <w:rFonts w:asciiTheme="minorHAnsi" w:hAnsiTheme="minorHAnsi"/>
          <w:sz w:val="22"/>
        </w:rPr>
      </w:pPr>
    </w:p>
    <w:p w:rsidR="00640660" w:rsidRDefault="00640660" w:rsidP="001C7BD9">
      <w:pPr>
        <w:pStyle w:val="Default"/>
        <w:spacing w:after="17"/>
        <w:jc w:val="both"/>
        <w:rPr>
          <w:rFonts w:asciiTheme="minorHAnsi" w:hAnsiTheme="minorHAnsi"/>
          <w:sz w:val="22"/>
        </w:rPr>
      </w:pPr>
    </w:p>
    <w:p w:rsidR="001C7BD9" w:rsidRPr="005A7B38" w:rsidRDefault="00BA06D2" w:rsidP="001C7BD9">
      <w:pPr>
        <w:pStyle w:val="Default"/>
        <w:spacing w:after="1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 dostarczonej instrukcji zapisano ogólne warunki realizacji hipotetycznego scenariusza oraz </w:t>
      </w:r>
      <w:r w:rsidR="001C7BD9" w:rsidRPr="005A7B38">
        <w:rPr>
          <w:rFonts w:asciiTheme="minorHAnsi" w:hAnsiTheme="minorHAnsi"/>
          <w:sz w:val="22"/>
        </w:rPr>
        <w:t>tabel</w:t>
      </w:r>
      <w:r>
        <w:rPr>
          <w:rFonts w:asciiTheme="minorHAnsi" w:hAnsiTheme="minorHAnsi"/>
          <w:sz w:val="22"/>
        </w:rPr>
        <w:t>ę</w:t>
      </w:r>
      <w:r w:rsidR="001C7BD9" w:rsidRPr="005A7B38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w której uczestnicy mieli za zadanie</w:t>
      </w:r>
      <w:r w:rsidR="001C7BD9" w:rsidRPr="005A7B38">
        <w:rPr>
          <w:rFonts w:asciiTheme="minorHAnsi" w:hAnsiTheme="minorHAnsi"/>
          <w:sz w:val="22"/>
        </w:rPr>
        <w:t>:</w:t>
      </w:r>
    </w:p>
    <w:p w:rsidR="001C7BD9" w:rsidRPr="005A7B38" w:rsidRDefault="00BA06D2" w:rsidP="00BA06D2">
      <w:pPr>
        <w:pStyle w:val="Default"/>
        <w:numPr>
          <w:ilvl w:val="0"/>
          <w:numId w:val="3"/>
        </w:numPr>
        <w:spacing w:after="1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podać </w:t>
      </w:r>
      <w:r w:rsidRPr="005A7B38">
        <w:rPr>
          <w:rFonts w:asciiTheme="minorHAnsi" w:hAnsiTheme="minorHAnsi"/>
          <w:sz w:val="22"/>
        </w:rPr>
        <w:t>podstawowe dane o projekcie (w szczególności do jakiego problemu się odnosi i jakie ma cele),</w:t>
      </w:r>
    </w:p>
    <w:p w:rsidR="001C7BD9" w:rsidRPr="005A7B38" w:rsidRDefault="00BA06D2" w:rsidP="00BA06D2">
      <w:pPr>
        <w:pStyle w:val="Default"/>
        <w:numPr>
          <w:ilvl w:val="0"/>
          <w:numId w:val="3"/>
        </w:numPr>
        <w:spacing w:after="1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nakreślić </w:t>
      </w:r>
      <w:r w:rsidRPr="005A7B38">
        <w:rPr>
          <w:rFonts w:asciiTheme="minorHAnsi" w:hAnsiTheme="minorHAnsi"/>
          <w:sz w:val="22"/>
        </w:rPr>
        <w:t>plan działań (jakie konkretne działania należy podjąć w celu realizacji celu, w jakiej kolejności, z jakim natężeniem),</w:t>
      </w:r>
    </w:p>
    <w:p w:rsidR="001C7BD9" w:rsidRPr="005A7B38" w:rsidRDefault="00BA06D2" w:rsidP="00BA06D2">
      <w:pPr>
        <w:pStyle w:val="Default"/>
        <w:numPr>
          <w:ilvl w:val="0"/>
          <w:numId w:val="3"/>
        </w:numPr>
        <w:spacing w:after="1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podjąć próbę przeprowadzenia </w:t>
      </w:r>
      <w:r w:rsidR="001C7BD9" w:rsidRPr="005A7B38">
        <w:rPr>
          <w:rFonts w:asciiTheme="minorHAnsi" w:hAnsiTheme="minorHAnsi"/>
          <w:sz w:val="22"/>
        </w:rPr>
        <w:t>analiz</w:t>
      </w:r>
      <w:r>
        <w:rPr>
          <w:rFonts w:asciiTheme="minorHAnsi" w:hAnsiTheme="minorHAnsi"/>
          <w:sz w:val="22"/>
        </w:rPr>
        <w:t>y</w:t>
      </w:r>
      <w:r w:rsidR="001C7BD9" w:rsidRPr="005A7B38">
        <w:rPr>
          <w:rFonts w:asciiTheme="minorHAnsi" w:hAnsiTheme="minorHAnsi"/>
          <w:sz w:val="22"/>
        </w:rPr>
        <w:t xml:space="preserve"> SWOT</w:t>
      </w:r>
      <w:r>
        <w:rPr>
          <w:rFonts w:asciiTheme="minorHAnsi" w:hAnsiTheme="minorHAnsi"/>
          <w:sz w:val="22"/>
        </w:rPr>
        <w:t xml:space="preserve"> swojej propozycji</w:t>
      </w:r>
      <w:r w:rsidR="001C7BD9" w:rsidRPr="005A7B38">
        <w:rPr>
          <w:rFonts w:asciiTheme="minorHAnsi" w:hAnsiTheme="minorHAnsi"/>
          <w:sz w:val="22"/>
        </w:rPr>
        <w:t>.</w:t>
      </w:r>
    </w:p>
    <w:p w:rsidR="000C777B" w:rsidRDefault="000C777B"/>
    <w:p w:rsidR="00BA06D2" w:rsidRDefault="00BA06D2">
      <w:r>
        <w:t>Po zakończeniu pracy w małej grupie, każda z nich przedstawiła swój projekt, który był przedmiotem komentarzy i dyskusji ze strony całej grupie.</w:t>
      </w:r>
    </w:p>
    <w:sectPr w:rsidR="00BA06D2" w:rsidSect="00640660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660" w:rsidRDefault="00640660" w:rsidP="00640660">
      <w:r>
        <w:separator/>
      </w:r>
    </w:p>
  </w:endnote>
  <w:endnote w:type="continuationSeparator" w:id="1">
    <w:p w:rsidR="00640660" w:rsidRDefault="00640660" w:rsidP="0064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2" w:type="dxa"/>
      <w:tblLook w:val="04A0"/>
    </w:tblPr>
    <w:tblGrid>
      <w:gridCol w:w="2723"/>
      <w:gridCol w:w="7229"/>
    </w:tblGrid>
    <w:tr w:rsidR="00640660" w:rsidRPr="0028132E" w:rsidTr="00310387">
      <w:tc>
        <w:tcPr>
          <w:tcW w:w="2723" w:type="dxa"/>
        </w:tcPr>
        <w:p w:rsidR="00640660" w:rsidRPr="0028132E" w:rsidRDefault="00640660" w:rsidP="00310387">
          <w:pPr>
            <w:spacing w:line="276" w:lineRule="auto"/>
            <w:rPr>
              <w:rFonts w:ascii="Cambria" w:hAnsi="Cambria"/>
              <w:sz w:val="16"/>
            </w:rPr>
          </w:pPr>
          <w:r>
            <w:rPr>
              <w:rFonts w:ascii="Cambria" w:hAnsi="Cambria"/>
              <w:noProof/>
              <w:sz w:val="16"/>
              <w:lang w:eastAsia="pl-PL"/>
            </w:rPr>
            <w:drawing>
              <wp:inline distT="0" distB="0" distL="0" distR="0">
                <wp:extent cx="1257300" cy="495300"/>
                <wp:effectExtent l="19050" t="0" r="0" b="0"/>
                <wp:docPr id="2" name="Obraz 1" descr="logo_ksow_napisy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ksow_napisy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640660" w:rsidRPr="0028132E" w:rsidRDefault="00640660" w:rsidP="00310387">
          <w:pPr>
            <w:spacing w:line="276" w:lineRule="auto"/>
            <w:jc w:val="both"/>
            <w:rPr>
              <w:rFonts w:ascii="Cambria" w:hAnsi="Cambria"/>
              <w:sz w:val="16"/>
            </w:rPr>
          </w:pPr>
          <w:r w:rsidRPr="0028132E">
            <w:rPr>
              <w:rFonts w:ascii="Cambria" w:hAnsi="Cambria"/>
              <w:sz w:val="16"/>
            </w:rPr>
            <w:t>Materiał opracowany w ramach Planu działania Sekretariatu Centralnego Krajowej Sieci Obszarów Wiejskich na lata 2014-2015</w:t>
          </w:r>
        </w:p>
        <w:p w:rsidR="00640660" w:rsidRPr="0028132E" w:rsidRDefault="00640660" w:rsidP="00310387">
          <w:pPr>
            <w:spacing w:line="276" w:lineRule="auto"/>
            <w:jc w:val="both"/>
            <w:rPr>
              <w:rFonts w:ascii="Cambria" w:hAnsi="Cambria"/>
              <w:noProof/>
              <w:sz w:val="14"/>
            </w:rPr>
          </w:pPr>
          <w:r w:rsidRPr="0028132E">
            <w:rPr>
              <w:rFonts w:ascii="Cambria" w:hAnsi="Cambria"/>
              <w:sz w:val="14"/>
            </w:rPr>
            <w:t xml:space="preserve">Odwiedź portal KSOW - </w:t>
          </w:r>
          <w:hyperlink r:id="rId2" w:history="1">
            <w:r w:rsidRPr="0028132E">
              <w:rPr>
                <w:rStyle w:val="Hipercze"/>
                <w:rFonts w:ascii="Cambria" w:hAnsi="Cambria"/>
                <w:b/>
                <w:bCs/>
                <w:sz w:val="14"/>
              </w:rPr>
              <w:t>www.ksow.pl</w:t>
            </w:r>
          </w:hyperlink>
          <w:r w:rsidRPr="0028132E">
            <w:rPr>
              <w:rFonts w:ascii="Cambria" w:hAnsi="Cambria"/>
              <w:b/>
              <w:bCs/>
              <w:sz w:val="14"/>
            </w:rPr>
            <w:t xml:space="preserve"> Zostań Partnerem Krajowej Sieci Obszarów Wiejskich</w:t>
          </w:r>
        </w:p>
      </w:tc>
    </w:tr>
  </w:tbl>
  <w:p w:rsidR="00640660" w:rsidRDefault="006406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660" w:rsidRDefault="00640660" w:rsidP="00640660">
      <w:r>
        <w:separator/>
      </w:r>
    </w:p>
  </w:footnote>
  <w:footnote w:type="continuationSeparator" w:id="1">
    <w:p w:rsidR="00640660" w:rsidRDefault="00640660" w:rsidP="00640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60" w:rsidRDefault="00640660" w:rsidP="00640660">
    <w:pPr>
      <w:pStyle w:val="Akapitzlist2"/>
      <w:spacing w:line="276" w:lineRule="auto"/>
      <w:ind w:left="0"/>
      <w:jc w:val="center"/>
      <w:rPr>
        <w:rFonts w:ascii="Cambria" w:hAnsi="Cambria"/>
        <w:sz w:val="14"/>
      </w:rPr>
    </w:pPr>
    <w:r>
      <w:rPr>
        <w:noProof/>
      </w:rPr>
      <w:drawing>
        <wp:inline distT="0" distB="0" distL="0" distR="0">
          <wp:extent cx="4838700" cy="609600"/>
          <wp:effectExtent l="19050" t="0" r="0" b="0"/>
          <wp:docPr id="3" name="Obraz 3" descr="FAPA 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PA 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660" w:rsidRPr="0095507D" w:rsidRDefault="00640660" w:rsidP="00640660">
    <w:pPr>
      <w:pStyle w:val="Akapitzlist2"/>
      <w:spacing w:line="276" w:lineRule="auto"/>
      <w:ind w:left="0"/>
      <w:jc w:val="center"/>
      <w:rPr>
        <w:rFonts w:ascii="Cambria" w:hAnsi="Cambria"/>
        <w:sz w:val="14"/>
      </w:rPr>
    </w:pPr>
    <w:r w:rsidRPr="0095507D">
      <w:rPr>
        <w:rFonts w:ascii="Cambria" w:hAnsi="Cambria"/>
        <w:sz w:val="14"/>
      </w:rPr>
      <w:t>„Europejski Fundusz Rolny na rzecz Rozwoju Obszarów Wiejskich: Europa i</w:t>
    </w:r>
    <w:r>
      <w:rPr>
        <w:rFonts w:ascii="Cambria" w:hAnsi="Cambria"/>
        <w:sz w:val="14"/>
      </w:rPr>
      <w:t xml:space="preserve">nwestująca w obszary wiejskie.” </w:t>
    </w:r>
    <w:r>
      <w:rPr>
        <w:rFonts w:ascii="Cambria" w:hAnsi="Cambria"/>
        <w:sz w:val="14"/>
      </w:rPr>
      <w:br/>
    </w:r>
    <w:r w:rsidRPr="0095507D">
      <w:rPr>
        <w:rFonts w:ascii="Cambria" w:hAnsi="Cambria"/>
        <w:sz w:val="14"/>
      </w:rPr>
      <w:t xml:space="preserve">Projekt opracowany przez Ministerstwo Rolnictwa i Rozwoju Wsi </w:t>
    </w:r>
  </w:p>
  <w:p w:rsidR="00640660" w:rsidRPr="0095507D" w:rsidRDefault="00640660" w:rsidP="00640660">
    <w:pPr>
      <w:pStyle w:val="Akapitzlist2"/>
      <w:spacing w:line="276" w:lineRule="auto"/>
      <w:ind w:left="0"/>
      <w:jc w:val="center"/>
      <w:rPr>
        <w:rFonts w:ascii="Cambria" w:hAnsi="Cambria"/>
        <w:sz w:val="14"/>
      </w:rPr>
    </w:pPr>
    <w:r w:rsidRPr="0095507D">
      <w:rPr>
        <w:rFonts w:ascii="Cambria" w:hAnsi="Cambria"/>
        <w:sz w:val="14"/>
      </w:rPr>
      <w:t>Projekt współfinansowany ze środków Unii Europejskiej w ramach Pomocy Technicznej Programu Rozwoju Obszarów Wiejskich na lata 2007-2013</w:t>
    </w:r>
  </w:p>
  <w:p w:rsidR="00640660" w:rsidRPr="00E963D9" w:rsidRDefault="00640660" w:rsidP="00640660">
    <w:pPr>
      <w:spacing w:line="276" w:lineRule="auto"/>
      <w:jc w:val="center"/>
      <w:rPr>
        <w:rFonts w:ascii="Cambria" w:hAnsi="Cambria"/>
        <w:sz w:val="14"/>
        <w:szCs w:val="20"/>
      </w:rPr>
    </w:pPr>
    <w:r w:rsidRPr="0095507D">
      <w:rPr>
        <w:rFonts w:ascii="Cambria" w:hAnsi="Cambria"/>
        <w:sz w:val="14"/>
        <w:szCs w:val="20"/>
      </w:rPr>
      <w:t>Instytucja Zarządzająca Programem Rozwoju Obszarów Wiejskich na lata 2007-2013 - M</w:t>
    </w:r>
    <w:r>
      <w:rPr>
        <w:rFonts w:ascii="Cambria" w:hAnsi="Cambria"/>
        <w:sz w:val="14"/>
        <w:szCs w:val="20"/>
      </w:rPr>
      <w:t>inister Rolnictwa i Rozwoju Wsi</w:t>
    </w:r>
  </w:p>
  <w:p w:rsidR="00640660" w:rsidRDefault="006406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311"/>
    <w:multiLevelType w:val="hybridMultilevel"/>
    <w:tmpl w:val="BEA2E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509DA"/>
    <w:multiLevelType w:val="hybridMultilevel"/>
    <w:tmpl w:val="7AA44306"/>
    <w:lvl w:ilvl="0" w:tplc="EFD8B5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FC3466"/>
    <w:multiLevelType w:val="hybridMultilevel"/>
    <w:tmpl w:val="BB70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613D7"/>
    <w:multiLevelType w:val="hybridMultilevel"/>
    <w:tmpl w:val="8834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BD9"/>
    <w:rsid w:val="000C777B"/>
    <w:rsid w:val="001C7BD9"/>
    <w:rsid w:val="0060019B"/>
    <w:rsid w:val="00640660"/>
    <w:rsid w:val="00693C29"/>
    <w:rsid w:val="00BA06D2"/>
    <w:rsid w:val="00C7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sid w:val="0064066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66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40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6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40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6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640660"/>
    <w:pPr>
      <w:suppressAutoHyphens w:val="0"/>
      <w:autoSpaceDN w:val="0"/>
      <w:ind w:left="720"/>
    </w:pPr>
    <w:rPr>
      <w:rFonts w:ascii="Calibri" w:eastAsia="Calibri" w:hAnsi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WNE UW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Grotkowska</dc:creator>
  <cp:lastModifiedBy>Joanna Karpeta</cp:lastModifiedBy>
  <cp:revision>3</cp:revision>
  <dcterms:created xsi:type="dcterms:W3CDTF">2015-05-22T09:29:00Z</dcterms:created>
  <dcterms:modified xsi:type="dcterms:W3CDTF">2015-05-22T10:03:00Z</dcterms:modified>
</cp:coreProperties>
</file>