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07"/>
        <w:gridCol w:w="1538"/>
        <w:gridCol w:w="2739"/>
        <w:gridCol w:w="2028"/>
        <w:gridCol w:w="1628"/>
      </w:tblGrid>
      <w:tr w:rsidR="008B0921" w:rsidTr="00AF5A10">
        <w:trPr>
          <w:trHeight w:val="1162"/>
        </w:trPr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 wp14:anchorId="59F10CE7" wp14:editId="0F88DF4D">
                  <wp:extent cx="819150" cy="579755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1617AD44" wp14:editId="255EC832">
                  <wp:extent cx="518795" cy="518795"/>
                  <wp:effectExtent l="19050" t="0" r="0" b="0"/>
                  <wp:docPr id="6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4032EC5F" wp14:editId="7CA2D9EA">
                  <wp:extent cx="1583055" cy="593725"/>
                  <wp:effectExtent l="19050" t="0" r="0" b="0"/>
                  <wp:docPr id="5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EEB4F" wp14:editId="1BE5EE93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8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EFE2BB5" wp14:editId="57DFA255">
                  <wp:extent cx="982345" cy="491490"/>
                  <wp:effectExtent l="19050" t="0" r="825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5F4C9B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BF488E">
        <w:rPr>
          <w:rFonts w:ascii="Cambria" w:hAnsi="Cambria"/>
        </w:rPr>
        <w:t>„</w:t>
      </w:r>
      <w:r w:rsidRPr="005F4C9B">
        <w:t>Europejski Fundusz Rolny na rzecz Rozwoju Obszarów Wiejskich: Europa inwestująca w obszary wiejskie.”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opracowany przez Ministerstwo Rolnictwa i Rozwoju Wsi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współfinansowany ze środków Unii Europejskiej w ramach Pomocy Technicznej Programu Rozwoju Obszarów Wiejskich na lata 2007-2013</w:t>
      </w:r>
    </w:p>
    <w:p w:rsidR="008B0921" w:rsidRPr="005F4C9B" w:rsidRDefault="008B0921" w:rsidP="008B0921">
      <w:pPr>
        <w:jc w:val="center"/>
        <w:rPr>
          <w:sz w:val="20"/>
          <w:szCs w:val="20"/>
        </w:rPr>
      </w:pPr>
      <w:r w:rsidRPr="005F4C9B">
        <w:rPr>
          <w:sz w:val="20"/>
          <w:szCs w:val="20"/>
        </w:rPr>
        <w:t xml:space="preserve">Instytucja Zarządzająca Programem Rozwoju Obszarów Wiejskich na lata 2007-2013 </w:t>
      </w:r>
      <w:r>
        <w:rPr>
          <w:sz w:val="20"/>
          <w:szCs w:val="20"/>
        </w:rPr>
        <w:br/>
      </w:r>
      <w:r w:rsidRPr="005F4C9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F4C9B">
        <w:rPr>
          <w:sz w:val="20"/>
          <w:szCs w:val="20"/>
        </w:rPr>
        <w:t>Minister Rolnictwa i Rozwoju Wsi</w:t>
      </w:r>
    </w:p>
    <w:p w:rsidR="008B0921" w:rsidRPr="008B0921" w:rsidRDefault="008B0921" w:rsidP="008B0921">
      <w:pPr>
        <w:suppressAutoHyphens w:val="0"/>
        <w:spacing w:line="360" w:lineRule="auto"/>
        <w:jc w:val="center"/>
        <w:rPr>
          <w:b/>
          <w:sz w:val="16"/>
          <w:szCs w:val="16"/>
        </w:rPr>
      </w:pPr>
    </w:p>
    <w:p w:rsidR="008B0921" w:rsidRPr="00107E65" w:rsidRDefault="008B0921" w:rsidP="008B0921">
      <w:pPr>
        <w:suppressAutoHyphens w:val="0"/>
        <w:spacing w:after="240" w:line="228" w:lineRule="auto"/>
        <w:jc w:val="center"/>
        <w:rPr>
          <w:b/>
          <w:sz w:val="32"/>
          <w:szCs w:val="32"/>
        </w:rPr>
      </w:pPr>
      <w:r w:rsidRPr="00107E65">
        <w:rPr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>
        <w:rPr>
          <w:b/>
          <w:sz w:val="32"/>
          <w:szCs w:val="32"/>
        </w:rPr>
        <w:br/>
      </w:r>
      <w:r w:rsidRPr="00107E65">
        <w:rPr>
          <w:b/>
          <w:sz w:val="32"/>
          <w:szCs w:val="32"/>
        </w:rPr>
        <w:t>w przygotowanie i realizację LSR</w:t>
      </w:r>
    </w:p>
    <w:p w:rsidR="008B0921" w:rsidRPr="008B0921" w:rsidRDefault="008B0921" w:rsidP="008B0921">
      <w:pPr>
        <w:spacing w:after="120"/>
        <w:rPr>
          <w:sz w:val="32"/>
          <w:szCs w:val="32"/>
        </w:rPr>
      </w:pPr>
      <w:r w:rsidRPr="008B0921">
        <w:rPr>
          <w:sz w:val="32"/>
          <w:szCs w:val="32"/>
        </w:rPr>
        <w:t xml:space="preserve">Szczegółowy program </w:t>
      </w:r>
      <w:r w:rsidR="00FE7B86">
        <w:rPr>
          <w:sz w:val="32"/>
          <w:szCs w:val="32"/>
        </w:rPr>
        <w:t>moduł 3</w:t>
      </w:r>
      <w:r w:rsidRPr="008B0921">
        <w:rPr>
          <w:sz w:val="32"/>
          <w:szCs w:val="32"/>
        </w:rPr>
        <w:t>.</w:t>
      </w:r>
    </w:p>
    <w:p w:rsidR="00757E8E" w:rsidRDefault="00757E8E" w:rsidP="00757E8E">
      <w:pPr>
        <w:pStyle w:val="Akapitzlist"/>
        <w:widowControl w:val="0"/>
        <w:numPr>
          <w:ilvl w:val="0"/>
          <w:numId w:val="1"/>
        </w:numPr>
        <w:shd w:val="clear" w:color="auto" w:fill="FBD4B4" w:themeFill="accent6" w:themeFillTint="66"/>
        <w:autoSpaceDE w:val="0"/>
        <w:autoSpaceDN w:val="0"/>
        <w:ind w:left="357" w:hanging="357"/>
        <w:jc w:val="both"/>
        <w:outlineLvl w:val="0"/>
      </w:pPr>
      <w:r w:rsidRPr="00BE06E9">
        <w:rPr>
          <w:b/>
        </w:rPr>
        <w:t xml:space="preserve">Metodologia wsparcia przygotowywania projektów </w:t>
      </w:r>
      <w:r w:rsidRPr="000D4DDB">
        <w:t>(od pomysłu do realizacji)</w:t>
      </w:r>
    </w:p>
    <w:p w:rsidR="00757E8E" w:rsidRDefault="00757E8E" w:rsidP="00757E8E">
      <w:pPr>
        <w:widowControl w:val="0"/>
        <w:shd w:val="clear" w:color="auto" w:fill="FBD4B4" w:themeFill="accent6" w:themeFillTint="66"/>
        <w:autoSpaceDE w:val="0"/>
        <w:autoSpaceDN w:val="0"/>
        <w:spacing w:after="120"/>
        <w:ind w:firstLine="357"/>
        <w:jc w:val="both"/>
        <w:outlineLvl w:val="0"/>
      </w:pPr>
      <w:r>
        <w:t>szkolenie 1-no dniowe – 8 godzin lekcyjnych</w:t>
      </w:r>
    </w:p>
    <w:p w:rsidR="00757E8E" w:rsidRDefault="00757E8E" w:rsidP="00757E8E">
      <w:pPr>
        <w:widowControl w:val="0"/>
        <w:autoSpaceDE w:val="0"/>
        <w:autoSpaceDN w:val="0"/>
        <w:spacing w:after="120" w:line="360" w:lineRule="auto"/>
        <w:jc w:val="both"/>
        <w:outlineLvl w:val="0"/>
        <w:rPr>
          <w:b/>
          <w:sz w:val="28"/>
          <w:szCs w:val="28"/>
        </w:rPr>
      </w:pPr>
      <w:r w:rsidRPr="008B0921">
        <w:rPr>
          <w:b/>
          <w:sz w:val="28"/>
          <w:szCs w:val="28"/>
        </w:rPr>
        <w:t>Szczegółowy program:</w:t>
      </w:r>
    </w:p>
    <w:p w:rsidR="00757E8E" w:rsidRDefault="00757E8E" w:rsidP="00757E8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>do 9.00 – Przyjazd, rejestracja uczestników, serwis kawowy;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>
        <w:t xml:space="preserve">  </w:t>
      </w:r>
      <w:r w:rsidRPr="00D35082">
        <w:t>9.00-  9.15 – Otwarcie szkolenia, przedstawienie się uczestników, cel i program;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  9.15-10.00 – Metodologia wsparcia przygotowywania projektów – wykład</w:t>
      </w:r>
      <w:r>
        <w:t xml:space="preserve"> </w:t>
      </w:r>
      <w:r w:rsidRPr="00D35082">
        <w:t>wprowadzający do</w:t>
      </w:r>
      <w:r>
        <w:t xml:space="preserve"> </w:t>
      </w:r>
      <w:r w:rsidRPr="00D35082">
        <w:t>tematyki szkolenia [1 godz.</w:t>
      </w:r>
      <w:r>
        <w:t xml:space="preserve"> lekcyjna</w:t>
      </w:r>
      <w:r w:rsidRPr="00D35082">
        <w:t>];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10.00-10.45 – Myślenie projektowe zgodne z podejściem LEADER i zasadami PROW 2014-2020 – wykład </w:t>
      </w:r>
      <w:r>
        <w:t>zaktywizowany poprzez mapę mentalną</w:t>
      </w:r>
      <w:r w:rsidRPr="00D35082">
        <w:t xml:space="preserve"> [1 godz.</w:t>
      </w:r>
      <w:r w:rsidRPr="00757E8E">
        <w:t xml:space="preserve"> </w:t>
      </w:r>
      <w:r>
        <w:t>lekcyjna</w:t>
      </w:r>
      <w:r w:rsidRPr="00D35082">
        <w:t>];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10.45-11.30 – Metodyka doradztwa dla wnioskodawców w zakresie przygotowywanych projektów (od pomysłu do realizacji) – wykład </w:t>
      </w:r>
      <w:r>
        <w:t>w formie prezentacji multimedialnej</w:t>
      </w:r>
      <w:r w:rsidRPr="002B4AEB">
        <w:t xml:space="preserve"> </w:t>
      </w:r>
      <w:r w:rsidRPr="00D35082">
        <w:t>[1 godz.</w:t>
      </w:r>
      <w:r w:rsidRPr="00757E8E">
        <w:t xml:space="preserve"> </w:t>
      </w:r>
      <w:r>
        <w:t>lekcyjna</w:t>
      </w:r>
      <w:r w:rsidRPr="00D35082">
        <w:t>];</w:t>
      </w:r>
    </w:p>
    <w:p w:rsidR="00757E8E" w:rsidRDefault="00757E8E" w:rsidP="00757E8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>11.30-11.45 – Przerwa kawowa;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>11.45-12.30 – Komunikacja interpersonalna w procesie wsparcia do opracowania</w:t>
      </w:r>
      <w:r w:rsidRPr="00D35082">
        <w:br/>
        <w:t xml:space="preserve">projektów – wykład </w:t>
      </w:r>
      <w:r>
        <w:t>w formie prezentacji multimedialnej</w:t>
      </w:r>
      <w:r w:rsidRPr="002B4AEB">
        <w:t xml:space="preserve"> </w:t>
      </w:r>
      <w:r w:rsidRPr="00D35082">
        <w:t>[1 godz.</w:t>
      </w:r>
      <w:r w:rsidRPr="00757E8E">
        <w:t xml:space="preserve"> </w:t>
      </w:r>
      <w:r>
        <w:t>lekcyjna</w:t>
      </w:r>
      <w:r w:rsidRPr="00D35082">
        <w:t>];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>12.30-14.00 – Komunikacja interpersonalna w procesie wsparcia do opracowania</w:t>
      </w:r>
      <w:r w:rsidRPr="00D35082">
        <w:br/>
        <w:t>projektów – warsztaty [metoda inscenizacji] [2 godz.</w:t>
      </w:r>
      <w:r w:rsidRPr="00757E8E">
        <w:t xml:space="preserve"> </w:t>
      </w:r>
      <w:r>
        <w:t>lekcyjne</w:t>
      </w:r>
      <w:r w:rsidRPr="00D35082">
        <w:t>];</w:t>
      </w:r>
    </w:p>
    <w:p w:rsidR="00757E8E" w:rsidRDefault="00757E8E" w:rsidP="00757E8E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lastRenderedPageBreak/>
        <w:t>1</w:t>
      </w:r>
      <w:r>
        <w:rPr>
          <w:shd w:val="clear" w:color="auto" w:fill="D9D9D9" w:themeFill="background1" w:themeFillShade="D9"/>
        </w:rPr>
        <w:t>4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00</w:t>
      </w:r>
      <w:r w:rsidRPr="009A3E2A">
        <w:rPr>
          <w:shd w:val="clear" w:color="auto" w:fill="D9D9D9" w:themeFill="background1" w:themeFillShade="D9"/>
        </w:rPr>
        <w:t>-1</w:t>
      </w:r>
      <w:r>
        <w:rPr>
          <w:shd w:val="clear" w:color="auto" w:fill="D9D9D9" w:themeFill="background1" w:themeFillShade="D9"/>
        </w:rPr>
        <w:t>5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00</w:t>
      </w:r>
      <w:r w:rsidRPr="009A3E2A">
        <w:rPr>
          <w:shd w:val="clear" w:color="auto" w:fill="D9D9D9" w:themeFill="background1" w:themeFillShade="D9"/>
        </w:rPr>
        <w:t xml:space="preserve"> – Obiad;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>15.00-15.45 – Komunikacja interpersonalna w procesie wsparcia do opracowania</w:t>
      </w:r>
      <w:r w:rsidRPr="00D35082">
        <w:br/>
        <w:t>projektów – warsztaty kontynuacja [</w:t>
      </w:r>
      <w:r>
        <w:t xml:space="preserve">technika </w:t>
      </w:r>
      <w:r w:rsidRPr="00D35082">
        <w:t>inscenizacji] [1 godz.</w:t>
      </w:r>
      <w:r w:rsidRPr="00757E8E">
        <w:t xml:space="preserve"> </w:t>
      </w:r>
      <w:r>
        <w:t>lekcyjna</w:t>
      </w:r>
      <w:r w:rsidRPr="00D35082">
        <w:t>];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>15.45-16.15 – Test sprawdzający [30 min.]</w:t>
      </w:r>
    </w:p>
    <w:p w:rsidR="00757E8E" w:rsidRPr="00D35082" w:rsidRDefault="00757E8E" w:rsidP="00757E8E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>16.15-17.00 – Omówienie przebiegu warsztatów oraz podsumowanie szkolenia.</w:t>
      </w:r>
    </w:p>
    <w:p w:rsidR="00757E8E" w:rsidRPr="008B0921" w:rsidRDefault="00757E8E" w:rsidP="008B0921">
      <w:pPr>
        <w:widowControl w:val="0"/>
        <w:autoSpaceDE w:val="0"/>
        <w:autoSpaceDN w:val="0"/>
        <w:spacing w:after="120"/>
        <w:jc w:val="both"/>
        <w:outlineLvl w:val="0"/>
        <w:rPr>
          <w:b/>
          <w:sz w:val="28"/>
          <w:szCs w:val="28"/>
        </w:rPr>
      </w:pPr>
    </w:p>
    <w:p w:rsidR="008B0921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bookmarkStart w:id="0" w:name="_GoBack"/>
      <w:bookmarkEnd w:id="0"/>
    </w:p>
    <w:sectPr w:rsidR="008B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C47"/>
    <w:multiLevelType w:val="hybridMultilevel"/>
    <w:tmpl w:val="95E4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88A"/>
    <w:multiLevelType w:val="hybridMultilevel"/>
    <w:tmpl w:val="AF70D598"/>
    <w:lvl w:ilvl="0" w:tplc="5A922B0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2CA70E3"/>
    <w:multiLevelType w:val="hybridMultilevel"/>
    <w:tmpl w:val="DAFCAC90"/>
    <w:lvl w:ilvl="0" w:tplc="6C800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A52B5"/>
    <w:multiLevelType w:val="hybridMultilevel"/>
    <w:tmpl w:val="40683A62"/>
    <w:lvl w:ilvl="0" w:tplc="F5B252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D346D"/>
    <w:multiLevelType w:val="hybridMultilevel"/>
    <w:tmpl w:val="838E41A2"/>
    <w:lvl w:ilvl="0" w:tplc="FACAA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76F37"/>
    <w:multiLevelType w:val="hybridMultilevel"/>
    <w:tmpl w:val="43A44644"/>
    <w:lvl w:ilvl="0" w:tplc="1C9C0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C18F7"/>
    <w:multiLevelType w:val="hybridMultilevel"/>
    <w:tmpl w:val="E9F28142"/>
    <w:lvl w:ilvl="0" w:tplc="37D4475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E6B07C5"/>
    <w:multiLevelType w:val="hybridMultilevel"/>
    <w:tmpl w:val="08E6E29E"/>
    <w:lvl w:ilvl="0" w:tplc="261098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587370D"/>
    <w:multiLevelType w:val="hybridMultilevel"/>
    <w:tmpl w:val="87EC0F9C"/>
    <w:lvl w:ilvl="0" w:tplc="8620D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E324B"/>
    <w:multiLevelType w:val="hybridMultilevel"/>
    <w:tmpl w:val="DDFE1288"/>
    <w:lvl w:ilvl="0" w:tplc="CE4AA10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9801280"/>
    <w:multiLevelType w:val="hybridMultilevel"/>
    <w:tmpl w:val="F7A8A1B2"/>
    <w:lvl w:ilvl="0" w:tplc="5428D44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D7A319E"/>
    <w:multiLevelType w:val="hybridMultilevel"/>
    <w:tmpl w:val="DF2E69CE"/>
    <w:lvl w:ilvl="0" w:tplc="4A1A6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934919"/>
    <w:multiLevelType w:val="hybridMultilevel"/>
    <w:tmpl w:val="162E2A26"/>
    <w:lvl w:ilvl="0" w:tplc="3170DBE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31B1DD8"/>
    <w:multiLevelType w:val="hybridMultilevel"/>
    <w:tmpl w:val="99969016"/>
    <w:lvl w:ilvl="0" w:tplc="5DF29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15C56"/>
    <w:multiLevelType w:val="hybridMultilevel"/>
    <w:tmpl w:val="C5A4B65C"/>
    <w:lvl w:ilvl="0" w:tplc="7E8C362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840547F"/>
    <w:multiLevelType w:val="hybridMultilevel"/>
    <w:tmpl w:val="79F053D0"/>
    <w:lvl w:ilvl="0" w:tplc="181AFFB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E331115"/>
    <w:multiLevelType w:val="hybridMultilevel"/>
    <w:tmpl w:val="B1B293DA"/>
    <w:lvl w:ilvl="0" w:tplc="70BA225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A050F"/>
    <w:multiLevelType w:val="hybridMultilevel"/>
    <w:tmpl w:val="0748B98C"/>
    <w:lvl w:ilvl="0" w:tplc="1C265C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5D2397"/>
    <w:multiLevelType w:val="hybridMultilevel"/>
    <w:tmpl w:val="1DE4FC9A"/>
    <w:lvl w:ilvl="0" w:tplc="7212A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9E11F7"/>
    <w:multiLevelType w:val="hybridMultilevel"/>
    <w:tmpl w:val="8E48DCC8"/>
    <w:lvl w:ilvl="0" w:tplc="AB381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18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20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1"/>
    <w:rsid w:val="005E6E85"/>
    <w:rsid w:val="00757E8E"/>
    <w:rsid w:val="007C52EE"/>
    <w:rsid w:val="008B0921"/>
    <w:rsid w:val="00C86334"/>
    <w:rsid w:val="00D8761E"/>
    <w:rsid w:val="00EC37A5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Leśniak</dc:creator>
  <cp:lastModifiedBy>Leszek Leśniak</cp:lastModifiedBy>
  <cp:revision>5</cp:revision>
  <dcterms:created xsi:type="dcterms:W3CDTF">2014-09-01T12:26:00Z</dcterms:created>
  <dcterms:modified xsi:type="dcterms:W3CDTF">2014-09-11T10:19:00Z</dcterms:modified>
</cp:coreProperties>
</file>