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A" w:rsidRDefault="00A7517A" w:rsidP="00A7517A">
      <w:pPr>
        <w:pStyle w:val="Akapitzlist"/>
        <w:tabs>
          <w:tab w:val="left" w:pos="1860"/>
        </w:tabs>
        <w:ind w:left="0"/>
        <w:jc w:val="both"/>
        <w:rPr>
          <w:rFonts w:ascii="Sylfaen" w:hAnsi="Sylfaen"/>
        </w:rPr>
      </w:pPr>
    </w:p>
    <w:tbl>
      <w:tblPr>
        <w:tblW w:w="954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568"/>
        <w:gridCol w:w="1430"/>
        <w:gridCol w:w="2314"/>
        <w:gridCol w:w="1942"/>
        <w:gridCol w:w="1286"/>
      </w:tblGrid>
      <w:tr w:rsidR="00A7517A" w:rsidTr="00E15570">
        <w:trPr>
          <w:trHeight w:val="1162"/>
        </w:trPr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517A" w:rsidRDefault="00A7517A" w:rsidP="00E15570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74470" cy="637540"/>
                  <wp:effectExtent l="19050" t="0" r="0" b="0"/>
                  <wp:docPr id="1" name="Obraz 2" descr="loga_UE_wiekszy_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a_UE_wiekszy_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517A" w:rsidRDefault="00A7517A" w:rsidP="00E15570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b/>
                <w:bCs/>
                <w:noProof/>
                <w:lang w:eastAsia="pl-PL"/>
              </w:rPr>
              <w:drawing>
                <wp:inline distT="0" distB="0" distL="0" distR="0">
                  <wp:extent cx="534670" cy="534670"/>
                  <wp:effectExtent l="19050" t="0" r="0" b="0"/>
                  <wp:docPr id="2" name="Obraz 2" descr="logo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517A" w:rsidRDefault="00A7517A" w:rsidP="00E15570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49045" cy="547370"/>
                  <wp:effectExtent l="19050" t="0" r="8255" b="0"/>
                  <wp:docPr id="3" name="Obraz 2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54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517A" w:rsidRDefault="00A7517A" w:rsidP="00E15570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7100" cy="444500"/>
                  <wp:effectExtent l="19050" t="0" r="635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517A" w:rsidRDefault="00A7517A" w:rsidP="00E15570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118745</wp:posOffset>
                  </wp:positionV>
                  <wp:extent cx="883285" cy="490855"/>
                  <wp:effectExtent l="19050" t="0" r="0" b="0"/>
                  <wp:wrapNone/>
                  <wp:docPr id="5" name="Obraz 5" descr="logo PROW 2007-2013 z tłem mniejs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PROW 2007-2013 z tłem mniejs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9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7517A" w:rsidRPr="00D76918" w:rsidRDefault="00A7517A" w:rsidP="00A7517A">
      <w:pPr>
        <w:pStyle w:val="Akapitzlist"/>
        <w:tabs>
          <w:tab w:val="left" w:pos="1860"/>
        </w:tabs>
        <w:ind w:left="0"/>
        <w:jc w:val="center"/>
        <w:rPr>
          <w:rFonts w:ascii="Cambria" w:hAnsi="Cambria"/>
        </w:rPr>
      </w:pPr>
      <w:r w:rsidRPr="00D76918">
        <w:rPr>
          <w:rFonts w:ascii="Cambria" w:hAnsi="Cambria"/>
        </w:rPr>
        <w:t>„Europejski Fundusz Rolny na rzecz Rozwoju Obszarów Wiejskich: Europa inwestująca w obszary wiejskie.”</w:t>
      </w:r>
    </w:p>
    <w:p w:rsidR="00A7517A" w:rsidRPr="00D76918" w:rsidRDefault="00A7517A" w:rsidP="00A7517A">
      <w:pPr>
        <w:pStyle w:val="Akapitzlist"/>
        <w:tabs>
          <w:tab w:val="left" w:pos="1860"/>
        </w:tabs>
        <w:ind w:left="0"/>
        <w:jc w:val="center"/>
        <w:rPr>
          <w:rFonts w:ascii="Cambria" w:hAnsi="Cambria"/>
        </w:rPr>
      </w:pPr>
      <w:r w:rsidRPr="00D76918">
        <w:rPr>
          <w:rFonts w:ascii="Cambria" w:hAnsi="Cambria"/>
        </w:rPr>
        <w:t>Projekt opracowany przez Szkołę Główną Gospodarstwa Wiejskiego w Warszawie</w:t>
      </w:r>
    </w:p>
    <w:p w:rsidR="00A7517A" w:rsidRPr="00D76918" w:rsidRDefault="00A7517A" w:rsidP="00A7517A">
      <w:pPr>
        <w:pStyle w:val="Akapitzlist"/>
        <w:tabs>
          <w:tab w:val="left" w:pos="1860"/>
        </w:tabs>
        <w:ind w:left="0"/>
        <w:jc w:val="center"/>
        <w:rPr>
          <w:rFonts w:ascii="Cambria" w:hAnsi="Cambria"/>
        </w:rPr>
      </w:pPr>
      <w:r w:rsidRPr="00D76918">
        <w:rPr>
          <w:rFonts w:ascii="Cambria" w:hAnsi="Cambria"/>
        </w:rPr>
        <w:t>Projekt współfinansowany ze środków Unii Europejskiej w ramach Pomocy Technicznej Programu Rozwoju Obszarów Wiejskich na lata 2007-2013</w:t>
      </w:r>
    </w:p>
    <w:p w:rsidR="00A7517A" w:rsidRDefault="00A7517A" w:rsidP="00A7517A">
      <w:pPr>
        <w:jc w:val="center"/>
        <w:rPr>
          <w:rFonts w:ascii="Cambria" w:hAnsi="Cambria"/>
        </w:rPr>
      </w:pPr>
      <w:r w:rsidRPr="00D76918">
        <w:rPr>
          <w:rFonts w:ascii="Cambria" w:hAnsi="Cambria"/>
        </w:rPr>
        <w:t>Instytucja Zarządzająca Programem Rozwoju Obszarów Wiejskich na lata 2007-2013 -</w:t>
      </w:r>
      <w:r w:rsidRPr="00D76918">
        <w:rPr>
          <w:rFonts w:ascii="Cambria" w:hAnsi="Cambria"/>
        </w:rPr>
        <w:br/>
        <w:t>Minister Rolnictwa i Rozwoju Wsi</w:t>
      </w:r>
    </w:p>
    <w:p w:rsidR="00A7517A" w:rsidRPr="00A7517A" w:rsidRDefault="00A7517A" w:rsidP="00A7517A">
      <w:pPr>
        <w:jc w:val="center"/>
        <w:rPr>
          <w:rFonts w:ascii="Cambria" w:hAnsi="Cambria"/>
        </w:rPr>
      </w:pPr>
    </w:p>
    <w:p w:rsidR="008C563D" w:rsidRPr="003F110C" w:rsidRDefault="00D714B8">
      <w:pPr>
        <w:rPr>
          <w:b/>
        </w:rPr>
      </w:pPr>
      <w:r w:rsidRPr="003F110C">
        <w:rPr>
          <w:b/>
        </w:rPr>
        <w:t>Błażej Wierzbowski</w:t>
      </w:r>
    </w:p>
    <w:p w:rsidR="00D714B8" w:rsidRPr="003F110C" w:rsidRDefault="00D714B8">
      <w:pPr>
        <w:rPr>
          <w:b/>
        </w:rPr>
      </w:pPr>
    </w:p>
    <w:p w:rsidR="00D714B8" w:rsidRPr="003F110C" w:rsidRDefault="00D714B8" w:rsidP="003F110C">
      <w:pPr>
        <w:jc w:val="center"/>
        <w:rPr>
          <w:b/>
        </w:rPr>
      </w:pPr>
      <w:r w:rsidRPr="003F110C">
        <w:rPr>
          <w:b/>
        </w:rPr>
        <w:t>Rolnik indywidualny w polskim i unijnym systemie ubezpieczeń społecznych</w:t>
      </w:r>
    </w:p>
    <w:p w:rsidR="00A858D3" w:rsidRDefault="00C93AAB" w:rsidP="00827647">
      <w:pPr>
        <w:spacing w:line="360" w:lineRule="auto"/>
        <w:jc w:val="both"/>
      </w:pPr>
      <w:r>
        <w:t xml:space="preserve">1. </w:t>
      </w:r>
    </w:p>
    <w:p w:rsidR="00353D24" w:rsidRPr="002513CF" w:rsidRDefault="00D714B8" w:rsidP="00C93AAB">
      <w:pPr>
        <w:spacing w:line="360" w:lineRule="auto"/>
        <w:ind w:firstLine="708"/>
        <w:jc w:val="both"/>
        <w:rPr>
          <w:i/>
        </w:rPr>
      </w:pPr>
      <w:r>
        <w:t>Zgodnie z klasyczną na gruncie pol</w:t>
      </w:r>
      <w:r w:rsidR="002513CF">
        <w:t>skim definicją Wacława Szuberta</w:t>
      </w:r>
      <w:r>
        <w:t xml:space="preserve"> „</w:t>
      </w:r>
      <w:r w:rsidRPr="002513CF">
        <w:rPr>
          <w:i/>
        </w:rPr>
        <w:t xml:space="preserve">Ubezpieczenie społeczne stanowi </w:t>
      </w:r>
      <w:r w:rsidR="000F345F" w:rsidRPr="002513CF">
        <w:rPr>
          <w:i/>
        </w:rPr>
        <w:t>system zagwarantowanych ustawowo i związanych z pracą świadczeń o charakterze roszczeniowym</w:t>
      </w:r>
      <w:r w:rsidR="0053415B" w:rsidRPr="002513CF">
        <w:rPr>
          <w:i/>
        </w:rPr>
        <w:t>, pokrywających potrzeby wywołane przez zdarzenia losowe lub inne zrównane z nimi zdarzenia, spełnianych przez zobowiązane do tego instytucje</w:t>
      </w:r>
      <w:r w:rsidR="00AE6F30" w:rsidRPr="002513CF">
        <w:rPr>
          <w:i/>
        </w:rPr>
        <w:t xml:space="preserve"> oraz finansowanych na zasadzie bezpośredniego lub pośredniego </w:t>
      </w:r>
      <w:r w:rsidR="00326AE0">
        <w:rPr>
          <w:i/>
        </w:rPr>
        <w:t>rozłożenia</w:t>
      </w:r>
      <w:r w:rsidR="00AE6F30" w:rsidRPr="002513CF">
        <w:rPr>
          <w:i/>
        </w:rPr>
        <w:t xml:space="preserve"> ciężaru tych świadczeń, w całości lub co najmniej w poważnej mierze, na zbiorowość osób do nich uprawnionych”</w:t>
      </w:r>
      <w:r w:rsidR="00AF7AC3" w:rsidRPr="002513CF">
        <w:rPr>
          <w:i/>
        </w:rPr>
        <w:t>.</w:t>
      </w:r>
      <w:r w:rsidR="00353D24" w:rsidRPr="002513CF">
        <w:rPr>
          <w:rStyle w:val="Odwoanieprzypisudolnego"/>
          <w:i/>
        </w:rPr>
        <w:footnoteReference w:id="1"/>
      </w:r>
      <w:r w:rsidR="00353D24" w:rsidRPr="002513CF">
        <w:rPr>
          <w:i/>
        </w:rPr>
        <w:t xml:space="preserve"> </w:t>
      </w:r>
    </w:p>
    <w:p w:rsidR="0088564E" w:rsidRDefault="00353D24" w:rsidP="00353D24">
      <w:pPr>
        <w:spacing w:line="360" w:lineRule="auto"/>
        <w:jc w:val="both"/>
      </w:pPr>
      <w:r>
        <w:t>Tak pojmowany s</w:t>
      </w:r>
      <w:r w:rsidR="00AF7DB7">
        <w:t>ystem</w:t>
      </w:r>
      <w:r>
        <w:t xml:space="preserve"> oprócz </w:t>
      </w:r>
      <w:r w:rsidR="00AF7DB7">
        <w:t>skutków w wymiarze jednostkowym, które stanowią o jego istocie, wywołuje również skutki w szerszym wymiarze</w:t>
      </w:r>
      <w:r w:rsidR="00EA2488">
        <w:t>, ze względu na to, że działa zawsze w konkretnej rzeczywistości społecznej i gospodarczej. Od ustawodawcy oczekuje się, że nada taki kształt normatywny ubezpieczeniu społecznemu</w:t>
      </w:r>
      <w:r w:rsidR="0016683C">
        <w:t xml:space="preserve">, który spowoduje pożądane skutki społeczne i wpłynie pozytywnie na zjawiska i struktury gospodarcze. Oczekiwania te są szczególnie wyraźne, gdy chodzi o ubezpieczenie </w:t>
      </w:r>
      <w:r w:rsidR="00380D83">
        <w:t xml:space="preserve">społeczne osób utrzymujących się z rolnictwa. </w:t>
      </w:r>
    </w:p>
    <w:p w:rsidR="00380D83" w:rsidRDefault="00380D83" w:rsidP="00353D24">
      <w:pPr>
        <w:spacing w:line="360" w:lineRule="auto"/>
        <w:jc w:val="both"/>
      </w:pPr>
      <w:r>
        <w:t>Jeśli chodzi o kształtowanie polskiego systemu ubezpieczenia społecznego rolników, to ustawodawca powinien uwzględnić to, że zgodnie z art. 23 Konstytucji RP</w:t>
      </w:r>
      <w:r>
        <w:rPr>
          <w:rStyle w:val="Odwoanieprzypisudolnego"/>
        </w:rPr>
        <w:footnoteReference w:id="2"/>
      </w:r>
      <w:r w:rsidR="00752D78">
        <w:t xml:space="preserve"> podstawą ustroju rolnego państwa</w:t>
      </w:r>
      <w:r w:rsidR="00B92B02">
        <w:t xml:space="preserve"> jest gospodarstwo rodzinne i stwarzać warunki, aby przepisy z zakresu ubezpieczenia społecznego </w:t>
      </w:r>
      <w:r w:rsidR="00B92B02">
        <w:lastRenderedPageBreak/>
        <w:t>rolników</w:t>
      </w:r>
      <w:r w:rsidR="005F45D1">
        <w:t xml:space="preserve"> – sprzyjały – a przynajmniej nie przeszkadzały – osiągnięciu legitymowanego konstytucyjnie celu. </w:t>
      </w:r>
    </w:p>
    <w:p w:rsidR="005F45D1" w:rsidRDefault="005F45D1" w:rsidP="00353D24">
      <w:pPr>
        <w:spacing w:line="360" w:lineRule="auto"/>
        <w:jc w:val="both"/>
      </w:pPr>
      <w:r>
        <w:t xml:space="preserve">Przedmiotem dalszych rozważań jest próba </w:t>
      </w:r>
      <w:r w:rsidR="00A174FC">
        <w:t xml:space="preserve">odpowiedzi na pytanie, czy aktualna sytuacja prawna rolnika indywidualnego ukształtowana przez </w:t>
      </w:r>
      <w:r w:rsidR="00171F20">
        <w:t>podstawową w zakresie ubezpieczenia społecznego rolników ustawę</w:t>
      </w:r>
      <w:r w:rsidR="00171F20">
        <w:rPr>
          <w:rStyle w:val="Odwoanieprzypisudolnego"/>
        </w:rPr>
        <w:footnoteReference w:id="3"/>
      </w:r>
      <w:r w:rsidR="00095C75">
        <w:t xml:space="preserve"> i jej n</w:t>
      </w:r>
      <w:r w:rsidR="00326AE0">
        <w:t>ormatywne otoczenie ułatwia taki</w:t>
      </w:r>
      <w:r w:rsidR="00095C75">
        <w:t xml:space="preserve">e przemiany ustroju rolnego, aby jego podstawę stanowiło gospodarstwo rodzinne. </w:t>
      </w:r>
    </w:p>
    <w:p w:rsidR="005F66D0" w:rsidRDefault="005F66D0" w:rsidP="00353D24">
      <w:pPr>
        <w:spacing w:line="360" w:lineRule="auto"/>
        <w:jc w:val="both"/>
      </w:pPr>
    </w:p>
    <w:p w:rsidR="00A858D3" w:rsidRDefault="00A858D3" w:rsidP="00353D24">
      <w:pPr>
        <w:spacing w:line="360" w:lineRule="auto"/>
        <w:jc w:val="both"/>
      </w:pPr>
    </w:p>
    <w:p w:rsidR="00A858D3" w:rsidRDefault="00A858D3" w:rsidP="00A858D3">
      <w:pPr>
        <w:pStyle w:val="Akapitzlist"/>
        <w:numPr>
          <w:ilvl w:val="0"/>
          <w:numId w:val="6"/>
        </w:numPr>
        <w:spacing w:line="360" w:lineRule="auto"/>
        <w:jc w:val="both"/>
      </w:pPr>
    </w:p>
    <w:p w:rsidR="00C93AAB" w:rsidRDefault="00C93AAB" w:rsidP="00A858D3">
      <w:pPr>
        <w:spacing w:line="360" w:lineRule="auto"/>
        <w:ind w:firstLine="708"/>
        <w:jc w:val="both"/>
      </w:pPr>
      <w:r>
        <w:t xml:space="preserve">Jeżeli chodzi o drugi człon tytułu, to trzeba zastrzec, </w:t>
      </w:r>
      <w:r w:rsidR="00A858D3">
        <w:t>i</w:t>
      </w:r>
      <w:r w:rsidR="005F66D0">
        <w:t>ż zawiera on pewne uproszczenie</w:t>
      </w:r>
      <w:r w:rsidR="00395E98">
        <w:t xml:space="preserve">. Nie istnieje bowiem </w:t>
      </w:r>
      <w:r w:rsidR="000C75F0">
        <w:t>zunifikowany unijny system ubezpieczeń społecznych rolników. W poszczególnych państwa</w:t>
      </w:r>
      <w:r w:rsidR="00326AE0">
        <w:t>ch</w:t>
      </w:r>
      <w:r w:rsidR="000C75F0">
        <w:t xml:space="preserve"> Unii Europejskiej </w:t>
      </w:r>
      <w:r w:rsidR="00724D8B">
        <w:t>funkcjonują różne systemy ubezpieczenia społe</w:t>
      </w:r>
      <w:r w:rsidR="003B24DF">
        <w:t>cznego. Rolnicy są ubezpieczeni</w:t>
      </w:r>
      <w:r w:rsidR="00724D8B">
        <w:t xml:space="preserve"> bądź to na zasadach ogólnych, bądź na zasadach dla </w:t>
      </w:r>
      <w:r w:rsidR="003523DF">
        <w:t>osób prowadzących działalność gospodarczą lub na zasadach odrębnych</w:t>
      </w:r>
      <w:r w:rsidR="003523DF">
        <w:rPr>
          <w:rStyle w:val="Odwoanieprzypisudolnego"/>
        </w:rPr>
        <w:footnoteReference w:id="4"/>
      </w:r>
      <w:r w:rsidR="00AE14E4">
        <w:t xml:space="preserve">. Odrębne systemy ubezpieczenia społecznego rolników posiadają między innymi: Austria, Finlandia, Francja, Niemcy i Włochy. </w:t>
      </w:r>
      <w:r w:rsidR="00F36CAC">
        <w:t>Jest rzeczą charakterystyczną, że wprowadzenie ubezpieczenia społecznego rolników na starość i wypadek inwalidztwa</w:t>
      </w:r>
      <w:r w:rsidR="00BF279A">
        <w:t xml:space="preserve"> we Włoszech i Niemczech zbiegło się w czasie z instytucjonalnymi początkami integracji europejskiej</w:t>
      </w:r>
      <w:r w:rsidR="00BF279A">
        <w:rPr>
          <w:rStyle w:val="Odwoanieprzypisudolnego"/>
        </w:rPr>
        <w:footnoteReference w:id="5"/>
      </w:r>
      <w:r w:rsidR="00D7267E">
        <w:t>. Niewątpliwie wynik</w:t>
      </w:r>
      <w:r w:rsidR="003B24DF">
        <w:t>a</w:t>
      </w:r>
      <w:r w:rsidR="00D7267E">
        <w:t>ło to z zakładanej w pierwszej fazie integracji konieczności prowadzenia aktywnej polityki strukturalnej w rolnictwie</w:t>
      </w:r>
      <w:r w:rsidR="00B61E36">
        <w:t xml:space="preserve">. Ubezpieczenia społeczne rolników na starość ułatwiały i przyspieszały przemiany </w:t>
      </w:r>
      <w:r w:rsidR="003B1C28">
        <w:t xml:space="preserve">strukturalne w rolnictwie, gdyż przyspieszały zmiany pokoleniowe i ułatwiały starszym rolnikom rezygnację z prowadzenia </w:t>
      </w:r>
      <w:r w:rsidR="00CE7A16">
        <w:t>gospodarstwa</w:t>
      </w:r>
      <w:r w:rsidR="003B1C28">
        <w:t xml:space="preserve"> rolnego</w:t>
      </w:r>
      <w:r w:rsidR="00CE7A16">
        <w:t xml:space="preserve">. </w:t>
      </w:r>
    </w:p>
    <w:p w:rsidR="00CE7A16" w:rsidRDefault="00CE7A16" w:rsidP="00A858D3">
      <w:pPr>
        <w:spacing w:line="360" w:lineRule="auto"/>
        <w:ind w:firstLine="708"/>
        <w:jc w:val="both"/>
      </w:pPr>
      <w:r>
        <w:t xml:space="preserve">Zgodnie z jedną z podstawowych zasad Unii </w:t>
      </w:r>
      <w:r w:rsidR="009C5B18">
        <w:t>Europejskiej</w:t>
      </w:r>
      <w:r>
        <w:t xml:space="preserve">, jaką jest zasada </w:t>
      </w:r>
      <w:r w:rsidR="009C5B18">
        <w:t>swobody</w:t>
      </w:r>
      <w:r>
        <w:t xml:space="preserve"> przemieszczania się osób, podjęto w Unii działania służące </w:t>
      </w:r>
      <w:r w:rsidR="009C5B18">
        <w:t>koordynacji</w:t>
      </w:r>
      <w:r>
        <w:t xml:space="preserve"> krajowych systemów zabezpieczenia społecznego. </w:t>
      </w:r>
      <w:r w:rsidR="00E24907">
        <w:t xml:space="preserve">Obecnie w tym zakresie obowiązują dwa rozporządzenia Parlamentu </w:t>
      </w:r>
      <w:r w:rsidR="00E24907">
        <w:lastRenderedPageBreak/>
        <w:t>Europejskiego i Rady (WE</w:t>
      </w:r>
      <w:r w:rsidR="00D718AA">
        <w:t>)</w:t>
      </w:r>
      <w:r w:rsidR="00E24907">
        <w:rPr>
          <w:rStyle w:val="Odwoanieprzypisudolnego"/>
        </w:rPr>
        <w:footnoteReference w:id="6"/>
      </w:r>
      <w:r w:rsidR="009C5B18">
        <w:t xml:space="preserve">. W tym znaczeniu można mówić o istnieniu unijnego systemu zabezpieczenia społecznego. </w:t>
      </w:r>
    </w:p>
    <w:p w:rsidR="000E0E30" w:rsidRDefault="000E0E30" w:rsidP="00A858D3">
      <w:pPr>
        <w:spacing w:line="360" w:lineRule="auto"/>
        <w:ind w:firstLine="708"/>
        <w:jc w:val="both"/>
      </w:pPr>
      <w:r>
        <w:t xml:space="preserve">Dzięki przyjętym w tak pojmowanym systemie zasad: równego traktowania i zachowania praw nabytych, ułatwione jest przemieszczanie się na terytorium </w:t>
      </w:r>
      <w:r w:rsidR="00BF089F">
        <w:t xml:space="preserve">Unii Europejskiej </w:t>
      </w:r>
      <w:r w:rsidR="00710136">
        <w:t>zarówno czynnych zawodowo rolników jak i rolników, którzy nabyli już prawo do świadczeń z ubezpieczenia społecznego. Z pewnością sprzyja to przemianom strukturalnym w rolnictwie</w:t>
      </w:r>
      <w:r w:rsidR="00D75E14">
        <w:t>, chociaż w warunkach polskich nie zawsze służy to wzmacnianiu gospodarstw rodzinnych</w:t>
      </w:r>
      <w:r w:rsidR="00D75E14">
        <w:rPr>
          <w:rStyle w:val="Odwoanieprzypisudolnego"/>
        </w:rPr>
        <w:footnoteReference w:id="7"/>
      </w:r>
      <w:r w:rsidR="006F20BC">
        <w:t xml:space="preserve">. </w:t>
      </w:r>
    </w:p>
    <w:p w:rsidR="006F20BC" w:rsidRDefault="006F20BC" w:rsidP="006F20BC">
      <w:pPr>
        <w:pStyle w:val="Akapitzlist"/>
        <w:numPr>
          <w:ilvl w:val="0"/>
          <w:numId w:val="6"/>
        </w:numPr>
        <w:spacing w:line="360" w:lineRule="auto"/>
        <w:jc w:val="both"/>
      </w:pPr>
    </w:p>
    <w:p w:rsidR="006F20BC" w:rsidRDefault="006F20BC" w:rsidP="00827647">
      <w:pPr>
        <w:spacing w:line="360" w:lineRule="auto"/>
        <w:ind w:firstLine="708"/>
        <w:jc w:val="both"/>
      </w:pPr>
      <w:r>
        <w:t xml:space="preserve">Pojęcie rolnika </w:t>
      </w:r>
      <w:r w:rsidR="00E0402F">
        <w:t>indywidualnego</w:t>
      </w:r>
      <w:r>
        <w:t xml:space="preserve"> nie występuje w u.u.s.r.</w:t>
      </w:r>
      <w:r w:rsidR="00E0402F">
        <w:t xml:space="preserve"> Ustawodawca zarówno w tytule jak i tekście ustawy konsekwentnie posługuje się pojęciem rolnika, nie opatrując go jakąkolwiek przydawką.  </w:t>
      </w:r>
      <w:r w:rsidR="00041061">
        <w:t>Miało to, zapewne, służyć podkreśleniu nowego – również z ustrojo</w:t>
      </w:r>
      <w:r w:rsidR="007D42B9">
        <w:t>wego punktu widzenia – podejścia</w:t>
      </w:r>
      <w:r w:rsidR="00041061">
        <w:t xml:space="preserve"> do ubezpieczenia społecznego rolników. </w:t>
      </w:r>
      <w:r w:rsidR="001B4BD8">
        <w:t>Przymiotnik „</w:t>
      </w:r>
      <w:r w:rsidR="001B4BD8" w:rsidRPr="0047718E">
        <w:rPr>
          <w:i/>
        </w:rPr>
        <w:t>indywidualny</w:t>
      </w:r>
      <w:r w:rsidR="001B4BD8">
        <w:t xml:space="preserve">” miała jeszcze poprzednio obowiązująca ustawa o ubezpieczeniu </w:t>
      </w:r>
      <w:r w:rsidR="00841263">
        <w:t>społecznym rolników</w:t>
      </w:r>
      <w:r w:rsidR="00841263">
        <w:rPr>
          <w:rStyle w:val="Odwoanieprzypisudolnego"/>
        </w:rPr>
        <w:footnoteReference w:id="8"/>
      </w:r>
      <w:r w:rsidR="00AD2905">
        <w:t>. W poprzednim ustroju – na poziomie konstytucyjnym – indywidualne gospodarstwa rodzinne opatr</w:t>
      </w:r>
      <w:r w:rsidR="007F7AEB">
        <w:t>ywano dodatkowym kwalifikatorem „</w:t>
      </w:r>
      <w:r w:rsidR="007F7AEB" w:rsidRPr="0047718E">
        <w:rPr>
          <w:i/>
        </w:rPr>
        <w:t>pracujących chłopów</w:t>
      </w:r>
      <w:r w:rsidR="007F7AEB">
        <w:t xml:space="preserve">”, zwężając w ten sposób </w:t>
      </w:r>
      <w:r w:rsidR="0041403D">
        <w:t>gwarancje konstytucyjne</w:t>
      </w:r>
      <w:r w:rsidR="0041403D">
        <w:rPr>
          <w:rStyle w:val="Odwoanieprzypisudolnego"/>
        </w:rPr>
        <w:footnoteReference w:id="9"/>
      </w:r>
      <w:r w:rsidR="00D05184">
        <w:t xml:space="preserve">. </w:t>
      </w:r>
    </w:p>
    <w:p w:rsidR="00D05184" w:rsidRDefault="00D05184" w:rsidP="006F20BC">
      <w:pPr>
        <w:spacing w:line="360" w:lineRule="auto"/>
        <w:jc w:val="both"/>
      </w:pPr>
      <w:r>
        <w:t>W aktualnej wersji ustawowa definicja rolnika</w:t>
      </w:r>
      <w:r w:rsidR="00577927">
        <w:t xml:space="preserve">, na użytek ubezpieczenia społecznego, brzmi następująco : przez rolnika rozumie się pełnoletnią osobę fizyczną, zamieszkującą i prowadzącą na terytorium Rzeczypospolitej Polskiej, osobiście i na własny rachunek, działalność rolniczą w </w:t>
      </w:r>
      <w:r w:rsidR="0040547B">
        <w:t>pozostającym</w:t>
      </w:r>
      <w:r w:rsidR="00577927">
        <w:t xml:space="preserve"> w jej </w:t>
      </w:r>
      <w:r w:rsidR="00B13DD3">
        <w:t>posiadaniu gospodarstwie rolnym, w tym również w ramach grupy producentów</w:t>
      </w:r>
      <w:r w:rsidR="00D40211">
        <w:t xml:space="preserve"> </w:t>
      </w:r>
      <w:r w:rsidR="00D40211">
        <w:lastRenderedPageBreak/>
        <w:t>rolnych, a także osobę, która przeznaczyła grunty prowadzonego przez siebie gospodarstwa rolnego do zalesienia</w:t>
      </w:r>
      <w:r w:rsidR="00D40211">
        <w:rPr>
          <w:rStyle w:val="Odwoanieprzypisudolnego"/>
        </w:rPr>
        <w:footnoteReference w:id="10"/>
      </w:r>
      <w:r w:rsidR="00AE0736">
        <w:t xml:space="preserve">. </w:t>
      </w:r>
    </w:p>
    <w:p w:rsidR="00107A85" w:rsidRDefault="00107A85" w:rsidP="00107A85">
      <w:pPr>
        <w:spacing w:line="360" w:lineRule="auto"/>
        <w:jc w:val="both"/>
      </w:pPr>
      <w:r>
        <w:t>4.</w:t>
      </w:r>
    </w:p>
    <w:p w:rsidR="00D714B8" w:rsidRDefault="00107A85" w:rsidP="00AE6F30">
      <w:pPr>
        <w:spacing w:line="360" w:lineRule="auto"/>
        <w:ind w:firstLine="708"/>
        <w:jc w:val="both"/>
      </w:pPr>
      <w:r>
        <w:t xml:space="preserve">Pojęcie rolnika indywidualnego rolnika nabrało dużego znaczenia praktycznego i doniosłości prawnej dzięki ustawie z </w:t>
      </w:r>
      <w:r w:rsidR="0040547B">
        <w:t>dnia</w:t>
      </w:r>
      <w:r>
        <w:t xml:space="preserve"> 11 kwietnia 2003 r. </w:t>
      </w:r>
      <w:r w:rsidR="00875967">
        <w:t>o kształtowaniu ustroju rolnego</w:t>
      </w:r>
      <w:r w:rsidR="00875967">
        <w:rPr>
          <w:rStyle w:val="Odwoanieprzypisudolnego"/>
        </w:rPr>
        <w:footnoteReference w:id="11"/>
      </w:r>
      <w:r w:rsidR="00875967">
        <w:t xml:space="preserve"> uchwalonej krótko </w:t>
      </w:r>
      <w:r w:rsidR="009C0D82">
        <w:t xml:space="preserve">przed podpisaniem Traktatu Akcesyjnego z intencją wprowadzenia systemu kontroli obrotu nieruchomościami rolnymi, który zapewniałby państwu </w:t>
      </w:r>
      <w:r w:rsidR="000F2BA0">
        <w:t xml:space="preserve">możliwość ochrony przed wykupywaniem gruntów rolnych przez cudzoziemców z Unii Europejskiej również po 30 kwietnia 2016 r. </w:t>
      </w:r>
    </w:p>
    <w:p w:rsidR="000F2BA0" w:rsidRDefault="000F2BA0" w:rsidP="00AE6F30">
      <w:pPr>
        <w:spacing w:line="360" w:lineRule="auto"/>
        <w:ind w:firstLine="708"/>
        <w:jc w:val="both"/>
      </w:pPr>
      <w:r>
        <w:t xml:space="preserve">Ustawodawca nawiązał wówczas </w:t>
      </w:r>
      <w:r w:rsidR="00AF7035">
        <w:t xml:space="preserve">do </w:t>
      </w:r>
      <w:r w:rsidR="0038550F">
        <w:t>konstytucyjnego wzorca gospodarstwa rodzinnego, przyznając Agencji Nieruchomości Rolnych prawo przerwokupu lub prawo nabycia</w:t>
      </w:r>
      <w:r w:rsidR="00F17C80">
        <w:t xml:space="preserve"> przede wszystkim w takich sytuacjach, gdy w wyniku przeniesienia własności </w:t>
      </w:r>
      <w:r w:rsidR="003075C0">
        <w:t>nieruchomości rolnej nie następuje powiększenie gospodarstwa rodzinnego</w:t>
      </w:r>
      <w:r w:rsidR="003075C0">
        <w:rPr>
          <w:rStyle w:val="Odwoanieprzypisudolnego"/>
        </w:rPr>
        <w:footnoteReference w:id="12"/>
      </w:r>
      <w:r w:rsidR="00A5696F">
        <w:t xml:space="preserve">. </w:t>
      </w:r>
    </w:p>
    <w:p w:rsidR="00A5696F" w:rsidRDefault="00A5696F" w:rsidP="00AE6F30">
      <w:pPr>
        <w:spacing w:line="360" w:lineRule="auto"/>
        <w:ind w:firstLine="708"/>
        <w:jc w:val="both"/>
      </w:pPr>
      <w:r>
        <w:t>Za gospodarstwo rodzi</w:t>
      </w:r>
      <w:r w:rsidR="009C6F9E">
        <w:t>nne na użytek przepisów u.k.u.r. uważa się gospodarstwo rolne</w:t>
      </w:r>
      <w:r w:rsidR="009C6F9E">
        <w:rPr>
          <w:rStyle w:val="Odwoanieprzypisudolnego"/>
        </w:rPr>
        <w:footnoteReference w:id="13"/>
      </w:r>
      <w:r w:rsidR="009D1913">
        <w:t>:</w:t>
      </w:r>
    </w:p>
    <w:p w:rsidR="009D1913" w:rsidRDefault="00494956" w:rsidP="009D1913">
      <w:pPr>
        <w:pStyle w:val="Akapitzlist"/>
        <w:numPr>
          <w:ilvl w:val="0"/>
          <w:numId w:val="7"/>
        </w:numPr>
        <w:spacing w:line="360" w:lineRule="auto"/>
        <w:jc w:val="both"/>
      </w:pPr>
      <w:r>
        <w:t>p</w:t>
      </w:r>
      <w:r w:rsidR="009D1913">
        <w:t xml:space="preserve">rowadzone przez rolnika indywidualnego, </w:t>
      </w:r>
    </w:p>
    <w:p w:rsidR="009D1913" w:rsidRDefault="00494956" w:rsidP="009D1913">
      <w:pPr>
        <w:pStyle w:val="Akapitzlist"/>
        <w:numPr>
          <w:ilvl w:val="0"/>
          <w:numId w:val="7"/>
        </w:numPr>
        <w:spacing w:line="360" w:lineRule="auto"/>
        <w:jc w:val="both"/>
      </w:pPr>
      <w:r>
        <w:t>w</w:t>
      </w:r>
      <w:r w:rsidR="009D1913">
        <w:t xml:space="preserve"> którym łączna</w:t>
      </w:r>
      <w:r w:rsidR="00337502">
        <w:t xml:space="preserve"> </w:t>
      </w:r>
      <w:r w:rsidR="002144CA">
        <w:t>powierzchnia użytków rolnych</w:t>
      </w:r>
      <w:r w:rsidR="002144CA">
        <w:rPr>
          <w:rStyle w:val="Odwoanieprzypisudolnego"/>
        </w:rPr>
        <w:footnoteReference w:id="14"/>
      </w:r>
      <w:r w:rsidR="00A23FC5">
        <w:t xml:space="preserve"> jest nie większa niż 300 ha</w:t>
      </w:r>
      <w:r w:rsidR="00C876D7">
        <w:rPr>
          <w:rStyle w:val="Odwoanieprzypisudolnego"/>
        </w:rPr>
        <w:footnoteReference w:id="15"/>
      </w:r>
      <w:r w:rsidR="00A23FC5">
        <w:t xml:space="preserve">. </w:t>
      </w:r>
    </w:p>
    <w:p w:rsidR="003872ED" w:rsidRDefault="003872ED" w:rsidP="0017670B">
      <w:pPr>
        <w:spacing w:line="360" w:lineRule="auto"/>
        <w:ind w:firstLine="708"/>
        <w:jc w:val="both"/>
      </w:pPr>
      <w:r>
        <w:t xml:space="preserve">Pojęcie rolnika indywidualnego jest więc istotnym elementem, przy pomocy </w:t>
      </w:r>
      <w:r w:rsidR="0017670B">
        <w:t>którego</w:t>
      </w:r>
      <w:r>
        <w:t xml:space="preserve"> ustawodawca konstruuje </w:t>
      </w:r>
      <w:r w:rsidR="0017670B">
        <w:t>pojęcie</w:t>
      </w:r>
      <w:r>
        <w:t xml:space="preserve"> gospodarstwa rodzinnego. </w:t>
      </w:r>
      <w:r w:rsidR="0017670B">
        <w:t xml:space="preserve">Za rolnika indywidualnego </w:t>
      </w:r>
      <w:r w:rsidR="00190E18">
        <w:t>uważa</w:t>
      </w:r>
      <w:r w:rsidR="0017670B">
        <w:t xml:space="preserve"> się osobę fizyczną będącą właścicielem, użytkownikiem wieczystym, samoistnym posiadaczem lub dzierżawcą nieruchomości rolnych</w:t>
      </w:r>
      <w:r w:rsidR="0075694A">
        <w:t xml:space="preserve">, których </w:t>
      </w:r>
      <w:r w:rsidR="00190E18">
        <w:t>łączna</w:t>
      </w:r>
      <w:r w:rsidR="0075694A">
        <w:t xml:space="preserve"> powierzchnia użytków rolnych nie przekracza 300 </w:t>
      </w:r>
      <w:r w:rsidR="0075694A">
        <w:lastRenderedPageBreak/>
        <w:t xml:space="preserve">ha, posiadającą kwalifikacje rolnicze oraz co najmniej 5 lat zamieszkałą w </w:t>
      </w:r>
      <w:r w:rsidR="00190E18">
        <w:t>gminie</w:t>
      </w:r>
      <w:r w:rsidR="0075694A">
        <w:t xml:space="preserve">, na obszarze której </w:t>
      </w:r>
      <w:r w:rsidR="009213BF">
        <w:t xml:space="preserve">położona </w:t>
      </w:r>
      <w:r w:rsidR="0075694A">
        <w:t xml:space="preserve">jest jedna z </w:t>
      </w:r>
      <w:r w:rsidR="00190E18">
        <w:t xml:space="preserve">nieruchomości rolnych wchodzących w skład gospodarstwa rolnego i prowadzącą </w:t>
      </w:r>
      <w:r w:rsidR="00C876D7">
        <w:t>przez ten okres osobiście to gospodarstwo</w:t>
      </w:r>
      <w:r w:rsidR="00095C05">
        <w:rPr>
          <w:rStyle w:val="Odwoanieprzypisudolnego"/>
        </w:rPr>
        <w:footnoteReference w:id="16"/>
      </w:r>
      <w:r w:rsidR="00D77BA2">
        <w:t>.</w:t>
      </w:r>
    </w:p>
    <w:p w:rsidR="00D77BA2" w:rsidRDefault="00D77BA2" w:rsidP="0017670B">
      <w:pPr>
        <w:spacing w:line="360" w:lineRule="auto"/>
        <w:ind w:firstLine="708"/>
        <w:jc w:val="both"/>
      </w:pPr>
      <w:r>
        <w:t>Jak z powyższego wynika, element „</w:t>
      </w:r>
      <w:r w:rsidRPr="009213BF">
        <w:rPr>
          <w:i/>
        </w:rPr>
        <w:t>rodzinności</w:t>
      </w:r>
      <w:r>
        <w:t xml:space="preserve">” pojmowanej jako wynikająca </w:t>
      </w:r>
      <w:r w:rsidR="008C30DF">
        <w:t xml:space="preserve">ze stosunku pokrewieństwa lub powinowactwa więź łącząca </w:t>
      </w:r>
      <w:r w:rsidR="00946673">
        <w:t>rolnika indywidulanego z innymi osobam</w:t>
      </w:r>
      <w:r w:rsidR="00D23CA8">
        <w:t>i pracuj</w:t>
      </w:r>
      <w:r w:rsidR="00946673">
        <w:t xml:space="preserve">ącymi lub </w:t>
      </w:r>
      <w:r w:rsidR="00D23CA8">
        <w:t xml:space="preserve">chociażby zamieszkałymi na terenie prowadzonego przezeń gospodarstwa rolnego, nie został </w:t>
      </w:r>
      <w:r w:rsidR="0054676A">
        <w:t>w definicji gospodarstwa rodzinnego uwzględniony</w:t>
      </w:r>
      <w:r w:rsidR="0054676A">
        <w:rPr>
          <w:rStyle w:val="Odwoanieprzypisudolnego"/>
        </w:rPr>
        <w:footnoteReference w:id="17"/>
      </w:r>
      <w:r w:rsidR="00DE4791">
        <w:t xml:space="preserve">. Jest to w dużej mierze usprawiedliwione celem definicji </w:t>
      </w:r>
      <w:r w:rsidR="00B043AA">
        <w:t xml:space="preserve">i kontekstu normatywnego, w którym ona funkcjonuje. Chodzi mianowicie o to, że Agencji Nieruchomości Rolnych nie przysługuje </w:t>
      </w:r>
      <w:r w:rsidR="00346A81">
        <w:t>prawo pierwokupu albo prawo nabycia, jeżeli nabywcą nieruchomości rolnej jest osoba bliska zbywcy w rozumieniu przepisów o gospodarce nieruchomościami</w:t>
      </w:r>
      <w:r w:rsidR="006B5F9A">
        <w:rPr>
          <w:rStyle w:val="Odwoanieprzypisudolnego"/>
        </w:rPr>
        <w:footnoteReference w:id="18"/>
      </w:r>
      <w:r w:rsidR="00B34A5B">
        <w:t xml:space="preserve">. Nawet jeśli uwzględni się ten </w:t>
      </w:r>
      <w:r w:rsidR="007C383E">
        <w:t xml:space="preserve">kontekst normatywny, to trzeba uznać, iż definicja gospodarstwa rodzinnego, zawarta w u.k.u.r., akcentująca przede wszystkim </w:t>
      </w:r>
      <w:r w:rsidR="00794FB8">
        <w:t xml:space="preserve">wymagania obszarowe i dotyczące miejsca zamieszkania rolnika, a także akcentująca wymagania stabilności zarówno w zakresie miejsca zamieszkania </w:t>
      </w:r>
      <w:r w:rsidR="00052E57">
        <w:t>jak i osobistego prowadzenia gospodarstwa oraz doniosłość li tylko praktycznych kwalifikacji rolniczych</w:t>
      </w:r>
      <w:r w:rsidR="00052E57">
        <w:rPr>
          <w:rStyle w:val="Odwoanieprzypisudolnego"/>
        </w:rPr>
        <w:footnoteReference w:id="19"/>
      </w:r>
      <w:r w:rsidR="00977B56">
        <w:t xml:space="preserve">, w bardzo małym zakresie pokrywa się z konstytucyjnym wzorcem. </w:t>
      </w:r>
      <w:r w:rsidR="00DC1EEE">
        <w:t>Może</w:t>
      </w:r>
      <w:r w:rsidR="00977B56">
        <w:t xml:space="preserve"> natomiast stanowić znakomitą przeszkodę dla powstawania </w:t>
      </w:r>
      <w:r w:rsidR="00DC1EEE">
        <w:t xml:space="preserve">wielkoobszarowych gospodarstw rolnych, rozwoju gospodarstw prowadzonych </w:t>
      </w:r>
      <w:r w:rsidR="00CE7507">
        <w:t xml:space="preserve">przez osoby prawne </w:t>
      </w:r>
      <w:r w:rsidR="00264413">
        <w:t xml:space="preserve">w tym również przez spółdzielnie produkcji rolnej i spółki prawa handlowego, w których 100 % </w:t>
      </w:r>
      <w:r w:rsidR="00AF5CF6">
        <w:t>akcji lub udziałów należy do pracowników zlikwidowanych państwowych przedsiębiorstw gospodarki rolnej</w:t>
      </w:r>
      <w:r w:rsidR="00AF5CF6">
        <w:rPr>
          <w:rStyle w:val="Odwoanieprzypisudolnego"/>
        </w:rPr>
        <w:footnoteReference w:id="20"/>
      </w:r>
      <w:r w:rsidR="00D24C13">
        <w:t>, debiutowania w zakresie samodzielnej działalności rolniczej i swobodnego przemieszczania się rolników</w:t>
      </w:r>
      <w:r w:rsidR="00D24C13">
        <w:rPr>
          <w:rStyle w:val="Odwoanieprzypisudolnego"/>
        </w:rPr>
        <w:footnoteReference w:id="21"/>
      </w:r>
      <w:r w:rsidR="00C333D1">
        <w:t xml:space="preserve">. </w:t>
      </w:r>
    </w:p>
    <w:p w:rsidR="00C333D1" w:rsidRDefault="00C333D1" w:rsidP="0017670B">
      <w:pPr>
        <w:spacing w:line="360" w:lineRule="auto"/>
        <w:ind w:firstLine="708"/>
        <w:jc w:val="both"/>
      </w:pPr>
      <w:r>
        <w:lastRenderedPageBreak/>
        <w:t xml:space="preserve">Zwraca przy tym uwagę duże zróżnicowanie gospodarstw </w:t>
      </w:r>
      <w:r w:rsidR="00F00A53">
        <w:t xml:space="preserve">mieszczących się w pojęciu gospodarstwa rodzinnego skonstruowanego na użytek przepisów u.k.u.r. Gospodarstwem rodzinnym będzie gospodarstwo prowadzone przez osobę o wykształceniu podstawowym przez 5 lat na dzierżawionym pastwisku o obszarze 1 ha, jak i 300-hektarowe </w:t>
      </w:r>
      <w:r w:rsidR="004555EB">
        <w:t>gospodarstwo na gruntach ornych klasy III-ej prowadzone – też przez 5 lat i osobiście – przez osobę o wykształceniu wyższym rolniczym</w:t>
      </w:r>
      <w:r w:rsidR="00DD754F">
        <w:t>, jeżeli prowadzący przez co najmniej 5 lat zamieszkiwali w gminie</w:t>
      </w:r>
      <w:r w:rsidR="00FA4F1D">
        <w:t>, na obszarze której jest położona jedna z nieruchomości rolnych wchodzących w skład gospodarstwa rolnego</w:t>
      </w:r>
      <w:r w:rsidR="00FA4F1D">
        <w:rPr>
          <w:rStyle w:val="Odwoanieprzypisudolnego"/>
        </w:rPr>
        <w:footnoteReference w:id="22"/>
      </w:r>
      <w:r w:rsidR="00645703">
        <w:t xml:space="preserve">. </w:t>
      </w:r>
    </w:p>
    <w:p w:rsidR="00645703" w:rsidRDefault="00645703" w:rsidP="0017670B">
      <w:pPr>
        <w:spacing w:line="360" w:lineRule="auto"/>
        <w:ind w:firstLine="708"/>
        <w:jc w:val="both"/>
      </w:pPr>
      <w:r>
        <w:t xml:space="preserve">Ustawodawca zdaje się przy tym przyjmować założenie, że gospodarstwo rodzinne jest mało zorganizowaną i </w:t>
      </w:r>
      <w:r w:rsidR="00B92272">
        <w:t>niskodochodową formą działalności gospodarczej</w:t>
      </w:r>
      <w:r w:rsidR="00B92272">
        <w:rPr>
          <w:rStyle w:val="Odwoanieprzypisudolnego"/>
        </w:rPr>
        <w:footnoteReference w:id="23"/>
      </w:r>
      <w:r w:rsidR="00C12636">
        <w:t xml:space="preserve">. </w:t>
      </w:r>
    </w:p>
    <w:p w:rsidR="00C12636" w:rsidRDefault="00C12636" w:rsidP="0017670B">
      <w:pPr>
        <w:spacing w:line="360" w:lineRule="auto"/>
        <w:ind w:firstLine="708"/>
        <w:jc w:val="both"/>
      </w:pPr>
      <w:r>
        <w:t xml:space="preserve">W tej sytuacji, </w:t>
      </w:r>
      <w:r w:rsidRPr="00C12636">
        <w:rPr>
          <w:i/>
        </w:rPr>
        <w:t>de lege lata</w:t>
      </w:r>
      <w:r w:rsidR="00843307">
        <w:rPr>
          <w:i/>
        </w:rPr>
        <w:t>,</w:t>
      </w:r>
      <w:r>
        <w:rPr>
          <w:i/>
        </w:rPr>
        <w:t xml:space="preserve"> </w:t>
      </w:r>
      <w:r w:rsidR="00E23F10">
        <w:t xml:space="preserve">jedynie w rozsądnej polityce Agencji Nieruchomości Rolnych w zakresie korzystania z prawa pierwokupu lub prawa nabycia, należy upatrywać szansę na to, że nieruchomości rolne </w:t>
      </w:r>
      <w:r w:rsidR="00A812BD">
        <w:t>stanowiące przedmiot obrotu prywatnego przyczynią się do wzrostu (zarówno ilościowego jak i jak</w:t>
      </w:r>
      <w:r w:rsidR="00843307">
        <w:t>ościowego) gospodarstw rolnych</w:t>
      </w:r>
      <w:r w:rsidR="00A812BD">
        <w:t xml:space="preserve"> zasługujących na konstytucyjne miano </w:t>
      </w:r>
      <w:r w:rsidR="00045F06">
        <w:t xml:space="preserve">gospodarstw rodzinnych, o czym będzie mowa niżej. </w:t>
      </w:r>
    </w:p>
    <w:p w:rsidR="00045F06" w:rsidRDefault="00045F06" w:rsidP="00045F06">
      <w:pPr>
        <w:spacing w:line="360" w:lineRule="auto"/>
        <w:jc w:val="both"/>
      </w:pPr>
      <w:r>
        <w:t>5.</w:t>
      </w:r>
    </w:p>
    <w:p w:rsidR="00045F06" w:rsidRDefault="00045F06" w:rsidP="00045F06">
      <w:pPr>
        <w:spacing w:line="360" w:lineRule="auto"/>
        <w:jc w:val="both"/>
      </w:pPr>
      <w:r>
        <w:tab/>
        <w:t>Tylko w u.k.u.r. pod wpływem doraźnej potrzeby</w:t>
      </w:r>
      <w:r w:rsidR="00C22487">
        <w:t xml:space="preserve"> podjęto próbę zdefiniowania pojęcia gospodarstwa rodzinnego. Jak zaznaczono wyżej, pojęcie to</w:t>
      </w:r>
      <w:r w:rsidR="00EE7466">
        <w:t xml:space="preserve"> nie w pełni odpowiada treści konstytucyjnego pojęcia użytego w art. 23 Konstytucji RP. Aktualny pozostaje więc kilkakrotnie zgłaszany w doktrynie postulat, </w:t>
      </w:r>
      <w:r w:rsidR="00BF30D9">
        <w:t xml:space="preserve">aby kompleksowo w odrębnej ustawie uregulować sytuację prawną gospodarstwa rodzinnego zwłaszcza na użytek dziedziczenia i obrotu nieruchomościami rolnymi. </w:t>
      </w:r>
    </w:p>
    <w:p w:rsidR="00BF30D9" w:rsidRDefault="00D82C9E" w:rsidP="00D82C9E">
      <w:pPr>
        <w:spacing w:line="360" w:lineRule="auto"/>
        <w:ind w:firstLine="708"/>
        <w:jc w:val="both"/>
      </w:pPr>
      <w:r>
        <w:t xml:space="preserve">Autor niniejszego opracowania przed kilku laty podjął próbę ustalenia, jak należy rozumieć konstytucyjne pojęcie gospodarstwa rodzinnego. </w:t>
      </w:r>
      <w:r w:rsidR="00360C66">
        <w:t>Próba ta doprowadziła do następującej konkluzji, która nie przestała być aktualna. Gospodarstwo rodzinne to gospodarstwo rolne, które spełnia następujące wymagania:</w:t>
      </w:r>
    </w:p>
    <w:p w:rsidR="00360C66" w:rsidRDefault="00360C66" w:rsidP="00360C66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jest prowadzone przez osobę fizyczną, </w:t>
      </w:r>
    </w:p>
    <w:p w:rsidR="00360C66" w:rsidRDefault="00582CBD" w:rsidP="00360C66">
      <w:pPr>
        <w:pStyle w:val="Akapitzlist"/>
        <w:numPr>
          <w:ilvl w:val="0"/>
          <w:numId w:val="8"/>
        </w:numPr>
        <w:spacing w:line="360" w:lineRule="auto"/>
        <w:jc w:val="both"/>
      </w:pPr>
      <w:r>
        <w:lastRenderedPageBreak/>
        <w:t xml:space="preserve">większość prac w gospodarstwie wykonuje osoba prowadząca to gospodarstwo i związane z nią pokrewieństwem lub powinowactwem osoby tworzące gospodarstwo domowe, które nie pozostają z </w:t>
      </w:r>
      <w:r w:rsidR="004F6F24">
        <w:t xml:space="preserve">prowadzącym gospodarstwo w stosunku pracy, </w:t>
      </w:r>
    </w:p>
    <w:p w:rsidR="004F6F24" w:rsidRDefault="004F6F24" w:rsidP="00360C66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zapewnia tym osobom materialne warunki życia na poziomie nie niższym niż osiągany poza rolnictwem, </w:t>
      </w:r>
    </w:p>
    <w:p w:rsidR="004F6F24" w:rsidRDefault="004F6F24" w:rsidP="00360C66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produkcja rolna prowadzona jest zgodnie z </w:t>
      </w:r>
      <w:r w:rsidR="00413E52">
        <w:t xml:space="preserve">wymaganiami ochrony środowiska i zrównoważonego rozwoju, </w:t>
      </w:r>
    </w:p>
    <w:p w:rsidR="00413E52" w:rsidRDefault="00413E52" w:rsidP="00360C66">
      <w:pPr>
        <w:pStyle w:val="Akapitzlist"/>
        <w:numPr>
          <w:ilvl w:val="0"/>
          <w:numId w:val="8"/>
        </w:numPr>
        <w:spacing w:line="360" w:lineRule="auto"/>
        <w:jc w:val="both"/>
      </w:pPr>
      <w:r>
        <w:t>produkty wytwarzane w gospodarstwie nie zagrażają bezpieczeństwu konsumenta</w:t>
      </w:r>
      <w:r>
        <w:rPr>
          <w:rStyle w:val="Odwoanieprzypisudolnego"/>
        </w:rPr>
        <w:footnoteReference w:id="24"/>
      </w:r>
      <w:r w:rsidR="001B68BF">
        <w:t>.</w:t>
      </w:r>
    </w:p>
    <w:p w:rsidR="001B68BF" w:rsidRDefault="001B68BF" w:rsidP="00E23C98">
      <w:pPr>
        <w:spacing w:line="360" w:lineRule="auto"/>
        <w:ind w:firstLine="708"/>
        <w:jc w:val="both"/>
      </w:pPr>
      <w:r>
        <w:t xml:space="preserve">Przełożenie tych konstytucyjnych cech na język ustawy jest niewątpliwie trudne. Wymagałoby przy tym stosownych rozwiązań proceduralnych </w:t>
      </w:r>
      <w:r w:rsidR="00E23C98">
        <w:t xml:space="preserve">i organizacyjnych w postaci specjalnego rejestru. Ponieważ gospodarstwo rolne jest tworem, który wykazuje dużą zmienność, nie wiadomo, czy udałoby się </w:t>
      </w:r>
      <w:r w:rsidR="00BF2939">
        <w:t xml:space="preserve">nadać w języku prawnym konkretną treść kategoriom ekonomicznym niezbędnym dla skonstruowania </w:t>
      </w:r>
      <w:r w:rsidR="000319F4">
        <w:t xml:space="preserve">praktycznych rozwiązań prawnych i organizacyjnych. </w:t>
      </w:r>
    </w:p>
    <w:p w:rsidR="000319F4" w:rsidRDefault="000319F4" w:rsidP="00E23C98">
      <w:pPr>
        <w:spacing w:line="360" w:lineRule="auto"/>
        <w:ind w:firstLine="708"/>
        <w:jc w:val="both"/>
      </w:pPr>
      <w:r>
        <w:t xml:space="preserve">Warto jednak podjąć próbę kompleksowego uregulowania na poziomie ustawowym sytuacji  gospodarstwa rodzinnego. </w:t>
      </w:r>
      <w:r w:rsidR="00125DCD">
        <w:t xml:space="preserve">Bez tej próby powoływanie się przez ustawodawcę na art. 23 Konstytucji, będzie stanowiło dlań wygodne alibi, aby </w:t>
      </w:r>
      <w:r w:rsidR="00125DCD" w:rsidRPr="00125DCD">
        <w:rPr>
          <w:i/>
        </w:rPr>
        <w:t>casu ad casum</w:t>
      </w:r>
      <w:r w:rsidR="00125DCD">
        <w:rPr>
          <w:i/>
        </w:rPr>
        <w:t xml:space="preserve"> </w:t>
      </w:r>
      <w:r w:rsidR="009C4815">
        <w:t xml:space="preserve">dokonywać wyłomu w konstytucyjnej zasadzie równości lub ograniczać konstytucyjne wolności lub prawa jednostki. </w:t>
      </w:r>
    </w:p>
    <w:p w:rsidR="009C4815" w:rsidRDefault="009C4815" w:rsidP="009C4815">
      <w:pPr>
        <w:spacing w:line="360" w:lineRule="auto"/>
        <w:jc w:val="both"/>
      </w:pPr>
      <w:r>
        <w:t xml:space="preserve">6. </w:t>
      </w:r>
    </w:p>
    <w:p w:rsidR="009C4815" w:rsidRDefault="009C4815" w:rsidP="009C4815">
      <w:pPr>
        <w:spacing w:line="360" w:lineRule="auto"/>
        <w:jc w:val="both"/>
      </w:pPr>
      <w:r>
        <w:tab/>
        <w:t xml:space="preserve">Użyte w u.u.s.r. pojęcie rolnika jest </w:t>
      </w:r>
      <w:r w:rsidR="00BB7C9C">
        <w:t>bardzo pojemne. Obejmuje swym zakresem zarówno rolników indywidualnych, o których mowa w u.k.u.r., jak i rolników prowadzących gospodarstwo rodzinne</w:t>
      </w:r>
      <w:r w:rsidR="00CA4EA6">
        <w:t xml:space="preserve"> w przytoczonym</w:t>
      </w:r>
      <w:r w:rsidR="009F3780">
        <w:t xml:space="preserve"> wyżej rozumieniu. Cechą wspólną</w:t>
      </w:r>
      <w:r w:rsidR="00CA4EA6">
        <w:t xml:space="preserve"> dla tych pojęć jest niewątpliwie osobiste prowadzenie gospodarstwa rolnego. </w:t>
      </w:r>
    </w:p>
    <w:p w:rsidR="00CA4EA6" w:rsidRDefault="00CA4EA6" w:rsidP="009C4815">
      <w:pPr>
        <w:spacing w:line="360" w:lineRule="auto"/>
        <w:jc w:val="both"/>
      </w:pPr>
      <w:r>
        <w:tab/>
        <w:t xml:space="preserve">Dla objęcia rolnika ubezpieczeniem </w:t>
      </w:r>
      <w:r w:rsidR="003C30E2">
        <w:t>społecznym</w:t>
      </w:r>
      <w:r w:rsidR="009F3780">
        <w:t xml:space="preserve"> rolników</w:t>
      </w:r>
      <w:r w:rsidR="003C30E2">
        <w:t xml:space="preserve"> nie jest istotny obszar pro</w:t>
      </w:r>
      <w:r w:rsidR="002129F1">
        <w:t>wadzonego przezeń gospodarstwa</w:t>
      </w:r>
      <w:r w:rsidR="002129F1">
        <w:rPr>
          <w:rStyle w:val="Odwoanieprzypisudolnego"/>
        </w:rPr>
        <w:footnoteReference w:id="25"/>
      </w:r>
      <w:r w:rsidR="00C17F72">
        <w:t>. Obszar gospodarstwa ma natomiast znaczenie dla wymiaru skład</w:t>
      </w:r>
      <w:r w:rsidR="00DD4A92">
        <w:t>k</w:t>
      </w:r>
      <w:r w:rsidR="00C17F72">
        <w:t xml:space="preserve">i w ubezpieczeniu emerytalno-rentowym (art. 17 ust. 4 u.u.s.r.). </w:t>
      </w:r>
    </w:p>
    <w:p w:rsidR="00C17F72" w:rsidRDefault="00C17F72" w:rsidP="00DD4A92">
      <w:pPr>
        <w:spacing w:line="360" w:lineRule="auto"/>
        <w:ind w:firstLine="708"/>
        <w:jc w:val="both"/>
      </w:pPr>
      <w:r>
        <w:t>Nie ma też znaczenia dla objęcia ubezpieczeniem społecznym rolników wysokość dochodów osiąganych z działalności rolniczej</w:t>
      </w:r>
      <w:r w:rsidR="00DD4A92">
        <w:t xml:space="preserve"> i ewentualna relacja tych dochodów do dochodów osiąganych z </w:t>
      </w:r>
      <w:r w:rsidR="00DD4A92">
        <w:lastRenderedPageBreak/>
        <w:t xml:space="preserve">innych źródeł. </w:t>
      </w:r>
      <w:r w:rsidR="00DD1204">
        <w:t>Subsydiarny – w stosunku do powszechnego systemu – charakter ubezpieczenia społecznego rolników sprawia, że podjęcie</w:t>
      </w:r>
      <w:r w:rsidR="00356542">
        <w:t xml:space="preserve"> przez rolnika działalności pozarolniczej uzasadniającej objęcie go systemem powszechnym, powoduje wyłączenie go z systemu rolniczego</w:t>
      </w:r>
      <w:r w:rsidR="009B4B23">
        <w:t>, jeśli chodzi o ubezpieczenie emerytalno-rentowe (art. 16 ust. 3 u.u.s.r.). Wyjątkowe rozwiązanie zawarte w art. 5a u.u.s.r.</w:t>
      </w:r>
      <w:r w:rsidR="00A134DA">
        <w:t>, pozwalające na kontynuowanie ubezpieczenia społecznego w systemie rolniczym w okresie prowadzenia pozarolniczej działalności gospodarczej</w:t>
      </w:r>
      <w:r w:rsidR="00B35C14">
        <w:t xml:space="preserve"> po rozpoczęciu tej </w:t>
      </w:r>
      <w:r w:rsidR="00197890">
        <w:t>działalnoś</w:t>
      </w:r>
      <w:r w:rsidR="008F6EBF">
        <w:t xml:space="preserve">ci, </w:t>
      </w:r>
      <w:r w:rsidR="00B35C14">
        <w:t>pod wpływem nie zawsze uzasadnionej krytyki</w:t>
      </w:r>
      <w:r w:rsidR="009F3780">
        <w:t>,</w:t>
      </w:r>
      <w:r w:rsidR="00B35C14">
        <w:t xml:space="preserve"> </w:t>
      </w:r>
      <w:r w:rsidR="003F7D9C">
        <w:t>zostało obudowane trudnymi do spełnienia warunkami</w:t>
      </w:r>
      <w:r w:rsidR="0035456E">
        <w:rPr>
          <w:rStyle w:val="Odwoanieprzypisudolnego"/>
        </w:rPr>
        <w:footnoteReference w:id="26"/>
      </w:r>
      <w:r w:rsidR="001C4041">
        <w:t xml:space="preserve">. </w:t>
      </w:r>
    </w:p>
    <w:p w:rsidR="001C4041" w:rsidRDefault="001C4041" w:rsidP="00DD4A92">
      <w:pPr>
        <w:spacing w:line="360" w:lineRule="auto"/>
        <w:ind w:firstLine="708"/>
        <w:jc w:val="both"/>
      </w:pPr>
      <w:r>
        <w:t>Z tego względu nie wszyscy rolnicy indywidualni, w rozumieniu u.k.u.r., a także nie wszyscy prowadzący gospodarstwa rodzinne</w:t>
      </w:r>
      <w:r w:rsidR="00374C98">
        <w:t xml:space="preserve">, w rozumieniu wyżej zaproponowanym, mogą być ubezpieczeni na starość i na wypadek niezdolności do pracy w systemie ubezpieczenia społecznego rolników. </w:t>
      </w:r>
    </w:p>
    <w:p w:rsidR="00374C98" w:rsidRDefault="00374C98" w:rsidP="00DD4A92">
      <w:pPr>
        <w:spacing w:line="360" w:lineRule="auto"/>
        <w:ind w:firstLine="708"/>
        <w:jc w:val="both"/>
      </w:pPr>
      <w:r>
        <w:t>Inaczej jest w ubezpieczeniu w</w:t>
      </w:r>
      <w:r w:rsidR="006A0E54">
        <w:t>ypadkowy</w:t>
      </w:r>
      <w:r w:rsidR="00EA616D">
        <w:t>m</w:t>
      </w:r>
      <w:r w:rsidR="006A0E54">
        <w:t>, chorobowym i macierzyńskim, mającym cechy urządzenia samopomocowego, opartego o zasadę solidarności li tylko grupowej</w:t>
      </w:r>
      <w:r w:rsidR="00A9776C">
        <w:t xml:space="preserve">, funkcjonującym bez wsparcia </w:t>
      </w:r>
      <w:r w:rsidR="00877F89">
        <w:t xml:space="preserve">finansowego ze strony budżetu państwa. W ubezpieczeniu tym na wniosek może ubezpieczyć się każdy rolnik, jeżeli działalność rolnicza stanowi dlań </w:t>
      </w:r>
      <w:r w:rsidR="009A7CE6">
        <w:t xml:space="preserve">stałe (niekoniecznie jedyne) źródło utrzymania (art. 7 ust. 2 u.u.s.r.). </w:t>
      </w:r>
    </w:p>
    <w:p w:rsidR="009A7CE6" w:rsidRDefault="009A7CE6" w:rsidP="00DD4A92">
      <w:pPr>
        <w:spacing w:line="360" w:lineRule="auto"/>
        <w:ind w:firstLine="708"/>
        <w:jc w:val="both"/>
      </w:pPr>
      <w:r>
        <w:t>Zasilenie w znakomitym zakresie ubezpieczenia społecznego na starość i wypadek niezdolności do pracy</w:t>
      </w:r>
      <w:r w:rsidR="00411723">
        <w:t xml:space="preserve"> </w:t>
      </w:r>
      <w:r w:rsidR="00197890">
        <w:t>przez</w:t>
      </w:r>
      <w:r w:rsidR="00411723">
        <w:t xml:space="preserve"> </w:t>
      </w:r>
      <w:r w:rsidR="00197890">
        <w:t>budżet</w:t>
      </w:r>
      <w:r w:rsidR="00411723">
        <w:t xml:space="preserve"> państwa jest przedmiotem krytyki. Kwestionuje się przy tym </w:t>
      </w:r>
      <w:r w:rsidR="001F5A52">
        <w:t xml:space="preserve">organizacyjną i materialnoprawną odrębność tego ubezpieczenia. </w:t>
      </w:r>
    </w:p>
    <w:p w:rsidR="001F5A52" w:rsidRDefault="001F5A52" w:rsidP="00DD4A92">
      <w:pPr>
        <w:spacing w:line="360" w:lineRule="auto"/>
        <w:ind w:firstLine="708"/>
        <w:jc w:val="both"/>
      </w:pPr>
      <w:r>
        <w:t xml:space="preserve">Na zróżnicowanie populacji rolników prowadzących działalność gospodarczą w zakresie rolnictwa, zwrócił uwagę Trybunał Konstytucyjny w uzasadnieniu wyroku z dnia </w:t>
      </w:r>
      <w:r w:rsidR="00DC4E29">
        <w:t>26 października 2010 r.</w:t>
      </w:r>
      <w:r w:rsidR="00DC4E29">
        <w:rPr>
          <w:rStyle w:val="Odwoanieprzypisudolnego"/>
        </w:rPr>
        <w:footnoteReference w:id="27"/>
      </w:r>
      <w:r w:rsidR="00E74D64">
        <w:t>, stwierdzając, że populacja ta obejmuje „</w:t>
      </w:r>
      <w:r w:rsidR="00E74D64" w:rsidRPr="0020220C">
        <w:rPr>
          <w:i/>
        </w:rPr>
        <w:t xml:space="preserve">dużą liczbę osób o dochodach nieodbiegających od </w:t>
      </w:r>
      <w:r w:rsidR="00F80C23" w:rsidRPr="0020220C">
        <w:rPr>
          <w:i/>
        </w:rPr>
        <w:t xml:space="preserve">poziomu dochodów osób będących podatnikami podatku dochodowego od osób fizycznych, jednostki o bardzo wysokich dochodach </w:t>
      </w:r>
      <w:r w:rsidR="0020220C" w:rsidRPr="0020220C">
        <w:rPr>
          <w:i/>
        </w:rPr>
        <w:t>oraz nadal pokaźną liczbę osób prowadzących gospodarstwa rolne o bardzo niskiej wydajności i dochodowości</w:t>
      </w:r>
      <w:r w:rsidR="0020220C">
        <w:t xml:space="preserve">”. </w:t>
      </w:r>
    </w:p>
    <w:p w:rsidR="000D029F" w:rsidRDefault="000D029F" w:rsidP="00DD4A92">
      <w:pPr>
        <w:spacing w:line="360" w:lineRule="auto"/>
        <w:ind w:firstLine="708"/>
        <w:jc w:val="both"/>
      </w:pPr>
      <w:r>
        <w:t>Może to służyć jako argument za wyłączeniem z systemu rolniczego jednostek „</w:t>
      </w:r>
      <w:r w:rsidRPr="000D029F">
        <w:rPr>
          <w:i/>
        </w:rPr>
        <w:t>o bardzo wysokich dochodach”</w:t>
      </w:r>
      <w:r>
        <w:t xml:space="preserve">. Trzeba wszakże zauważyć, </w:t>
      </w:r>
      <w:r w:rsidR="00421B9D">
        <w:t>że  w dążeniu do konstytucyjnie uzasadnionego celu, jakim jest uczynienie z gospodarstwa rodzi</w:t>
      </w:r>
      <w:r w:rsidR="00511F1D">
        <w:t xml:space="preserve">nnego podstawy ustroju rolnego, tego typu rozwiązanie byłoby postrzegane jako bariera rozwoju gospodarstw rolnych. </w:t>
      </w:r>
      <w:r w:rsidR="00C55CDE">
        <w:t xml:space="preserve">W systemie rolniczym, mimo że funkcjonuje on dzięki wsparciu z budżetu państwa, występują przecież elementy </w:t>
      </w:r>
      <w:r w:rsidR="00C55CDE">
        <w:lastRenderedPageBreak/>
        <w:t xml:space="preserve">solidarności grupowej. </w:t>
      </w:r>
      <w:r w:rsidR="008E5BCC">
        <w:t xml:space="preserve">Nie zmieniając zakresu podmiotowego systemu, można przecież nadać inny kształt solidarności grupowej, nakładając </w:t>
      </w:r>
      <w:r w:rsidR="00C55CDE">
        <w:t xml:space="preserve"> </w:t>
      </w:r>
      <w:r w:rsidR="00E81340">
        <w:t>na bogatszych ubezpieczonych większy ciężar składki bez zwiększania świadczeń</w:t>
      </w:r>
      <w:r w:rsidR="00E81340">
        <w:rPr>
          <w:rStyle w:val="Odwoanieprzypisudolnego"/>
        </w:rPr>
        <w:footnoteReference w:id="28"/>
      </w:r>
      <w:r w:rsidR="00652B5B">
        <w:t xml:space="preserve">. </w:t>
      </w:r>
    </w:p>
    <w:p w:rsidR="00652B5B" w:rsidRDefault="00CB5DA0" w:rsidP="00B34949">
      <w:pPr>
        <w:spacing w:line="360" w:lineRule="auto"/>
        <w:ind w:firstLine="708"/>
        <w:jc w:val="both"/>
      </w:pPr>
      <w:r>
        <w:t xml:space="preserve">Problemem systemu ubezpieczenia społecznego rolników na starość i wypadek </w:t>
      </w:r>
      <w:r w:rsidR="00C7261B">
        <w:t>niezdolności do pracy pozostają przecież osoby, używając sformułowania Trybunału, prowadzące „</w:t>
      </w:r>
      <w:r w:rsidR="0074548C" w:rsidRPr="0074548C">
        <w:rPr>
          <w:i/>
        </w:rPr>
        <w:t>gospodarstwo</w:t>
      </w:r>
      <w:r w:rsidR="00C7261B" w:rsidRPr="0074548C">
        <w:rPr>
          <w:i/>
        </w:rPr>
        <w:t xml:space="preserve"> rolne o bardzo niskiej wydajności i dochodowości”. </w:t>
      </w:r>
      <w:r w:rsidR="0074548C">
        <w:t>Nie są to zapewne gospodarstwa</w:t>
      </w:r>
      <w:r w:rsidR="00EA2F30">
        <w:t>,</w:t>
      </w:r>
      <w:r w:rsidR="0074548C">
        <w:t xml:space="preserve"> co do których ustrojodawca oczekiwałby, </w:t>
      </w:r>
      <w:r w:rsidR="00E42C07">
        <w:t>aby</w:t>
      </w:r>
      <w:r w:rsidR="0074548C">
        <w:t xml:space="preserve"> stały się podstawą ustroju rolnego państwa</w:t>
      </w:r>
      <w:r w:rsidR="00B34949">
        <w:t xml:space="preserve">. Pozostawienie osób pracujących w tych gospodarstwach </w:t>
      </w:r>
      <w:r w:rsidR="003D0863">
        <w:t>poza sys</w:t>
      </w:r>
      <w:r w:rsidR="003F110C">
        <w:t xml:space="preserve">temem ubezpieczenia społecznego </w:t>
      </w:r>
      <w:r w:rsidR="00510870">
        <w:t xml:space="preserve">rolników spowodowałoby konieczność włączenia ich do systemu  pomocy społecznej, co niekoniecznie musiałoby powodować </w:t>
      </w:r>
      <w:r w:rsidR="005D18CD">
        <w:t>mniejsze koszty</w:t>
      </w:r>
      <w:r w:rsidR="00EA2F30">
        <w:t>,</w:t>
      </w:r>
      <w:r w:rsidR="005D18CD">
        <w:t xml:space="preserve"> aniżeli </w:t>
      </w:r>
      <w:r w:rsidR="00486491">
        <w:t>wspieranie finansowe rolniczego</w:t>
      </w:r>
      <w:r w:rsidR="00422768">
        <w:t xml:space="preserve"> systemu ubezpieczenia społecznego, spowodowałoby zaś zbędne koszty i mitręgę </w:t>
      </w:r>
      <w:r w:rsidR="00486491">
        <w:t xml:space="preserve">biurokratyczną obsługi systemu pomocy społecznej. W odniesieniu do samych zainteresowanych zagrażałoby naruszeniem </w:t>
      </w:r>
      <w:r w:rsidR="00771DAB">
        <w:t xml:space="preserve">konstytucyjnie chronionej </w:t>
      </w:r>
      <w:r w:rsidR="00B77798">
        <w:t>godności</w:t>
      </w:r>
      <w:r w:rsidR="00B77798">
        <w:rPr>
          <w:rStyle w:val="Odwoanieprzypisudolnego"/>
        </w:rPr>
        <w:footnoteReference w:id="29"/>
      </w:r>
      <w:r w:rsidR="00F609AB">
        <w:t xml:space="preserve">. </w:t>
      </w:r>
    </w:p>
    <w:p w:rsidR="00F609AB" w:rsidRDefault="00F609AB" w:rsidP="00B34949">
      <w:pPr>
        <w:spacing w:line="360" w:lineRule="auto"/>
        <w:ind w:firstLine="708"/>
        <w:jc w:val="both"/>
      </w:pPr>
      <w:r>
        <w:t xml:space="preserve">Zauważyć należy, że gospodarstwa te w rozumieniu u.k.u.r. stanowią gospodarstwa rodzinne </w:t>
      </w:r>
      <w:r w:rsidR="00340D1C">
        <w:t xml:space="preserve">i mają szanse na skorzystanie z </w:t>
      </w:r>
      <w:r w:rsidR="005B5AE5">
        <w:t>preferencji w nabywaniu nieruchomości z Zasobu Własności Rolnej Skarbu Państwa</w:t>
      </w:r>
      <w:r w:rsidR="005B5AE5">
        <w:rPr>
          <w:rStyle w:val="Odwoanieprzypisudolnego"/>
        </w:rPr>
        <w:footnoteReference w:id="30"/>
      </w:r>
      <w:r w:rsidR="00006BDB">
        <w:t xml:space="preserve">. W aktywnej i rozsądnej polityce sterowania obrotem nieruchomościami rolnymi należy upatrywać szans na rozwiązanie problemu </w:t>
      </w:r>
      <w:r w:rsidR="00996E31">
        <w:t xml:space="preserve">drobnych i małowydajnych gospodarstw rolnych. Jeżeli chodzi o rolę systemu ubezpieczenia społecznego rolników, to wystarczy, że </w:t>
      </w:r>
      <w:r w:rsidR="00316065">
        <w:t xml:space="preserve">nie </w:t>
      </w:r>
      <w:r w:rsidR="00996E31">
        <w:t xml:space="preserve">będzie on </w:t>
      </w:r>
      <w:r w:rsidR="00316065">
        <w:t xml:space="preserve">przeszkadzał pozytywnym zmianom w strukturze agrarnej. Takiego zaś zarzutu w obecnym kształcie </w:t>
      </w:r>
      <w:r w:rsidR="00365286">
        <w:t xml:space="preserve"> - również podmiotowym – postawić nie można. </w:t>
      </w:r>
    </w:p>
    <w:p w:rsidR="00365286" w:rsidRDefault="00365286" w:rsidP="00365286">
      <w:pPr>
        <w:spacing w:line="360" w:lineRule="auto"/>
        <w:jc w:val="both"/>
      </w:pPr>
      <w:r>
        <w:t xml:space="preserve">7. </w:t>
      </w:r>
    </w:p>
    <w:p w:rsidR="00365286" w:rsidRDefault="00365286" w:rsidP="00365286">
      <w:pPr>
        <w:spacing w:line="360" w:lineRule="auto"/>
        <w:jc w:val="both"/>
      </w:pPr>
      <w:r>
        <w:tab/>
        <w:t xml:space="preserve">W u.u.s.r. przywiązuje się sporą wagę do więzi rodzinnych w gospodarstwach rolnych. Art. 5 stanowi, </w:t>
      </w:r>
      <w:r w:rsidR="00834A1C">
        <w:t>że przepisy ustawy dotyczą</w:t>
      </w:r>
      <w:r w:rsidR="00FB0FFE">
        <w:t>ce</w:t>
      </w:r>
      <w:r w:rsidR="00834A1C">
        <w:t xml:space="preserve"> ubezpieczenia rolnika i świadczeń </w:t>
      </w:r>
      <w:r w:rsidR="001D0E06">
        <w:t xml:space="preserve">przysługujących rolnikowi stosuje się także do małżonka rolnika, chyba że ten małżonek nie pracuje w gospodarstwie rolnika ani w gospodarstwie domowym bezpośrednio związanym z tym gospodarstwem rolnym. </w:t>
      </w:r>
      <w:r w:rsidR="007678BA">
        <w:t xml:space="preserve">Oznacza to, że ustawodawca dostrzega i docenia więź, która występuje w tradycyjnym  - w potocznym rozumieniu właśnie rodzinnym – gospodarstwie rolnym, między sferą, w której zaspokaja się </w:t>
      </w:r>
      <w:r w:rsidR="00D65495">
        <w:t>potrzeby osobiste i bytowe (gospodarstwo domowe)</w:t>
      </w:r>
      <w:r w:rsidR="00A8232C">
        <w:t>, a sferą, w której realizuje się cele produkcyjne (gospodarstwo rolne)</w:t>
      </w:r>
      <w:r w:rsidR="00A8232C">
        <w:rPr>
          <w:rStyle w:val="Odwoanieprzypisudolnego"/>
        </w:rPr>
        <w:footnoteReference w:id="31"/>
      </w:r>
      <w:r w:rsidR="004B5CF1">
        <w:t xml:space="preserve">. </w:t>
      </w:r>
      <w:r w:rsidR="00290070">
        <w:t xml:space="preserve">W wielu sytuacjach ustawodawca zrównuje wręcz pracę w gospodarstwie domowym z pracą </w:t>
      </w:r>
      <w:r w:rsidR="00290070">
        <w:lastRenderedPageBreak/>
        <w:t>w gospodarstwie rolnym</w:t>
      </w:r>
      <w:r w:rsidR="006463A1">
        <w:t xml:space="preserve">. Tak jest przede wszystkim w definicji wypadku przy pracy rolniczej (art. 11 ust. 1 pkt 1 u.u.s.r.). </w:t>
      </w:r>
    </w:p>
    <w:p w:rsidR="006463A1" w:rsidRDefault="006463A1" w:rsidP="00365286">
      <w:pPr>
        <w:spacing w:line="360" w:lineRule="auto"/>
        <w:jc w:val="both"/>
      </w:pPr>
      <w:r>
        <w:t xml:space="preserve">Rodzinny charakter tradycyjnych gospodarstw rolnych został także uwzględniony przez </w:t>
      </w:r>
      <w:r w:rsidR="00D917D8">
        <w:t xml:space="preserve">ustawodawcę w odniesieniu do kategorii domownika. </w:t>
      </w:r>
      <w:r w:rsidR="00681CA6">
        <w:t>Domownik jest drugą kategorią osób ubezpieczo</w:t>
      </w:r>
      <w:r w:rsidR="00DB238D">
        <w:t>nych (art. 1 ust. 1 u.u.s.r.). P</w:t>
      </w:r>
      <w:r w:rsidR="00681CA6">
        <w:t>odstawową cechą domownika winna być jego bliskość w stosunku do rolnika</w:t>
      </w:r>
      <w:r w:rsidR="00681CA6">
        <w:rPr>
          <w:rStyle w:val="Odwoanieprzypisudolnego"/>
        </w:rPr>
        <w:footnoteReference w:id="32"/>
      </w:r>
      <w:r w:rsidR="005A20BB">
        <w:t xml:space="preserve">. O stosunku bliskości decyduje przede wszystkim więź emocjonalna pomiędzy określonymi osobami. Stosunek pokrewieństwa lub powinowactwa niewątpliwie sprzyja wytwarzaniu się </w:t>
      </w:r>
      <w:r w:rsidR="00CF503F">
        <w:t xml:space="preserve">takiej więzi. Wypada przy tym zauważyć, iż objęcie domownika ubezpieczeniem społecznym rolników jest możliwe jedynie w razie złożenia przez rolnika </w:t>
      </w:r>
      <w:r w:rsidR="00FE72AB">
        <w:t xml:space="preserve">i kandydata na domownika zgodnego oświadczenia, że ów kandydat stale pracuje w gospodarstwie rolnym i nie </w:t>
      </w:r>
      <w:r w:rsidR="00503817">
        <w:t>jest</w:t>
      </w:r>
      <w:r w:rsidR="00FE72AB">
        <w:t xml:space="preserve"> związany z rolnikiem stosunkiem pracy</w:t>
      </w:r>
      <w:r w:rsidR="00503817">
        <w:t xml:space="preserve"> (art. 38 pkt 4 u.u.s.r.). Wzmocnieniu rodzinnego charakteru gospodarstw rolnych </w:t>
      </w:r>
      <w:r w:rsidR="004E68E3">
        <w:t>służy niewątpliwie zasiłek macierzyński przysługujący ubezpieczon</w:t>
      </w:r>
      <w:r w:rsidR="002533F8">
        <w:t xml:space="preserve">emu w wysokości czterokrotnej emerytury podstawowej z tytułu urodzenia dziecka lub </w:t>
      </w:r>
      <w:r w:rsidR="00860132">
        <w:t>przyjęcia dziecka w wieku do 7 roku życia na wychowanie (art. 15 ust. 1 u.u.s.r.). Świadczenie to zostało ukształtowane odmiennie</w:t>
      </w:r>
      <w:r w:rsidR="007B5865">
        <w:t xml:space="preserve"> aniżeli analogiczne świadczenie w systemie powszechnym. Bardziej niż świadczeniu z ube</w:t>
      </w:r>
      <w:r w:rsidR="0020521F">
        <w:t xml:space="preserve">zpieczenia społecznego </w:t>
      </w:r>
      <w:r w:rsidR="009368FB">
        <w:t xml:space="preserve">odpowiada ono środkowi polityki demograficznej w postaci premii za urodzenie lub przyjęcie dziecka na wychowanie. </w:t>
      </w:r>
    </w:p>
    <w:p w:rsidR="009368FB" w:rsidRDefault="009368FB" w:rsidP="00365286">
      <w:pPr>
        <w:spacing w:line="360" w:lineRule="auto"/>
        <w:jc w:val="both"/>
      </w:pPr>
      <w:r>
        <w:t xml:space="preserve">Świadczenia z rolniczego ubezpieczenia emerytalno-rentowego niewątpliwie sprzyjają </w:t>
      </w:r>
      <w:r w:rsidR="005076FD">
        <w:t xml:space="preserve">przyspieszeniu wymiany pokoleń w rolnictwie indywidualnym. W okresie do 31 grudnia 2017 r. </w:t>
      </w:r>
      <w:r w:rsidR="00376890">
        <w:t>łączne spełnienie przed tą datą następujących warunków:</w:t>
      </w:r>
    </w:p>
    <w:p w:rsidR="00376890" w:rsidRDefault="00376890" w:rsidP="00365286">
      <w:pPr>
        <w:spacing w:line="360" w:lineRule="auto"/>
        <w:jc w:val="both"/>
      </w:pPr>
      <w:r>
        <w:t>1/ osiągnięcia wieku 55 lat przez kobietę i 60 lat przez mężczyznę;</w:t>
      </w:r>
    </w:p>
    <w:p w:rsidR="00376890" w:rsidRDefault="00376890" w:rsidP="00365286">
      <w:pPr>
        <w:spacing w:line="360" w:lineRule="auto"/>
        <w:jc w:val="both"/>
      </w:pPr>
      <w:r>
        <w:t xml:space="preserve">2/ </w:t>
      </w:r>
      <w:r w:rsidR="00BD10FD">
        <w:t>podlegania ubezpieczeniu emerytalno-rentowemu przez okres co najmniej 30 lat;</w:t>
      </w:r>
    </w:p>
    <w:p w:rsidR="00BD10FD" w:rsidRDefault="0037188A" w:rsidP="00365286">
      <w:pPr>
        <w:spacing w:line="360" w:lineRule="auto"/>
        <w:jc w:val="both"/>
      </w:pPr>
      <w:r>
        <w:t>3/ zaprzestania prowadzenia działalności rolniczej</w:t>
      </w:r>
    </w:p>
    <w:p w:rsidR="0037188A" w:rsidRDefault="0037188A" w:rsidP="00365286">
      <w:pPr>
        <w:spacing w:line="360" w:lineRule="auto"/>
        <w:jc w:val="both"/>
      </w:pPr>
      <w:r>
        <w:t>uprawnia do wcześniejszej emerytury</w:t>
      </w:r>
      <w:r>
        <w:rPr>
          <w:rStyle w:val="Odwoanieprzypisudolnego"/>
        </w:rPr>
        <w:footnoteReference w:id="33"/>
      </w:r>
      <w:r w:rsidR="00D61B3D">
        <w:t xml:space="preserve">. </w:t>
      </w:r>
    </w:p>
    <w:p w:rsidR="00D61B3D" w:rsidRDefault="00D61B3D" w:rsidP="00365286">
      <w:pPr>
        <w:spacing w:line="360" w:lineRule="auto"/>
        <w:jc w:val="both"/>
      </w:pPr>
      <w:r>
        <w:t xml:space="preserve">Niezaprzestanie prowadzenia działalności rolniczej rozumiane jako sytuacja, w której emeryt lub rencista albo jego małżonek jest właścicielem  (współwłaścicielem) </w:t>
      </w:r>
      <w:r w:rsidR="00102A73">
        <w:t xml:space="preserve">lub posiadaczem gospodarstwa </w:t>
      </w:r>
      <w:r w:rsidR="00102A73">
        <w:lastRenderedPageBreak/>
        <w:t xml:space="preserve">rolnego lub prowadzi dział specjalny, skutkuje, co do zasady, zawieszeniem w </w:t>
      </w:r>
      <w:r w:rsidR="005B570A">
        <w:t>całości</w:t>
      </w:r>
      <w:r w:rsidR="00102A73">
        <w:t xml:space="preserve"> wypłaty części uzupełniającej emerytury rolniczej lub</w:t>
      </w:r>
      <w:r w:rsidR="005B570A">
        <w:t xml:space="preserve"> renty rolniczej z tytułu niezdolności do pracy</w:t>
      </w:r>
      <w:r w:rsidR="005B570A">
        <w:rPr>
          <w:rStyle w:val="Odwoanieprzypisudolnego"/>
        </w:rPr>
        <w:footnoteReference w:id="34"/>
      </w:r>
      <w:r w:rsidR="005B570A">
        <w:t xml:space="preserve">. </w:t>
      </w:r>
      <w:r w:rsidR="00152307">
        <w:t>Wbrew swej nazwie część uzupełniająca świadczenia jest wyższa aniżeli część skład</w:t>
      </w:r>
      <w:r w:rsidR="00D331D8">
        <w:t>k</w:t>
      </w:r>
      <w:r w:rsidR="00152307">
        <w:t xml:space="preserve">owa. W ten sposób ustawodawca próbuje pogodzić </w:t>
      </w:r>
      <w:r w:rsidR="003108D6">
        <w:t xml:space="preserve">zasadę wzajemności w ubezpieczeniu społecznym z pozaubezpieczeniowym celem ustawy w postaci wykorzystania jej rozwiązań dla przyspieszenia zmian </w:t>
      </w:r>
      <w:r w:rsidR="00EC3625">
        <w:t xml:space="preserve">pokoleniowych w gospodarstwach rolnych i wywołania korzystnych zmian w strukturze agrarnej. Nie traktuje się jako prowadzenia działalności </w:t>
      </w:r>
      <w:r w:rsidR="00E028C7">
        <w:t xml:space="preserve">rolniczej sytuacji, </w:t>
      </w:r>
      <w:r w:rsidR="00590B53">
        <w:t xml:space="preserve">w której emeryt lub rencista wprawdzie pozostaje właścicielem lub posiadaczem gospodarstwa rolnego, lecz wchodzące w skład tego gospodarstwa grunty wydzierżawił na podstawie </w:t>
      </w:r>
      <w:r w:rsidR="00151FF3">
        <w:t>umowy pisemnej zawartej na co najmniej 10 lat i zgłoszonej do ewidencji gruntów i budynków, osobie, która</w:t>
      </w:r>
      <w:r w:rsidR="004049DF">
        <w:t xml:space="preserve"> nie pozostaje z nim w </w:t>
      </w:r>
      <w:r w:rsidR="005C1B0E">
        <w:t xml:space="preserve">stosunku pokrewieństwa, powinowactwa lub bliskości wynikającej ze wspólnego prowadzenia gospodarstwa domowego (art. 28 ust. 1 pkt 1 u.u.s.r.). W tym przypadku ustawodawca docenia „rodzinność” jako cechę </w:t>
      </w:r>
      <w:r w:rsidR="00A31D3C">
        <w:t xml:space="preserve">gospodarstw rolnych i dba o to, aby wykorzystywanie tej cechy nie służyło </w:t>
      </w:r>
      <w:r w:rsidR="0038529F">
        <w:t>obchodzeniu</w:t>
      </w:r>
      <w:r w:rsidR="00A31D3C">
        <w:t xml:space="preserve"> przepisów ustawy</w:t>
      </w:r>
      <w:r w:rsidR="00A31D3C">
        <w:rPr>
          <w:rStyle w:val="Odwoanieprzypisudolnego"/>
        </w:rPr>
        <w:footnoteReference w:id="35"/>
      </w:r>
      <w:r w:rsidR="00A763DA">
        <w:t xml:space="preserve">. </w:t>
      </w:r>
    </w:p>
    <w:p w:rsidR="00A763DA" w:rsidRDefault="00A763DA" w:rsidP="00365286">
      <w:pPr>
        <w:spacing w:line="360" w:lineRule="auto"/>
        <w:jc w:val="both"/>
      </w:pPr>
      <w:r>
        <w:t xml:space="preserve">Przyspieszeniu i ułatwieniu sukcesji w gospodarstwach rodzinnych ma </w:t>
      </w:r>
      <w:r w:rsidR="0038529F">
        <w:t>w zamierzeniu ustawodawcy służyć umowa z następcą szczegółowo ure</w:t>
      </w:r>
      <w:r w:rsidR="00B739C9">
        <w:t xml:space="preserve">gulowana w rozdziale 7 u.u.s.r. Regulacja ta niewątpliwie wykracza swym zakresem poza tytuł ustawy i nie jest powiązana ze </w:t>
      </w:r>
      <w:r w:rsidR="00E956D9">
        <w:t xml:space="preserve">ściśle ubezpieczeniowymi przepisami ustawy, co nie pozostaje bez wpływu na jej małą skuteczność praktyczną. </w:t>
      </w:r>
    </w:p>
    <w:p w:rsidR="00E956D9" w:rsidRDefault="00E956D9" w:rsidP="00365286">
      <w:pPr>
        <w:spacing w:line="360" w:lineRule="auto"/>
        <w:jc w:val="both"/>
      </w:pPr>
      <w:r>
        <w:t xml:space="preserve">8. </w:t>
      </w:r>
    </w:p>
    <w:p w:rsidR="00E956D9" w:rsidRDefault="00E956D9" w:rsidP="00365286">
      <w:pPr>
        <w:spacing w:line="360" w:lineRule="auto"/>
        <w:jc w:val="both"/>
      </w:pPr>
      <w:r>
        <w:tab/>
        <w:t xml:space="preserve">Zakres podmiotowy u.u.s.r. jest bardzo szeroki. </w:t>
      </w:r>
      <w:r w:rsidR="002C4255">
        <w:t xml:space="preserve">Ubezpieczenie z mocy ustawy obejmuje nie tylko rolników indywidualnych w rozumieniu u.k.u.r. i nie tylko rolników prowadzących gospodarstwa zasługujące na miano rodzinnych w rozumieniu art. 23 Konstytucji RP. </w:t>
      </w:r>
      <w:r w:rsidR="007058C3">
        <w:t xml:space="preserve">Zakres podmiotowy ubezpieczenia społecznego rolników na wniosek może być jeszcze szerszy. </w:t>
      </w:r>
    </w:p>
    <w:p w:rsidR="007058C3" w:rsidRDefault="007058C3" w:rsidP="00365286">
      <w:pPr>
        <w:spacing w:line="360" w:lineRule="auto"/>
        <w:jc w:val="both"/>
      </w:pPr>
      <w:r>
        <w:t xml:space="preserve">Ubezpieczenie społeczne rolników dobrze jednak chroni rolników indywidualnych prowadzących gospodarstwa rodzinne zarówno </w:t>
      </w:r>
      <w:r w:rsidR="00A964F9">
        <w:t>w rozumieniu u.k.u.r. jak i w rozumien</w:t>
      </w:r>
      <w:r w:rsidR="00D331D8">
        <w:t>iu Konstytucji. Przepisy</w:t>
      </w:r>
      <w:r w:rsidR="00A964F9">
        <w:t xml:space="preserve"> u.u.s.r. nie stanowią też wyraźnie </w:t>
      </w:r>
      <w:r w:rsidR="00D331D8">
        <w:t>postrzeganej</w:t>
      </w:r>
      <w:r w:rsidR="00A964F9">
        <w:t xml:space="preserve"> przeszkody dla korzystnych przemian w strukturze agrarnej </w:t>
      </w:r>
      <w:r w:rsidR="00A24E7C">
        <w:t xml:space="preserve">zbliżających ustrój rolny państwa do konstytucyjnego wzorca. </w:t>
      </w:r>
    </w:p>
    <w:p w:rsidR="00A24E7C" w:rsidRDefault="00A24E7C" w:rsidP="00365286">
      <w:pPr>
        <w:spacing w:line="360" w:lineRule="auto"/>
        <w:jc w:val="both"/>
      </w:pPr>
      <w:r>
        <w:t xml:space="preserve">Wobec znaczącego wsparcia budżetowego dla systemu ubezpieczenia emerytalno-rentowego rolników należałoby zastanowić się nad powrotem </w:t>
      </w:r>
      <w:r w:rsidR="00A615A6">
        <w:t xml:space="preserve">do rozwiązania, zgodnie z którym wypłata całych świadczeń emerytalno-rentowych uwarunkowana byłaby zaprzestaniem działalności rolniczej, </w:t>
      </w:r>
      <w:r w:rsidR="00425E68">
        <w:lastRenderedPageBreak/>
        <w:t>niekoniecznie</w:t>
      </w:r>
      <w:r w:rsidR="00A615A6">
        <w:t xml:space="preserve"> pojmowanej jako </w:t>
      </w:r>
      <w:r w:rsidR="00425E68">
        <w:t>wyzbycie się własności nieruchomości rolnych. Stworzyłoby to warunki dla rozwoju gospodarstw produkujących n</w:t>
      </w:r>
      <w:r w:rsidR="00B053B1">
        <w:t>a rynek</w:t>
      </w:r>
      <w:r w:rsidR="00425E68">
        <w:t xml:space="preserve"> i przyspieszyłoby wzrost liczby gospodarstw </w:t>
      </w:r>
      <w:r w:rsidR="009D013D">
        <w:t xml:space="preserve">rolnych zasługujących na miano rodzinnych również w rozumieniu art. 23 Konstytucji RP. </w:t>
      </w:r>
    </w:p>
    <w:p w:rsidR="009D013D" w:rsidRPr="00A970CC" w:rsidRDefault="009D013D" w:rsidP="00365286">
      <w:pPr>
        <w:spacing w:line="360" w:lineRule="auto"/>
        <w:jc w:val="both"/>
        <w:rPr>
          <w:b/>
        </w:rPr>
      </w:pPr>
    </w:p>
    <w:p w:rsidR="009D013D" w:rsidRPr="00A970CC" w:rsidRDefault="009D013D" w:rsidP="009D013D">
      <w:pPr>
        <w:spacing w:line="360" w:lineRule="auto"/>
        <w:jc w:val="center"/>
        <w:rPr>
          <w:b/>
        </w:rPr>
      </w:pPr>
      <w:r w:rsidRPr="00A970CC">
        <w:rPr>
          <w:b/>
        </w:rPr>
        <w:t>Streszczenie</w:t>
      </w:r>
    </w:p>
    <w:p w:rsidR="009D013D" w:rsidRDefault="009D013D" w:rsidP="009D013D">
      <w:pPr>
        <w:spacing w:line="360" w:lineRule="auto"/>
        <w:jc w:val="both"/>
      </w:pPr>
      <w:r>
        <w:tab/>
        <w:t xml:space="preserve">Ustawa o ubezpieczeniu społecznym rolników nie posługuje się pojęciem rolnika indywidualnego. </w:t>
      </w:r>
      <w:r w:rsidR="00901F27">
        <w:t xml:space="preserve">Pojęcie to funkcjonuje przede wszystkim w ustawie o kształtowaniu </w:t>
      </w:r>
      <w:r w:rsidR="00827647">
        <w:t>ustroju rolnego, jako składnik</w:t>
      </w:r>
      <w:r w:rsidR="00901F27">
        <w:t xml:space="preserve"> definicji gospodarstwa rodzinnego. </w:t>
      </w:r>
    </w:p>
    <w:p w:rsidR="00901F27" w:rsidRDefault="00901F27" w:rsidP="009D013D">
      <w:pPr>
        <w:spacing w:line="360" w:lineRule="auto"/>
        <w:jc w:val="both"/>
      </w:pPr>
      <w:r>
        <w:tab/>
        <w:t xml:space="preserve">Pojęcie gospodarstwa rodzinnego występuje w art. 23 Konstytucji RP. </w:t>
      </w:r>
      <w:r w:rsidR="00207A3B">
        <w:t xml:space="preserve">Zakres pojęcia konstytucyjnego nie pokrywa się z pojęciem ustawowym. </w:t>
      </w:r>
    </w:p>
    <w:p w:rsidR="00207A3B" w:rsidRDefault="00207A3B" w:rsidP="00207A3B">
      <w:pPr>
        <w:spacing w:line="360" w:lineRule="auto"/>
        <w:ind w:firstLine="708"/>
        <w:jc w:val="both"/>
      </w:pPr>
      <w:r>
        <w:t xml:space="preserve">Przepisy ustawy o ubezpieczeniu społecznym rolników w swych rozwiązaniach uwzględniają więzi rodzinne występujące w gospodarstwach rolnych. </w:t>
      </w:r>
      <w:r w:rsidR="00DB33E3">
        <w:t xml:space="preserve">Przepisy te nie stanowią przeszkody w zbliżaniu się do konstytucyjnego wzorca gospodarstwa rodzinnego jako podstawy ustroju rolnego państwa. </w:t>
      </w:r>
    </w:p>
    <w:p w:rsidR="00DB33E3" w:rsidRDefault="00DB33E3" w:rsidP="00207A3B">
      <w:pPr>
        <w:spacing w:line="360" w:lineRule="auto"/>
        <w:ind w:firstLine="708"/>
        <w:jc w:val="both"/>
      </w:pPr>
      <w:r>
        <w:t>W Polsce, podobnie jak i w „</w:t>
      </w:r>
      <w:r w:rsidRPr="002F6444">
        <w:rPr>
          <w:i/>
        </w:rPr>
        <w:t>starych</w:t>
      </w:r>
      <w:r>
        <w:t xml:space="preserve">” państwach Unii </w:t>
      </w:r>
      <w:r w:rsidR="000716A1">
        <w:t>Europejskiej</w:t>
      </w:r>
      <w:r>
        <w:t xml:space="preserve"> wprowadzenie systemu ubezpieczenia społecznego </w:t>
      </w:r>
      <w:r w:rsidR="000716A1">
        <w:t xml:space="preserve">rolników ułatwia zmianę pokoleniową w gospodarstwach rolnych </w:t>
      </w:r>
      <w:r w:rsidR="00B3720D">
        <w:t xml:space="preserve">i korzystne zmiany w strukturze agrarnej. </w:t>
      </w:r>
    </w:p>
    <w:p w:rsidR="00A970CC" w:rsidRDefault="00B3720D" w:rsidP="00207A3B">
      <w:pPr>
        <w:spacing w:line="360" w:lineRule="auto"/>
        <w:ind w:firstLine="708"/>
        <w:jc w:val="both"/>
      </w:pPr>
      <w:r>
        <w:t>Aktualny jest postulat wprowadzenia warunku zaprzestania działalności rolniczej jako warunku wypłaty ś</w:t>
      </w:r>
      <w:r w:rsidR="00A970CC">
        <w:t>wi</w:t>
      </w:r>
      <w:r>
        <w:t>adczeń emerytalno-rentowych</w:t>
      </w:r>
      <w:r w:rsidR="00A970CC">
        <w:t xml:space="preserve"> dla rolników indywidualnych. </w:t>
      </w:r>
    </w:p>
    <w:p w:rsidR="00A970CC" w:rsidRDefault="00A970CC" w:rsidP="00207A3B">
      <w:pPr>
        <w:spacing w:line="360" w:lineRule="auto"/>
        <w:ind w:firstLine="708"/>
        <w:jc w:val="both"/>
      </w:pPr>
    </w:p>
    <w:p w:rsidR="00A970CC" w:rsidRDefault="00A970CC" w:rsidP="00A970CC">
      <w:pPr>
        <w:spacing w:line="360" w:lineRule="auto"/>
        <w:jc w:val="both"/>
      </w:pPr>
    </w:p>
    <w:p w:rsidR="00A970CC" w:rsidRDefault="00A970CC" w:rsidP="00A970CC">
      <w:pPr>
        <w:spacing w:line="360" w:lineRule="auto"/>
        <w:jc w:val="both"/>
      </w:pPr>
    </w:p>
    <w:p w:rsidR="00B3720D" w:rsidRDefault="00A970CC" w:rsidP="00A970CC">
      <w:pPr>
        <w:spacing w:line="360" w:lineRule="auto"/>
        <w:jc w:val="both"/>
      </w:pPr>
      <w:r w:rsidRPr="00A970CC">
        <w:rPr>
          <w:b/>
        </w:rPr>
        <w:t>Słowa kluczowe</w:t>
      </w:r>
      <w:r>
        <w:t>: rolnik indywidualny, ubezpieczenie społeczne, gospodarstw</w:t>
      </w:r>
      <w:r w:rsidR="00827647">
        <w:t>o</w:t>
      </w:r>
      <w:r>
        <w:t xml:space="preserve"> rodzinne. </w:t>
      </w:r>
      <w:r w:rsidR="00B3720D">
        <w:t xml:space="preserve"> </w:t>
      </w:r>
    </w:p>
    <w:p w:rsidR="00365286" w:rsidRPr="000D029F" w:rsidRDefault="00365286" w:rsidP="00B34949">
      <w:pPr>
        <w:spacing w:line="360" w:lineRule="auto"/>
        <w:ind w:firstLine="708"/>
        <w:jc w:val="both"/>
      </w:pPr>
    </w:p>
    <w:sectPr w:rsidR="00365286" w:rsidRPr="000D029F" w:rsidSect="00A7517A"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4E" w:rsidRDefault="0088564E" w:rsidP="0088564E">
      <w:pPr>
        <w:spacing w:after="0" w:line="240" w:lineRule="auto"/>
      </w:pPr>
      <w:r>
        <w:separator/>
      </w:r>
    </w:p>
  </w:endnote>
  <w:endnote w:type="continuationSeparator" w:id="0">
    <w:p w:rsidR="0088564E" w:rsidRDefault="0088564E" w:rsidP="0088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003348"/>
      <w:docPartObj>
        <w:docPartGallery w:val="Page Numbers (Bottom of Page)"/>
        <w:docPartUnique/>
      </w:docPartObj>
    </w:sdtPr>
    <w:sdtContent>
      <w:p w:rsidR="00A970CC" w:rsidRDefault="005C4331">
        <w:pPr>
          <w:pStyle w:val="Stopka"/>
          <w:jc w:val="right"/>
        </w:pPr>
        <w:r>
          <w:fldChar w:fldCharType="begin"/>
        </w:r>
        <w:r w:rsidR="00A970CC">
          <w:instrText>PAGE   \* MERGEFORMAT</w:instrText>
        </w:r>
        <w:r>
          <w:fldChar w:fldCharType="separate"/>
        </w:r>
        <w:r w:rsidR="00A7517A">
          <w:rPr>
            <w:noProof/>
          </w:rPr>
          <w:t>5</w:t>
        </w:r>
        <w:r>
          <w:fldChar w:fldCharType="end"/>
        </w:r>
      </w:p>
    </w:sdtContent>
  </w:sdt>
  <w:p w:rsidR="00A970CC" w:rsidRDefault="00A970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4E" w:rsidRDefault="0088564E" w:rsidP="0088564E">
      <w:pPr>
        <w:spacing w:after="0" w:line="240" w:lineRule="auto"/>
      </w:pPr>
      <w:r>
        <w:separator/>
      </w:r>
    </w:p>
  </w:footnote>
  <w:footnote w:type="continuationSeparator" w:id="0">
    <w:p w:rsidR="0088564E" w:rsidRDefault="0088564E" w:rsidP="0088564E">
      <w:pPr>
        <w:spacing w:after="0" w:line="240" w:lineRule="auto"/>
      </w:pPr>
      <w:r>
        <w:continuationSeparator/>
      </w:r>
    </w:p>
  </w:footnote>
  <w:footnote w:id="1">
    <w:p w:rsidR="00353D24" w:rsidRDefault="00353D24">
      <w:pPr>
        <w:pStyle w:val="Tekstprzypisudolnego"/>
      </w:pPr>
      <w:r>
        <w:rPr>
          <w:rStyle w:val="Odwoanieprzypisudolnego"/>
        </w:rPr>
        <w:footnoteRef/>
      </w:r>
      <w:r>
        <w:t xml:space="preserve"> W. Szubert, Ubezpieczenia społeczne. Zarys systemu, Warszawa 1987, s. 65</w:t>
      </w:r>
      <w:r w:rsidR="00326AE0">
        <w:t>.</w:t>
      </w:r>
    </w:p>
  </w:footnote>
  <w:footnote w:id="2">
    <w:p w:rsidR="00380D83" w:rsidRDefault="00380D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52D78">
        <w:t>Dz.U.  z 1997 r., Nr 78, poz. 483 ze zm.</w:t>
      </w:r>
    </w:p>
  </w:footnote>
  <w:footnote w:id="3">
    <w:p w:rsidR="00171F20" w:rsidRDefault="00171F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30EEE">
        <w:t>Ustawa z dnia 20 grudnia 1990 r. o ubezpieczeniu społecznym rolników (Dz. U. z 2013 r., poz. 1403), odtąd „u.u.s.r.”</w:t>
      </w:r>
      <w:r w:rsidR="00095C75">
        <w:t xml:space="preserve"> </w:t>
      </w:r>
    </w:p>
  </w:footnote>
  <w:footnote w:id="4">
    <w:p w:rsidR="003523DF" w:rsidRDefault="003523DF" w:rsidP="00E1021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Szerzej D. Walczak, Unormowania funkcjonowania systemu</w:t>
      </w:r>
      <w:r w:rsidR="00AE14E4">
        <w:t xml:space="preserve"> zabezpieczenia społeczne</w:t>
      </w:r>
      <w:r w:rsidR="003B24DF">
        <w:t>go rolników w Polsce , Toruń 201</w:t>
      </w:r>
      <w:r w:rsidR="00AE14E4">
        <w:t>1, s. 113-114.</w:t>
      </w:r>
    </w:p>
    <w:p w:rsidR="00AE14E4" w:rsidRDefault="00AE14E4" w:rsidP="00E10216">
      <w:pPr>
        <w:pStyle w:val="Tekstprzypisudolnego"/>
        <w:jc w:val="both"/>
      </w:pPr>
    </w:p>
  </w:footnote>
  <w:footnote w:id="5">
    <w:p w:rsidR="00BF279A" w:rsidRPr="00A161F6" w:rsidRDefault="00BF279A" w:rsidP="00E10216">
      <w:pPr>
        <w:pStyle w:val="Tekstprzypisudolnego"/>
        <w:jc w:val="both"/>
      </w:pPr>
      <w:r>
        <w:rPr>
          <w:rStyle w:val="Odwoanieprzypisudolnego"/>
        </w:rPr>
        <w:footnoteRef/>
      </w:r>
      <w:r w:rsidRPr="00A161F6">
        <w:t xml:space="preserve"> </w:t>
      </w:r>
      <w:r w:rsidR="00AB270B">
        <w:t>Zob. Gesetz über eine Al</w:t>
      </w:r>
      <w:r w:rsidR="008F6EBF">
        <w:t>t</w:t>
      </w:r>
      <w:r w:rsidR="00A161F6" w:rsidRPr="00A161F6">
        <w:t xml:space="preserve">ershilfe für Landwirte z dnia 27 lipca 1957 r. </w:t>
      </w:r>
      <w:r w:rsidR="00A161F6">
        <w:t xml:space="preserve">(ustawa ta dała początek rozbudowanemu systemowi </w:t>
      </w:r>
      <w:r w:rsidR="00553932">
        <w:t xml:space="preserve">świadczeń socjalnych dla rolników, które w udany sposób uwzględniały specyfikę rolnictwa indywidualnego) oraz włoską </w:t>
      </w:r>
      <w:r w:rsidR="00E879FD">
        <w:t>ustawę</w:t>
      </w:r>
      <w:r w:rsidR="00553932">
        <w:t xml:space="preserve"> z dnia 26 października 1957 r., nr </w:t>
      </w:r>
      <w:r w:rsidR="007D42B9">
        <w:t>1047- E</w:t>
      </w:r>
      <w:r w:rsidR="00E879FD">
        <w:t xml:space="preserve">stensione delĺ </w:t>
      </w:r>
      <w:r w:rsidR="00AB270B">
        <w:t>assicurazione per inwalidit</w:t>
      </w:r>
      <w:r w:rsidR="008B7A45">
        <w:t>à</w:t>
      </w:r>
      <w:r w:rsidR="003D50E1">
        <w:t xml:space="preserve"> e v</w:t>
      </w:r>
      <w:r w:rsidR="00597A64">
        <w:t xml:space="preserve">ecchiaia ai </w:t>
      </w:r>
      <w:r w:rsidR="00BE1BC8">
        <w:t xml:space="preserve">coltivatori diretti, mezzadri e coloni (Gazzetta Ufficiale nr 278 z 11.11.1957). </w:t>
      </w:r>
    </w:p>
  </w:footnote>
  <w:footnote w:id="6">
    <w:p w:rsidR="00E24907" w:rsidRDefault="00E24907" w:rsidP="00E1021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Nr 883/2004 z 29 kwietnia 2004 r. w sprawie koordynacji systemów zabezpieczenie społecznego (Dz. U. </w:t>
      </w:r>
      <w:r w:rsidR="003D50E1">
        <w:t>UE L 166/1 z</w:t>
      </w:r>
      <w:r w:rsidR="00DD1EFA">
        <w:t xml:space="preserve"> 30.04.2005 r.) i nr 987/2009 z 16 września 2009 r. dotyczące wykonywania rozporządzenia (WE) nr 883/2004 w sprawie koordynacji systemów zabezpieczenia społecznego (Dz. U. UE L 284/1 z 30.10.2009 r.)</w:t>
      </w:r>
      <w:r w:rsidR="003D50E1">
        <w:t>.</w:t>
      </w:r>
    </w:p>
  </w:footnote>
  <w:footnote w:id="7">
    <w:p w:rsidR="00D75E14" w:rsidRDefault="00D75E14" w:rsidP="00AE07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C0E94">
        <w:t xml:space="preserve">Na terenach, na których przeważają małe pod względem obszarowym gospodarstwa, swoboda przepływu osób może sprzyjać opuszczaniu gospodarstw rolnych przez młodsze </w:t>
      </w:r>
      <w:r w:rsidR="009506BA">
        <w:t xml:space="preserve">pokolenie i pojawianiu się gospodarstw bez następów </w:t>
      </w:r>
      <w:r w:rsidR="009934F5">
        <w:t>. Same rozwiązania</w:t>
      </w:r>
      <w:r w:rsidR="009506BA">
        <w:t xml:space="preserve"> prawne z zakresu ubezpieczenia społecznego</w:t>
      </w:r>
      <w:r w:rsidR="00065112">
        <w:t xml:space="preserve">, </w:t>
      </w:r>
      <w:r w:rsidR="009934F5">
        <w:t xml:space="preserve">jeśli nie są </w:t>
      </w:r>
      <w:r w:rsidR="00065112">
        <w:t xml:space="preserve">wspomagane </w:t>
      </w:r>
      <w:r w:rsidR="00E10216">
        <w:t>przez inne instrumenty prawne polityki społecznej i strukturalnej, mogą przynieść efekty negatywne</w:t>
      </w:r>
      <w:r w:rsidR="003D50E1">
        <w:t>.</w:t>
      </w:r>
    </w:p>
  </w:footnote>
  <w:footnote w:id="8">
    <w:p w:rsidR="00841263" w:rsidRDefault="00841263" w:rsidP="00AE07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14 grudnia 1982 r. o ubezpieczeniu społecznym rolników indywid</w:t>
      </w:r>
      <w:r w:rsidR="007D42B9">
        <w:t>ualnych i członków ich rodzin (D</w:t>
      </w:r>
      <w:r>
        <w:t>z. U z 1989 r., Nr 24 poz. 133 ze z</w:t>
      </w:r>
      <w:r w:rsidR="004A6393">
        <w:t>m.). W 1990 r. obowiązywała też, będąca wynikiem obrad „Okrągłe</w:t>
      </w:r>
      <w:r w:rsidR="007D42B9">
        <w:t>go Stołu” ustawa z 7 kwietnia 19</w:t>
      </w:r>
      <w:r w:rsidR="004A6393">
        <w:t>89 r. o związkach zawodowych rolników indywidualnych (Dz. U. Nr 20, poz. 106 ze zm.), która nadal obowiązuje.</w:t>
      </w:r>
    </w:p>
  </w:footnote>
  <w:footnote w:id="9">
    <w:p w:rsidR="0041403D" w:rsidRDefault="0041403D" w:rsidP="00AE07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15 Konstytucji PRL po zmianach dokonanych ustawą z 20 lipca 1983 r. (Dz. U. Nr 19, poz. 175). </w:t>
      </w:r>
      <w:r w:rsidR="009A4194">
        <w:t xml:space="preserve">Przyjmowano powszechnie, że poza konstytucyjnymi gwarancjami trwałości pozostawały </w:t>
      </w:r>
      <w:r w:rsidR="00AE0736">
        <w:t>gospodarstwa</w:t>
      </w:r>
      <w:r w:rsidR="009A4194">
        <w:t>, w których zatrudniano</w:t>
      </w:r>
      <w:r w:rsidR="007D42B9">
        <w:t xml:space="preserve"> w większych rozmiarach</w:t>
      </w:r>
      <w:r w:rsidR="009A4194">
        <w:t xml:space="preserve"> lub na stałe pracowników najemnych. </w:t>
      </w:r>
      <w:r w:rsidR="001C1B1B">
        <w:t>Szerzej na ten temat B. Wierzbowski, Gospodarstwo rodzinne jako podstawa ustroju rolnego w P</w:t>
      </w:r>
      <w:r w:rsidR="008F6EBF">
        <w:t>olsce, Zeszyty Naukowe Wyższej S</w:t>
      </w:r>
      <w:r w:rsidR="001C1B1B">
        <w:t>zkoły Suwalsko – Mazurskiej im. Papieża Jana Pawła II w Suwałkach 11 (2005), s. 26-27.</w:t>
      </w:r>
    </w:p>
  </w:footnote>
  <w:footnote w:id="10">
    <w:p w:rsidR="00D40211" w:rsidRDefault="00D40211" w:rsidP="00AE07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746E6">
        <w:t>Art. 6 pkt 1 u.u.s.r. Tekst prze</w:t>
      </w:r>
      <w:r w:rsidR="00EB2E45">
        <w:t xml:space="preserve">pisu był niejednokrotnie </w:t>
      </w:r>
      <w:r w:rsidR="00AE0736">
        <w:t>zmieniany</w:t>
      </w:r>
      <w:r w:rsidR="00F746E6">
        <w:t xml:space="preserve"> w związku z przystąpieniem R</w:t>
      </w:r>
      <w:r w:rsidR="00EB2E45">
        <w:t xml:space="preserve">zeczypospolitej Polskiej do Unii </w:t>
      </w:r>
      <w:r w:rsidR="00AE0736">
        <w:t>Europejskiej, wprowadzeniem instytucji grupy producentów rolnych i wprowadzeniem zachęt dla wycof</w:t>
      </w:r>
      <w:r w:rsidR="00F746E6">
        <w:t>yw</w:t>
      </w:r>
      <w:r w:rsidR="00AE0736">
        <w:t xml:space="preserve">ania się przez rolników z działalności rolniczej przez przeznaczanie gruntów rolnych do zalesienia. </w:t>
      </w:r>
    </w:p>
  </w:footnote>
  <w:footnote w:id="11">
    <w:p w:rsidR="00875967" w:rsidRDefault="00875967">
      <w:pPr>
        <w:pStyle w:val="Tekstprzypisudolnego"/>
      </w:pPr>
      <w:r>
        <w:rPr>
          <w:rStyle w:val="Odwoanieprzypisudolnego"/>
        </w:rPr>
        <w:footnoteRef/>
      </w:r>
      <w:r>
        <w:t xml:space="preserve"> Dz. U. z 2012 r., poz. 803 – odtąd „u.k.u.r.</w:t>
      </w:r>
    </w:p>
  </w:footnote>
  <w:footnote w:id="12">
    <w:p w:rsidR="003075C0" w:rsidRDefault="003075C0" w:rsidP="009D19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A5696F">
        <w:t xml:space="preserve">Art. 3 ust. 7 i art. 4 ust. 4 pkt 1 u.k.u.r. </w:t>
      </w:r>
      <w:r w:rsidR="00A5696F" w:rsidRPr="00A5696F">
        <w:rPr>
          <w:i/>
        </w:rPr>
        <w:t>a contrario</w:t>
      </w:r>
      <w:r w:rsidR="0064351C">
        <w:rPr>
          <w:i/>
        </w:rPr>
        <w:t>.</w:t>
      </w:r>
    </w:p>
  </w:footnote>
  <w:footnote w:id="13">
    <w:p w:rsidR="009C6F9E" w:rsidRPr="00D900AF" w:rsidRDefault="009C6F9E" w:rsidP="00D53A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 pkt 2 u.k.u.r. przez gospodarstwo rolne należy rozumieć </w:t>
      </w:r>
      <w:r w:rsidR="00D900AF">
        <w:t>gospodarstwo rolne w rozumieniu kodeksu cywilnego o obszarze nie mniejszym niż 1 ha użytków rolnych. W kodeksie cywilnym definicja gospodarstwa rolnego zawarta jest w art. 55</w:t>
      </w:r>
      <w:r w:rsidR="00D900AF">
        <w:rPr>
          <w:vertAlign w:val="superscript"/>
        </w:rPr>
        <w:t>3</w:t>
      </w:r>
      <w:r w:rsidR="00D900AF">
        <w:t>. Grunty rolne stanowiące istotny składnik tak pojmowanego gospodarstwa nie muszą</w:t>
      </w:r>
      <w:r w:rsidR="009D1913">
        <w:t xml:space="preserve"> stanowić własności prowadzącego je rolnika, lecz mogą być również przezeń dzierżawione. </w:t>
      </w:r>
    </w:p>
  </w:footnote>
  <w:footnote w:id="14">
    <w:p w:rsidR="002144CA" w:rsidRDefault="002144CA" w:rsidP="00D53A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Definicja użytków rolnych zawarta jest w art. 2 pkt 5 u.k.u.r. i ściśle nawiązuje do treści § 67 i 68 rozporządzenia Ministra Rozwoju Regionalnego i Budownictwa z dnia 29 marca 2001 r. </w:t>
      </w:r>
      <w:r w:rsidR="0039392C">
        <w:t xml:space="preserve">w sprawie ewidencji gruntów i budynków (Dz. U. Nr 38, poz. 454 ze zm.) i załącznika nr 6 do tego rozporządzenia. Ponieważ, zgodnie z art. 21 ust. 1 </w:t>
      </w:r>
      <w:r w:rsidR="00D53AA4">
        <w:t>ustawy z dnia 17 maja 1989 r. – Prawo geodez</w:t>
      </w:r>
      <w:r w:rsidR="0064351C">
        <w:t>yjne i kartograficzne (D</w:t>
      </w:r>
      <w:r w:rsidR="00D53AA4">
        <w:t xml:space="preserve">z. U. z 2010 r., Nr 193, poz. 1287 ze zm.) dane zawarte w geodezji gruntów i budynków stanowią między innymi </w:t>
      </w:r>
      <w:r w:rsidR="00EB7767">
        <w:t>podstawę gospodarki nieruchomościami, sytuację prawną właściciela gruntu określa w istocie rozporządzenie wykonawcze do Prawa geodezyjnego i kartograficznego, a nie u.k.u.r.</w:t>
      </w:r>
      <w:r w:rsidR="00456457">
        <w:t xml:space="preserve"> Zwracam uwagę na tę nieprawidłowość w artykule Planowanie </w:t>
      </w:r>
      <w:r w:rsidR="00A23FC5">
        <w:t>przestrzenne</w:t>
      </w:r>
      <w:r w:rsidR="0064351C">
        <w:t xml:space="preserve"> i ewidencja gruntów i budynków</w:t>
      </w:r>
      <w:r w:rsidR="00456457">
        <w:t xml:space="preserve"> a prawo własności </w:t>
      </w:r>
      <w:r w:rsidR="00A23FC5">
        <w:t>nieruchomości, Przegląd Prawa R</w:t>
      </w:r>
      <w:r w:rsidR="00456457">
        <w:t xml:space="preserve">olnego </w:t>
      </w:r>
      <w:r w:rsidR="00A23FC5">
        <w:t>1 (2012), s. 33-58.</w:t>
      </w:r>
    </w:p>
  </w:footnote>
  <w:footnote w:id="15">
    <w:p w:rsidR="00C876D7" w:rsidRDefault="00C876D7">
      <w:pPr>
        <w:pStyle w:val="Tekstprzypisudolnego"/>
      </w:pPr>
      <w:r>
        <w:rPr>
          <w:rStyle w:val="Odwoanieprzypisudolnego"/>
        </w:rPr>
        <w:footnoteRef/>
      </w:r>
      <w:r>
        <w:t xml:space="preserve"> Art. 5 ust. 1 u.k.u.r.</w:t>
      </w:r>
    </w:p>
  </w:footnote>
  <w:footnote w:id="16">
    <w:p w:rsidR="00095C05" w:rsidRDefault="00095C05" w:rsidP="004B3067">
      <w:pPr>
        <w:pStyle w:val="Tekstprzypisudolnego"/>
        <w:jc w:val="both"/>
      </w:pPr>
      <w:r>
        <w:rPr>
          <w:rStyle w:val="Odwoanieprzypisudolnego"/>
        </w:rPr>
        <w:footnoteRef/>
      </w:r>
      <w:r w:rsidR="0064351C">
        <w:t xml:space="preserve"> Art. 6 ust. 1 u.k.u.r. Obecna</w:t>
      </w:r>
      <w:r>
        <w:t xml:space="preserve"> wersja przepisu różni się od pierwotnej. Zaostrzone zostały wymagania dotyczące miejsca zamieszkania, okresu zamieszkania</w:t>
      </w:r>
      <w:r w:rsidR="007A5440">
        <w:t xml:space="preserve"> i osobistego prowadzenia gospodarstwa, a także wymagania dotyczące kwalifikacji rolniczych. Szczegółowa regulacja dotycząca wymagań, </w:t>
      </w:r>
      <w:r w:rsidR="004B3067">
        <w:t xml:space="preserve">które winna spełniać </w:t>
      </w:r>
      <w:r w:rsidR="007A5440">
        <w:t>osoba fizyczna</w:t>
      </w:r>
      <w:r w:rsidR="004B3067">
        <w:t>, aby być uznana za rolnika indywidualnego zawarta jest w następnych przepisach u.k.u.r.</w:t>
      </w:r>
      <w:r w:rsidR="00040ABB">
        <w:t xml:space="preserve"> (aż do art. 7 ust. 9), a w odniesieniu do kwalifikacji również w rozporządzeniu Ministra Rolnictwa i Rozwoju Wsi z dnia 17 stycznia 2012 r. w sprawie kwalifikacji rolniczych </w:t>
      </w:r>
      <w:r w:rsidR="0064351C">
        <w:t xml:space="preserve">posiadanych </w:t>
      </w:r>
      <w:r w:rsidR="00D77BA2">
        <w:t>przez osoby wykonujące działalność rolniczą (Dz. U. z 2012 r. poz. 109)</w:t>
      </w:r>
      <w:r w:rsidR="00DC1056">
        <w:t>.</w:t>
      </w:r>
      <w:r w:rsidR="004B3067">
        <w:t xml:space="preserve"> </w:t>
      </w:r>
    </w:p>
  </w:footnote>
  <w:footnote w:id="17">
    <w:p w:rsidR="0054676A" w:rsidRDefault="0054676A" w:rsidP="006B5F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Jedynie z art. 6 ust. 3 pkt 1 u.k.u.r. wynika, że doniosłość prawną może mieć ubezpieczenie </w:t>
      </w:r>
      <w:r w:rsidR="00DE4791">
        <w:t>w charakterze domownika na podstawie u.u.s.r.</w:t>
      </w:r>
    </w:p>
  </w:footnote>
  <w:footnote w:id="18">
    <w:p w:rsidR="006B5F9A" w:rsidRDefault="006B5F9A" w:rsidP="00C333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3 ust. 5 pkt 1 i art. 4 ust. 4 pkt 2 lit. b/ u.k.u.r.</w:t>
      </w:r>
      <w:r w:rsidR="00CC4BCA">
        <w:t xml:space="preserve"> Definicję osoby bliskiej, którą należy się posługiwać, stosując przepisy u.k.u.r., zawiera obecnie art. 4 pkt 13 ustawy z dnia 13 sierpnia 1997 r. </w:t>
      </w:r>
      <w:r w:rsidR="006B0A7F">
        <w:t>o gospodarce nieruchomościami (Dz. U. z 2014 r., poz. 518). Należy również odnotować  wyjątkowe potraktowanie w art. 4 ust. 4 pkt 3 u.k.u.r.</w:t>
      </w:r>
      <w:r w:rsidR="00B34A5B">
        <w:t xml:space="preserve"> umowy z następcą, o której mowa w art. 84 u.u.s.r.</w:t>
      </w:r>
    </w:p>
  </w:footnote>
  <w:footnote w:id="19">
    <w:p w:rsidR="00052E57" w:rsidRPr="00C333D1" w:rsidRDefault="00052E57" w:rsidP="00C333D1">
      <w:pPr>
        <w:pStyle w:val="Tekstprzypisudolnego"/>
        <w:jc w:val="both"/>
      </w:pPr>
      <w:r>
        <w:rPr>
          <w:rStyle w:val="Odwoanieprzypisudolnego"/>
        </w:rPr>
        <w:footnoteRef/>
      </w:r>
      <w:r w:rsidRPr="00DA32F8">
        <w:t xml:space="preserve"> Z art. 6 ust. 2 pkt </w:t>
      </w:r>
      <w:r w:rsidRPr="00C333D1">
        <w:t>2 lit.</w:t>
      </w:r>
      <w:r w:rsidR="00DA32F8" w:rsidRPr="00C333D1">
        <w:t xml:space="preserve"> </w:t>
      </w:r>
      <w:r w:rsidR="00DC1056">
        <w:t>d</w:t>
      </w:r>
      <w:r w:rsidR="00DA32F8" w:rsidRPr="00C333D1">
        <w:t xml:space="preserve"> </w:t>
      </w:r>
      <w:r w:rsidR="00DA32F8" w:rsidRPr="00C333D1">
        <w:rPr>
          <w:i/>
        </w:rPr>
        <w:t>in</w:t>
      </w:r>
      <w:r w:rsidR="00DA32F8" w:rsidRPr="00C333D1">
        <w:t xml:space="preserve"> </w:t>
      </w:r>
      <w:r w:rsidR="00DA32F8" w:rsidRPr="00C333D1">
        <w:rPr>
          <w:i/>
        </w:rPr>
        <w:t>fine</w:t>
      </w:r>
      <w:r w:rsidR="00DA32F8" w:rsidRPr="00C333D1">
        <w:t xml:space="preserve"> </w:t>
      </w:r>
      <w:r w:rsidR="00FE2FE1" w:rsidRPr="00C333D1">
        <w:t xml:space="preserve">w związku z ust. 3 </w:t>
      </w:r>
      <w:r w:rsidR="00C6407A" w:rsidRPr="00C333D1">
        <w:t xml:space="preserve"> u.k.u.r. wynika, że 5-letni staż pracy w rolnictwie zwalnia od posiadania wykształcenia wyższego niż podstawowe. </w:t>
      </w:r>
    </w:p>
  </w:footnote>
  <w:footnote w:id="20">
    <w:p w:rsidR="00AF5CF6" w:rsidRDefault="00AF5CF6" w:rsidP="00AA2A1E">
      <w:pPr>
        <w:pStyle w:val="Tekstprzypisudolnego"/>
        <w:jc w:val="both"/>
      </w:pPr>
      <w:r w:rsidRPr="00C333D1">
        <w:rPr>
          <w:rStyle w:val="Odwoanieprzypisudolnego"/>
        </w:rPr>
        <w:footnoteRef/>
      </w:r>
      <w:r w:rsidRPr="00C333D1">
        <w:t xml:space="preserve"> Spółki te są preferowane natomiast w art. 29 ust. </w:t>
      </w:r>
      <w:r w:rsidR="002441B1" w:rsidRPr="00C333D1">
        <w:t>3b pkt 7 ustawy z dnia 19 p</w:t>
      </w:r>
      <w:r w:rsidR="00DC1056">
        <w:t>aździernika 1991 r. o gospodarowaniu</w:t>
      </w:r>
      <w:r w:rsidR="002441B1" w:rsidRPr="00C333D1">
        <w:t xml:space="preserve"> nieruchomościami</w:t>
      </w:r>
      <w:r w:rsidR="002441B1">
        <w:t xml:space="preserve"> rolnymi Skarbu Państwa (Dz. U. z 2012 r., poz. 1187 – odtąd „u.g.n.r.</w:t>
      </w:r>
      <w:r w:rsidR="00D24C13">
        <w:t>”</w:t>
      </w:r>
    </w:p>
  </w:footnote>
  <w:footnote w:id="21">
    <w:p w:rsidR="00D24C13" w:rsidRDefault="00D24C13" w:rsidP="00AA2A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06F5C">
        <w:t xml:space="preserve">Te ostatnie przeszkody występują, gdy chodzi o nabywanie nieruchomości rolnych od prywatnych właścicieli. Nie ma ich natomiast, gdy chodzi o nabywanie nieruchomości </w:t>
      </w:r>
      <w:r w:rsidR="00DC1056">
        <w:t>z Zasobu Własności R</w:t>
      </w:r>
      <w:r w:rsidR="00C333D1">
        <w:t>olnej Skarbu Państwa (por. art. 29 ust. 3b pkt 2-6 u.g.n.r.).</w:t>
      </w:r>
    </w:p>
  </w:footnote>
  <w:footnote w:id="22">
    <w:p w:rsidR="00FA4F1D" w:rsidRDefault="00FA4F1D" w:rsidP="00AA2A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919B1">
        <w:t xml:space="preserve">Wystarczy przeprowadzka do innej </w:t>
      </w:r>
      <w:r w:rsidR="00843307">
        <w:t>(</w:t>
      </w:r>
      <w:r w:rsidR="004919B1">
        <w:t>nawet sąs</w:t>
      </w:r>
      <w:r w:rsidR="00AA2A1E">
        <w:t>iedniej</w:t>
      </w:r>
      <w:r w:rsidR="00843307">
        <w:t>)</w:t>
      </w:r>
      <w:r w:rsidR="00AA2A1E">
        <w:t xml:space="preserve"> gminy w tym pięcioletni</w:t>
      </w:r>
      <w:r w:rsidR="00843307">
        <w:t>m</w:t>
      </w:r>
      <w:r w:rsidR="004919B1">
        <w:t xml:space="preserve"> okresie</w:t>
      </w:r>
      <w:r w:rsidR="00843307">
        <w:t>,</w:t>
      </w:r>
      <w:r w:rsidR="004919B1">
        <w:t xml:space="preserve"> aby rolnik stracił przymiot indywidualnego, a gospodarstwo przymiot rodzinnego. </w:t>
      </w:r>
      <w:r w:rsidR="00AA2A1E">
        <w:t xml:space="preserve">Przepis ten wykazuje małą spójność z art. 3 ust. 7 u.k.u.r., w którym zamieszkiwanie nabywcy w gminie graniczącej z gminą, w </w:t>
      </w:r>
      <w:r w:rsidR="00E5417E">
        <w:t xml:space="preserve">której położona jest zbywana nieruchomość, ma jednak walor prawny. </w:t>
      </w:r>
      <w:r w:rsidR="00B505DB">
        <w:t xml:space="preserve">Obostrzenie wymagania dotyczącego miejsca zamieszkania było reakcją ustawodawcy na przypadki „fikcyjnych meldunków” sygnalizowane w swoim czasie przez prasę. </w:t>
      </w:r>
      <w:r w:rsidR="00AA2A1E">
        <w:t xml:space="preserve"> </w:t>
      </w:r>
    </w:p>
  </w:footnote>
  <w:footnote w:id="23">
    <w:p w:rsidR="00B92272" w:rsidRDefault="00B92272" w:rsidP="007857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np. art. 4 pkt 6 </w:t>
      </w:r>
      <w:r w:rsidRPr="00C12636">
        <w:rPr>
          <w:i/>
        </w:rPr>
        <w:t>in fine</w:t>
      </w:r>
      <w:r>
        <w:t xml:space="preserve"> ustawy z dnia 21 sierpnia 1997 r. </w:t>
      </w:r>
      <w:r w:rsidR="00186F3F">
        <w:t xml:space="preserve">o ograniczeniu prowadzenia działalności gospodarczej przez osoby pełniące funkcje publiczne (Dz. U. z 2006 r., </w:t>
      </w:r>
      <w:r w:rsidR="00736A4B">
        <w:t xml:space="preserve">Nr 216, poz. 1584) czy art. 125 pkt 1 </w:t>
      </w:r>
      <w:r w:rsidR="00736A4B" w:rsidRPr="007857A0">
        <w:rPr>
          <w:i/>
        </w:rPr>
        <w:t>in</w:t>
      </w:r>
      <w:r w:rsidR="00736A4B">
        <w:t xml:space="preserve"> </w:t>
      </w:r>
      <w:r w:rsidR="00736A4B" w:rsidRPr="007857A0">
        <w:rPr>
          <w:i/>
        </w:rPr>
        <w:t>fine</w:t>
      </w:r>
      <w:r w:rsidR="00736A4B">
        <w:t xml:space="preserve"> ustawy z dnia 27 sierpnia 2009 r. o Służbie Celnej (Dz. U. z 2013 r., poz. 1404). Przywołane przepisy </w:t>
      </w:r>
      <w:r w:rsidR="007857A0">
        <w:t xml:space="preserve">nie zawierają jednak definicji gospodarstwa rodzinnego, co skłania do próby skonstruowania takiej definicji na podstawie przepisów Konstytucji, o czym będzie dalej mowa w tekście. </w:t>
      </w:r>
    </w:p>
  </w:footnote>
  <w:footnote w:id="24">
    <w:p w:rsidR="00413E52" w:rsidRDefault="00413E52">
      <w:pPr>
        <w:pStyle w:val="Tekstprzypisudolnego"/>
      </w:pPr>
      <w:r>
        <w:rPr>
          <w:rStyle w:val="Odwoanieprzypisudolnego"/>
        </w:rPr>
        <w:footnoteRef/>
      </w:r>
      <w:r>
        <w:t xml:space="preserve"> B. Wierzbowski, Gospodarstwo rodzinne…., op.cit. s. 37.</w:t>
      </w:r>
    </w:p>
  </w:footnote>
  <w:footnote w:id="25">
    <w:p w:rsidR="002129F1" w:rsidRDefault="002129F1" w:rsidP="00A249E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ubezpieczeniu obowiązkowym minimalny obszar został wyznaczony na poziomie 1 ha</w:t>
      </w:r>
      <w:r w:rsidR="00ED3281">
        <w:t xml:space="preserve"> przeliczeniowego (art. 7 ust. 1 i art. 16 ust. 1 pkt 1 u.u.s.r.). Przypomnieć należy, iż u.k.u.r.</w:t>
      </w:r>
      <w:r w:rsidR="00E455DB">
        <w:t xml:space="preserve"> operuje pojęciem hektara fizycznego. Ubezpieczeniem na wniosek może być objęty rolnik prowadzący gospodarstwo o mniejszej powierzchni, </w:t>
      </w:r>
      <w:r w:rsidR="00197890">
        <w:t>jeżeli spełnia dodatkowe warunki</w:t>
      </w:r>
      <w:r w:rsidR="00E455DB">
        <w:t xml:space="preserve"> (art. 7 ust. 3-4 i art. 16 ust. 2 pkt 1 w związku z ust. 3 u.u.s.r.</w:t>
      </w:r>
      <w:r w:rsidR="005A7245">
        <w:t xml:space="preserve">). Maksymalnej powierzchni gospodarstwa, której </w:t>
      </w:r>
      <w:r w:rsidR="00A249E5">
        <w:t>przekroczenie</w:t>
      </w:r>
      <w:r w:rsidR="005A7245">
        <w:t xml:space="preserve"> powodowałoby wykluczenie rolnika z ubezpieczenia społecznego rolników</w:t>
      </w:r>
      <w:r w:rsidR="00A249E5">
        <w:t>, u.u.s.r. nie przewiduje. Ubezpieczeniem objęci są również rolnicy</w:t>
      </w:r>
      <w:r w:rsidR="005A7245">
        <w:t xml:space="preserve"> </w:t>
      </w:r>
      <w:r w:rsidR="00C17F72">
        <w:t xml:space="preserve">prowadzący dział specjalny. </w:t>
      </w:r>
    </w:p>
  </w:footnote>
  <w:footnote w:id="26">
    <w:p w:rsidR="0035456E" w:rsidRDefault="0035456E" w:rsidP="00652B5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Między innymi przed rozpoczęciem pozarolniczej działalności gospodarczej trzeba nieprzerwanie </w:t>
      </w:r>
      <w:r w:rsidR="00584F63">
        <w:t xml:space="preserve">w pełnym zakresie z mocy ustawy przez </w:t>
      </w:r>
      <w:r>
        <w:t xml:space="preserve"> co najmniej </w:t>
      </w:r>
      <w:r w:rsidR="00584F63">
        <w:t xml:space="preserve"> 3 lata podlegać ubezpieczeniu w systemie rolniczym a kwota </w:t>
      </w:r>
      <w:r w:rsidR="00425071">
        <w:t xml:space="preserve">należnego </w:t>
      </w:r>
      <w:r w:rsidR="00584F63">
        <w:t xml:space="preserve">podatku dochodowego </w:t>
      </w:r>
      <w:r w:rsidR="00425071">
        <w:t>od przychodów z pozarolniczej działalności gospodarczej nie może przekraczać ustawowo określonej i corocznie waloryzowanej kwoty</w:t>
      </w:r>
      <w:r w:rsidR="00FB0FFE">
        <w:t>.</w:t>
      </w:r>
    </w:p>
  </w:footnote>
  <w:footnote w:id="27">
    <w:p w:rsidR="00DC4E29" w:rsidRDefault="00DC4E29" w:rsidP="00652B5B">
      <w:pPr>
        <w:pStyle w:val="Tekstprzypisudolnego"/>
        <w:jc w:val="both"/>
      </w:pPr>
      <w:r>
        <w:rPr>
          <w:rStyle w:val="Odwoanieprzypisudolnego"/>
        </w:rPr>
        <w:footnoteRef/>
      </w:r>
      <w:r w:rsidR="00FB0FFE">
        <w:t xml:space="preserve"> K 58/07 – OTK </w:t>
      </w:r>
      <w:r>
        <w:t>Zb. Urz. A 8 (2010), poz. 80.</w:t>
      </w:r>
    </w:p>
  </w:footnote>
  <w:footnote w:id="28">
    <w:p w:rsidR="00E81340" w:rsidRDefault="00E81340" w:rsidP="00652B5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Rozwiązanie takie zawarte jest już w obowiązującym od 1 października 2009 r. art. 17 ust. 4 u.u.s.r.</w:t>
      </w:r>
      <w:r w:rsidR="00FB0FFE">
        <w:t xml:space="preserve"> Solidarność grupowa niekoniecznie</w:t>
      </w:r>
      <w:r w:rsidR="00652B5B">
        <w:t xml:space="preserve"> musi przekładać się na zasadę: wyższa składka – wyższe świadczenie. </w:t>
      </w:r>
    </w:p>
  </w:footnote>
  <w:footnote w:id="29">
    <w:p w:rsidR="00B77798" w:rsidRDefault="00B77798">
      <w:pPr>
        <w:pStyle w:val="Tekstprzypisudolnego"/>
      </w:pPr>
      <w:r>
        <w:rPr>
          <w:rStyle w:val="Odwoanieprzypisudolnego"/>
        </w:rPr>
        <w:footnoteRef/>
      </w:r>
      <w:r>
        <w:t xml:space="preserve"> Art. 30 Konstytucji RP.</w:t>
      </w:r>
    </w:p>
  </w:footnote>
  <w:footnote w:id="30">
    <w:p w:rsidR="005B5AE5" w:rsidRDefault="005B5AE5">
      <w:pPr>
        <w:pStyle w:val="Tekstprzypisudolnego"/>
      </w:pPr>
      <w:r>
        <w:rPr>
          <w:rStyle w:val="Odwoanieprzypisudolnego"/>
        </w:rPr>
        <w:footnoteRef/>
      </w:r>
      <w:r>
        <w:t xml:space="preserve"> Zob. art. 29 ust. 3a pkt 1 u.g.n.r.</w:t>
      </w:r>
    </w:p>
  </w:footnote>
  <w:footnote w:id="31">
    <w:p w:rsidR="00A8232C" w:rsidRDefault="00A8232C" w:rsidP="004B5C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ten temat szerzej: J. Litowski</w:t>
      </w:r>
      <w:r w:rsidR="004B5CF1">
        <w:t>, Pojęcie gospodarstwa domowego w ustawie o ubezpieczeniu społecznym rolników, Przegląd Sądowy 5 (2010), s. 64-82.</w:t>
      </w:r>
    </w:p>
  </w:footnote>
  <w:footnote w:id="32">
    <w:p w:rsidR="00681CA6" w:rsidRPr="00AF2462" w:rsidRDefault="00681CA6" w:rsidP="00561E2D">
      <w:pPr>
        <w:pStyle w:val="Tekstprzypisudolnego"/>
        <w:jc w:val="both"/>
      </w:pPr>
      <w:r>
        <w:rPr>
          <w:rStyle w:val="Odwoanieprzypisudolnego"/>
        </w:rPr>
        <w:footnoteRef/>
      </w:r>
      <w:r w:rsidRPr="00AF2462">
        <w:t xml:space="preserve"> </w:t>
      </w:r>
      <w:r w:rsidR="00AF2462" w:rsidRPr="00AF2462">
        <w:t xml:space="preserve">Art. 6 pkt 2 </w:t>
      </w:r>
      <w:r w:rsidR="00AF2462" w:rsidRPr="00561E2D">
        <w:rPr>
          <w:i/>
        </w:rPr>
        <w:t>in principio</w:t>
      </w:r>
      <w:r w:rsidR="00AF2462" w:rsidRPr="00AF2462">
        <w:t xml:space="preserve"> u.u.s.r</w:t>
      </w:r>
      <w:r w:rsidR="00E63D8D">
        <w:t>. N</w:t>
      </w:r>
      <w:r w:rsidR="00AF2462" w:rsidRPr="00AF2462">
        <w:t xml:space="preserve">adto domownik winien mieć ukończone 16 lat, pozostawać  z rolnikiem we </w:t>
      </w:r>
      <w:r w:rsidR="00C01F71" w:rsidRPr="00AF2462">
        <w:t>wspólnym</w:t>
      </w:r>
      <w:r w:rsidR="00AF2462" w:rsidRPr="00AF2462">
        <w:t xml:space="preserve"> gospodarstwie domowym lub zamieszkiwać na </w:t>
      </w:r>
      <w:r w:rsidR="00AF2462">
        <w:t>terenie jego gospodarstwa rolnego albo w bliskim sąsiedztwie</w:t>
      </w:r>
      <w:r w:rsidR="00C01F71">
        <w:t xml:space="preserve">, stale pracować w tym gospodarstwie rolnym i nie być związany z rolnikiem stosunkiem pracy. </w:t>
      </w:r>
    </w:p>
  </w:footnote>
  <w:footnote w:id="33">
    <w:p w:rsidR="0037188A" w:rsidRDefault="0037188A" w:rsidP="00561E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19</w:t>
      </w:r>
      <w:r w:rsidR="0022237B">
        <w:t xml:space="preserve"> ust. 2 i 2 a u.u.s.r. </w:t>
      </w:r>
      <w:r w:rsidR="00E63D8D">
        <w:t>C</w:t>
      </w:r>
      <w:r w:rsidR="006C64EB">
        <w:t xml:space="preserve">zasowy charakter tego rozwiązania jest następstwem wydłużenia wieku emerytalnego przez ustawę z dnia 11 maja 2012 r. </w:t>
      </w:r>
      <w:r w:rsidR="00494AC3">
        <w:t xml:space="preserve">o </w:t>
      </w:r>
      <w:r w:rsidR="00E63D8D">
        <w:t>zmianie</w:t>
      </w:r>
      <w:r w:rsidR="00494AC3">
        <w:t xml:space="preserve"> ustawy o emeryturach i rentach z Funduszu Ubezpieczeń Społecznych oraz niektórych innyc</w:t>
      </w:r>
      <w:bookmarkStart w:id="0" w:name="_GoBack"/>
      <w:bookmarkEnd w:id="0"/>
      <w:r w:rsidR="00494AC3">
        <w:t xml:space="preserve">h ustaw (Dz. U., poz. 637). Na mocy art. 3 pkt 4 tej ustawy dodano do u.u.s.r. art. 19 a przyznający rolnikom prawo do emerytury częściowej w wysokości 50 % </w:t>
      </w:r>
      <w:r w:rsidR="00561E2D">
        <w:t>kwoty</w:t>
      </w:r>
      <w:r w:rsidR="00494AC3">
        <w:t xml:space="preserve"> „normalnej” emerytury rolniczej po osiągnięciu wieku co najmniej </w:t>
      </w:r>
      <w:r w:rsidR="00E63D8D">
        <w:t>6</w:t>
      </w:r>
      <w:r w:rsidR="00876242">
        <w:t>2 lat</w:t>
      </w:r>
      <w:r w:rsidR="00494AC3">
        <w:t xml:space="preserve"> przez </w:t>
      </w:r>
      <w:r w:rsidR="00561E2D">
        <w:t>kobietę</w:t>
      </w:r>
      <w:r w:rsidR="00494AC3">
        <w:t xml:space="preserve"> i 65 lat przez mężczyznę. </w:t>
      </w:r>
      <w:r w:rsidR="00561E2D">
        <w:t xml:space="preserve">Łagodzi to skutki reformy emerytalnej i niewątpliwie sprzyja przyspieszeniu wymiany </w:t>
      </w:r>
      <w:r w:rsidR="00D61B3D">
        <w:t xml:space="preserve">pokoleń w rolnictwie. </w:t>
      </w:r>
      <w:r w:rsidR="00561E2D">
        <w:t xml:space="preserve"> </w:t>
      </w:r>
    </w:p>
  </w:footnote>
  <w:footnote w:id="34">
    <w:p w:rsidR="005B570A" w:rsidRDefault="005B570A">
      <w:pPr>
        <w:pStyle w:val="Tekstprzypisudolnego"/>
      </w:pPr>
      <w:r>
        <w:rPr>
          <w:rStyle w:val="Odwoanieprzypisudolnego"/>
        </w:rPr>
        <w:footnoteRef/>
      </w:r>
      <w:r>
        <w:t xml:space="preserve"> Art. 28 ust. 1-3 u.u.s.r.</w:t>
      </w:r>
    </w:p>
  </w:footnote>
  <w:footnote w:id="35">
    <w:p w:rsidR="00A31D3C" w:rsidRDefault="00A31D3C" w:rsidP="00A763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B07CC">
        <w:t>Znamienny wyjątek</w:t>
      </w:r>
      <w:r w:rsidR="008E67C7">
        <w:t xml:space="preserve"> ustawodawca przewidział w art. 28 ust. 4 pkt 3 u.u.s.r. dla sytuacji, w której grunt lub dział specjalny należy do małżonka, z którym emeryt lub rencista </w:t>
      </w:r>
      <w:r w:rsidR="00A763DA">
        <w:t xml:space="preserve">zawarł związek małżeński po ustaleniu prawa do emerytury lub renty rolniczej z ubezpieczenia.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875"/>
    <w:multiLevelType w:val="hybridMultilevel"/>
    <w:tmpl w:val="B54E2030"/>
    <w:lvl w:ilvl="0" w:tplc="09EAB3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47E03"/>
    <w:multiLevelType w:val="hybridMultilevel"/>
    <w:tmpl w:val="8F2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21E14"/>
    <w:multiLevelType w:val="hybridMultilevel"/>
    <w:tmpl w:val="F65A75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00450"/>
    <w:multiLevelType w:val="hybridMultilevel"/>
    <w:tmpl w:val="D29C2B7A"/>
    <w:lvl w:ilvl="0" w:tplc="9EE08BF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512F8"/>
    <w:multiLevelType w:val="hybridMultilevel"/>
    <w:tmpl w:val="A3A686A4"/>
    <w:lvl w:ilvl="0" w:tplc="BA2EF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E266DE"/>
    <w:multiLevelType w:val="hybridMultilevel"/>
    <w:tmpl w:val="93CC8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1184F"/>
    <w:multiLevelType w:val="hybridMultilevel"/>
    <w:tmpl w:val="3200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60C41"/>
    <w:multiLevelType w:val="hybridMultilevel"/>
    <w:tmpl w:val="CECE39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4B8"/>
    <w:rsid w:val="00006BDB"/>
    <w:rsid w:val="000319F4"/>
    <w:rsid w:val="00040ABB"/>
    <w:rsid w:val="00041061"/>
    <w:rsid w:val="00045F06"/>
    <w:rsid w:val="00052E57"/>
    <w:rsid w:val="00065112"/>
    <w:rsid w:val="000716A1"/>
    <w:rsid w:val="00095C05"/>
    <w:rsid w:val="00095C75"/>
    <w:rsid w:val="000C75F0"/>
    <w:rsid w:val="000D029F"/>
    <w:rsid w:val="000E0E30"/>
    <w:rsid w:val="000F2BA0"/>
    <w:rsid w:val="000F345F"/>
    <w:rsid w:val="00102A73"/>
    <w:rsid w:val="00107A85"/>
    <w:rsid w:val="00125DCD"/>
    <w:rsid w:val="001455D7"/>
    <w:rsid w:val="00151FF3"/>
    <w:rsid w:val="00152307"/>
    <w:rsid w:val="0016683C"/>
    <w:rsid w:val="00171F20"/>
    <w:rsid w:val="0017670B"/>
    <w:rsid w:val="00186F3F"/>
    <w:rsid w:val="00190E18"/>
    <w:rsid w:val="00195D1C"/>
    <w:rsid w:val="00197890"/>
    <w:rsid w:val="001B4BD8"/>
    <w:rsid w:val="001B68BF"/>
    <w:rsid w:val="001C0E94"/>
    <w:rsid w:val="001C1B1B"/>
    <w:rsid w:val="001C4041"/>
    <w:rsid w:val="001D0E06"/>
    <w:rsid w:val="001E085C"/>
    <w:rsid w:val="001F5A52"/>
    <w:rsid w:val="0020220C"/>
    <w:rsid w:val="0020521F"/>
    <w:rsid w:val="00207A3B"/>
    <w:rsid w:val="002129F1"/>
    <w:rsid w:val="002144CA"/>
    <w:rsid w:val="0022237B"/>
    <w:rsid w:val="002441B1"/>
    <w:rsid w:val="002513CF"/>
    <w:rsid w:val="002533F8"/>
    <w:rsid w:val="00264413"/>
    <w:rsid w:val="00290070"/>
    <w:rsid w:val="002C4255"/>
    <w:rsid w:val="002F6444"/>
    <w:rsid w:val="00306F5C"/>
    <w:rsid w:val="003075C0"/>
    <w:rsid w:val="003108D6"/>
    <w:rsid w:val="00316065"/>
    <w:rsid w:val="00326AE0"/>
    <w:rsid w:val="00337502"/>
    <w:rsid w:val="00340D1C"/>
    <w:rsid w:val="00346A81"/>
    <w:rsid w:val="003523DF"/>
    <w:rsid w:val="00353D24"/>
    <w:rsid w:val="0035456E"/>
    <w:rsid w:val="00356542"/>
    <w:rsid w:val="00360C66"/>
    <w:rsid w:val="00365286"/>
    <w:rsid w:val="0037188A"/>
    <w:rsid w:val="00374C98"/>
    <w:rsid w:val="00376890"/>
    <w:rsid w:val="00380D83"/>
    <w:rsid w:val="0038529F"/>
    <w:rsid w:val="0038550F"/>
    <w:rsid w:val="003872ED"/>
    <w:rsid w:val="0039392C"/>
    <w:rsid w:val="00395E98"/>
    <w:rsid w:val="00397B10"/>
    <w:rsid w:val="003B1C28"/>
    <w:rsid w:val="003B24DF"/>
    <w:rsid w:val="003C30E2"/>
    <w:rsid w:val="003D0863"/>
    <w:rsid w:val="003D50E1"/>
    <w:rsid w:val="003F110C"/>
    <w:rsid w:val="003F7D9C"/>
    <w:rsid w:val="004049DF"/>
    <w:rsid w:val="0040547B"/>
    <w:rsid w:val="00411723"/>
    <w:rsid w:val="00413E52"/>
    <w:rsid w:val="0041403D"/>
    <w:rsid w:val="00421B9D"/>
    <w:rsid w:val="00422768"/>
    <w:rsid w:val="00425071"/>
    <w:rsid w:val="00425E68"/>
    <w:rsid w:val="004555EB"/>
    <w:rsid w:val="00456457"/>
    <w:rsid w:val="0047718E"/>
    <w:rsid w:val="00486491"/>
    <w:rsid w:val="004919B1"/>
    <w:rsid w:val="00494956"/>
    <w:rsid w:val="00494AC3"/>
    <w:rsid w:val="004A0B16"/>
    <w:rsid w:val="004A6393"/>
    <w:rsid w:val="004B3067"/>
    <w:rsid w:val="004B5CF1"/>
    <w:rsid w:val="004E68E3"/>
    <w:rsid w:val="004F6F24"/>
    <w:rsid w:val="00503817"/>
    <w:rsid w:val="005076FD"/>
    <w:rsid w:val="00510870"/>
    <w:rsid w:val="00511F1D"/>
    <w:rsid w:val="0053415B"/>
    <w:rsid w:val="0054676A"/>
    <w:rsid w:val="00553932"/>
    <w:rsid w:val="00561E2D"/>
    <w:rsid w:val="0056787A"/>
    <w:rsid w:val="00577927"/>
    <w:rsid w:val="00582CBD"/>
    <w:rsid w:val="00584F63"/>
    <w:rsid w:val="00590B53"/>
    <w:rsid w:val="00597A64"/>
    <w:rsid w:val="005A20BB"/>
    <w:rsid w:val="005A7245"/>
    <w:rsid w:val="005A78CE"/>
    <w:rsid w:val="005B07CC"/>
    <w:rsid w:val="005B570A"/>
    <w:rsid w:val="005B5AE5"/>
    <w:rsid w:val="005C1B0E"/>
    <w:rsid w:val="005C4331"/>
    <w:rsid w:val="005D18CD"/>
    <w:rsid w:val="005F45D1"/>
    <w:rsid w:val="005F66D0"/>
    <w:rsid w:val="0064351C"/>
    <w:rsid w:val="00645703"/>
    <w:rsid w:val="006463A1"/>
    <w:rsid w:val="00652B5B"/>
    <w:rsid w:val="00681CA6"/>
    <w:rsid w:val="006A0E54"/>
    <w:rsid w:val="006B0A7F"/>
    <w:rsid w:val="006B5F9A"/>
    <w:rsid w:val="006C64EB"/>
    <w:rsid w:val="006F20BC"/>
    <w:rsid w:val="007058C3"/>
    <w:rsid w:val="00710136"/>
    <w:rsid w:val="00724D8B"/>
    <w:rsid w:val="00736A4B"/>
    <w:rsid w:val="0074548C"/>
    <w:rsid w:val="00752D78"/>
    <w:rsid w:val="0075694A"/>
    <w:rsid w:val="00757309"/>
    <w:rsid w:val="007678BA"/>
    <w:rsid w:val="00771DAB"/>
    <w:rsid w:val="007857A0"/>
    <w:rsid w:val="00794FB8"/>
    <w:rsid w:val="007A5440"/>
    <w:rsid w:val="007B5865"/>
    <w:rsid w:val="007C383E"/>
    <w:rsid w:val="007D42B9"/>
    <w:rsid w:val="007F7AEB"/>
    <w:rsid w:val="00827647"/>
    <w:rsid w:val="00834A1C"/>
    <w:rsid w:val="00841263"/>
    <w:rsid w:val="00843307"/>
    <w:rsid w:val="00860132"/>
    <w:rsid w:val="00875967"/>
    <w:rsid w:val="00876242"/>
    <w:rsid w:val="00877F89"/>
    <w:rsid w:val="0088564E"/>
    <w:rsid w:val="008B7A45"/>
    <w:rsid w:val="008C30DF"/>
    <w:rsid w:val="008C563D"/>
    <w:rsid w:val="008E5BCC"/>
    <w:rsid w:val="008E67C7"/>
    <w:rsid w:val="008F6EBF"/>
    <w:rsid w:val="00901F27"/>
    <w:rsid w:val="009213BF"/>
    <w:rsid w:val="00930EEE"/>
    <w:rsid w:val="009368FB"/>
    <w:rsid w:val="00946673"/>
    <w:rsid w:val="009506BA"/>
    <w:rsid w:val="00977B56"/>
    <w:rsid w:val="009934F5"/>
    <w:rsid w:val="00996E31"/>
    <w:rsid w:val="009A4194"/>
    <w:rsid w:val="009A7CE6"/>
    <w:rsid w:val="009B4B23"/>
    <w:rsid w:val="009C0D82"/>
    <w:rsid w:val="009C4815"/>
    <w:rsid w:val="009C5B18"/>
    <w:rsid w:val="009C6F9E"/>
    <w:rsid w:val="009D013D"/>
    <w:rsid w:val="009D1913"/>
    <w:rsid w:val="009F3780"/>
    <w:rsid w:val="00A134DA"/>
    <w:rsid w:val="00A161F6"/>
    <w:rsid w:val="00A174FC"/>
    <w:rsid w:val="00A23FC5"/>
    <w:rsid w:val="00A249E5"/>
    <w:rsid w:val="00A24E7C"/>
    <w:rsid w:val="00A31D3C"/>
    <w:rsid w:val="00A56919"/>
    <w:rsid w:val="00A5696F"/>
    <w:rsid w:val="00A615A6"/>
    <w:rsid w:val="00A7517A"/>
    <w:rsid w:val="00A763DA"/>
    <w:rsid w:val="00A812BD"/>
    <w:rsid w:val="00A8232C"/>
    <w:rsid w:val="00A858D3"/>
    <w:rsid w:val="00A964F9"/>
    <w:rsid w:val="00A970CC"/>
    <w:rsid w:val="00A9776C"/>
    <w:rsid w:val="00AA2A1E"/>
    <w:rsid w:val="00AB270B"/>
    <w:rsid w:val="00AD2905"/>
    <w:rsid w:val="00AE0736"/>
    <w:rsid w:val="00AE14E4"/>
    <w:rsid w:val="00AE6F30"/>
    <w:rsid w:val="00AF2462"/>
    <w:rsid w:val="00AF5CF6"/>
    <w:rsid w:val="00AF7035"/>
    <w:rsid w:val="00AF7AC3"/>
    <w:rsid w:val="00AF7DB7"/>
    <w:rsid w:val="00B043AA"/>
    <w:rsid w:val="00B053B1"/>
    <w:rsid w:val="00B13DD3"/>
    <w:rsid w:val="00B34949"/>
    <w:rsid w:val="00B34A5B"/>
    <w:rsid w:val="00B35C14"/>
    <w:rsid w:val="00B3720D"/>
    <w:rsid w:val="00B505DB"/>
    <w:rsid w:val="00B61E36"/>
    <w:rsid w:val="00B739C9"/>
    <w:rsid w:val="00B77798"/>
    <w:rsid w:val="00B92272"/>
    <w:rsid w:val="00B92B02"/>
    <w:rsid w:val="00BB7C9C"/>
    <w:rsid w:val="00BD10FD"/>
    <w:rsid w:val="00BE1BC8"/>
    <w:rsid w:val="00BF089F"/>
    <w:rsid w:val="00BF279A"/>
    <w:rsid w:val="00BF2939"/>
    <w:rsid w:val="00BF30D9"/>
    <w:rsid w:val="00C01F71"/>
    <w:rsid w:val="00C12636"/>
    <w:rsid w:val="00C17F72"/>
    <w:rsid w:val="00C22487"/>
    <w:rsid w:val="00C333D1"/>
    <w:rsid w:val="00C55CDE"/>
    <w:rsid w:val="00C6407A"/>
    <w:rsid w:val="00C7261B"/>
    <w:rsid w:val="00C876D7"/>
    <w:rsid w:val="00C93AAB"/>
    <w:rsid w:val="00CA4EA6"/>
    <w:rsid w:val="00CB5DA0"/>
    <w:rsid w:val="00CC42CC"/>
    <w:rsid w:val="00CC4BCA"/>
    <w:rsid w:val="00CE7507"/>
    <w:rsid w:val="00CE7A16"/>
    <w:rsid w:val="00CF503F"/>
    <w:rsid w:val="00D05184"/>
    <w:rsid w:val="00D23CA8"/>
    <w:rsid w:val="00D24C13"/>
    <w:rsid w:val="00D331D8"/>
    <w:rsid w:val="00D40211"/>
    <w:rsid w:val="00D53AA4"/>
    <w:rsid w:val="00D61B3D"/>
    <w:rsid w:val="00D65495"/>
    <w:rsid w:val="00D714B8"/>
    <w:rsid w:val="00D718AA"/>
    <w:rsid w:val="00D7267E"/>
    <w:rsid w:val="00D75E14"/>
    <w:rsid w:val="00D77BA2"/>
    <w:rsid w:val="00D82C9E"/>
    <w:rsid w:val="00D900AF"/>
    <w:rsid w:val="00D917D8"/>
    <w:rsid w:val="00DA32F8"/>
    <w:rsid w:val="00DB238D"/>
    <w:rsid w:val="00DB33E3"/>
    <w:rsid w:val="00DC1056"/>
    <w:rsid w:val="00DC1EEE"/>
    <w:rsid w:val="00DC4E29"/>
    <w:rsid w:val="00DD1204"/>
    <w:rsid w:val="00DD1EFA"/>
    <w:rsid w:val="00DD4A92"/>
    <w:rsid w:val="00DD754F"/>
    <w:rsid w:val="00DE4791"/>
    <w:rsid w:val="00E028C7"/>
    <w:rsid w:val="00E0402F"/>
    <w:rsid w:val="00E10216"/>
    <w:rsid w:val="00E23C98"/>
    <w:rsid w:val="00E23F10"/>
    <w:rsid w:val="00E24907"/>
    <w:rsid w:val="00E42C07"/>
    <w:rsid w:val="00E455DB"/>
    <w:rsid w:val="00E5417E"/>
    <w:rsid w:val="00E63D8D"/>
    <w:rsid w:val="00E74D64"/>
    <w:rsid w:val="00E81340"/>
    <w:rsid w:val="00E879FD"/>
    <w:rsid w:val="00E956D9"/>
    <w:rsid w:val="00EA2488"/>
    <w:rsid w:val="00EA2F30"/>
    <w:rsid w:val="00EA616D"/>
    <w:rsid w:val="00EB2E45"/>
    <w:rsid w:val="00EB7767"/>
    <w:rsid w:val="00EC3625"/>
    <w:rsid w:val="00ED3281"/>
    <w:rsid w:val="00EE7466"/>
    <w:rsid w:val="00F00A53"/>
    <w:rsid w:val="00F17C80"/>
    <w:rsid w:val="00F36CAC"/>
    <w:rsid w:val="00F609AB"/>
    <w:rsid w:val="00F746E6"/>
    <w:rsid w:val="00F80C23"/>
    <w:rsid w:val="00FA4F1D"/>
    <w:rsid w:val="00FB0FFE"/>
    <w:rsid w:val="00FE2FE1"/>
    <w:rsid w:val="00FE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4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8564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6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6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6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0CC"/>
  </w:style>
  <w:style w:type="paragraph" w:styleId="Stopka">
    <w:name w:val="footer"/>
    <w:basedOn w:val="Normalny"/>
    <w:link w:val="StopkaZnak"/>
    <w:uiPriority w:val="99"/>
    <w:unhideWhenUsed/>
    <w:rsid w:val="00A9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4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8564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6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6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6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0CC"/>
  </w:style>
  <w:style w:type="paragraph" w:styleId="Stopka">
    <w:name w:val="footer"/>
    <w:basedOn w:val="Normalny"/>
    <w:link w:val="StopkaZnak"/>
    <w:uiPriority w:val="99"/>
    <w:unhideWhenUsed/>
    <w:rsid w:val="00A9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CFBD58.7439F2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3548-6F7E-493C-B9ED-9FD2A05F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3372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Kaczmarek</dc:creator>
  <cp:lastModifiedBy>Konto testowe</cp:lastModifiedBy>
  <cp:revision>2</cp:revision>
  <cp:lastPrinted>2014-12-03T13:19:00Z</cp:lastPrinted>
  <dcterms:created xsi:type="dcterms:W3CDTF">2015-02-18T11:21:00Z</dcterms:created>
  <dcterms:modified xsi:type="dcterms:W3CDTF">2015-02-18T11:21:00Z</dcterms:modified>
</cp:coreProperties>
</file>