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DAB" w:rsidRDefault="00933DAB" w:rsidP="0020487A">
      <w:pPr>
        <w:spacing w:line="360" w:lineRule="auto"/>
        <w:ind w:firstLine="709"/>
        <w:jc w:val="both"/>
        <w:rPr>
          <w:rFonts w:ascii="Times New Roman" w:hAnsi="Times New Roman" w:cs="Times New Roman"/>
          <w:b/>
          <w:sz w:val="24"/>
          <w:szCs w:val="24"/>
        </w:rPr>
      </w:pPr>
      <w:bookmarkStart w:id="0" w:name="_GoBack"/>
      <w:bookmarkEnd w:id="0"/>
      <w:r>
        <w:rPr>
          <w:rFonts w:ascii="Times New Roman" w:hAnsi="Times New Roman" w:cs="Times New Roman"/>
          <w:b/>
          <w:sz w:val="24"/>
          <w:szCs w:val="24"/>
        </w:rPr>
        <w:t>dr hab. Jerzy Bieluk</w:t>
      </w:r>
    </w:p>
    <w:p w:rsidR="00933DAB" w:rsidRDefault="00933DAB" w:rsidP="0020487A">
      <w:pPr>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Uniwersytet w Białymstoku</w:t>
      </w:r>
    </w:p>
    <w:p w:rsidR="00933DAB" w:rsidRDefault="00933DAB" w:rsidP="0020487A">
      <w:pPr>
        <w:spacing w:line="360" w:lineRule="auto"/>
        <w:ind w:firstLine="709"/>
        <w:jc w:val="both"/>
        <w:rPr>
          <w:rFonts w:ascii="Times New Roman" w:hAnsi="Times New Roman" w:cs="Times New Roman"/>
          <w:b/>
          <w:sz w:val="24"/>
          <w:szCs w:val="24"/>
        </w:rPr>
      </w:pPr>
    </w:p>
    <w:p w:rsidR="006C60DD" w:rsidRPr="002324EF" w:rsidRDefault="00DA22D4" w:rsidP="0020487A">
      <w:pPr>
        <w:spacing w:line="360" w:lineRule="auto"/>
        <w:ind w:firstLine="709"/>
        <w:jc w:val="both"/>
        <w:rPr>
          <w:rFonts w:ascii="Times New Roman" w:hAnsi="Times New Roman" w:cs="Times New Roman"/>
          <w:b/>
          <w:sz w:val="24"/>
          <w:szCs w:val="24"/>
        </w:rPr>
      </w:pPr>
      <w:r w:rsidRPr="002324EF">
        <w:rPr>
          <w:rFonts w:ascii="Times New Roman" w:hAnsi="Times New Roman" w:cs="Times New Roman"/>
          <w:b/>
          <w:sz w:val="24"/>
          <w:szCs w:val="24"/>
        </w:rPr>
        <w:t>Obciążenia podatkowe gospodarstw rodzinnych w Polsce i w Europie. Propozycje rozwiązań na przykładzie jednostek prowadzących działalność w zakresie działów specjalnych produkcji rolnej.</w:t>
      </w:r>
    </w:p>
    <w:p w:rsidR="00933DAB" w:rsidRDefault="00933DAB" w:rsidP="0020487A">
      <w:pPr>
        <w:spacing w:line="360" w:lineRule="auto"/>
        <w:ind w:firstLine="709"/>
        <w:jc w:val="both"/>
        <w:rPr>
          <w:rFonts w:ascii="Times New Roman" w:hAnsi="Times New Roman" w:cs="Times New Roman"/>
          <w:b/>
          <w:sz w:val="24"/>
          <w:szCs w:val="24"/>
        </w:rPr>
      </w:pPr>
    </w:p>
    <w:p w:rsidR="00DA22D4" w:rsidRPr="002324EF" w:rsidRDefault="00DA22D4" w:rsidP="0020487A">
      <w:pPr>
        <w:spacing w:line="360" w:lineRule="auto"/>
        <w:ind w:firstLine="709"/>
        <w:rPr>
          <w:rFonts w:ascii="Times New Roman" w:hAnsi="Times New Roman" w:cs="Times New Roman"/>
          <w:b/>
          <w:sz w:val="24"/>
          <w:szCs w:val="24"/>
        </w:rPr>
      </w:pPr>
      <w:r w:rsidRPr="002324EF">
        <w:rPr>
          <w:rFonts w:ascii="Times New Roman" w:hAnsi="Times New Roman" w:cs="Times New Roman"/>
          <w:b/>
          <w:sz w:val="24"/>
          <w:szCs w:val="24"/>
        </w:rPr>
        <w:t>1. Zagadnienia wstępne</w:t>
      </w:r>
    </w:p>
    <w:p w:rsidR="00F31D79" w:rsidRDefault="00F31D79" w:rsidP="0020487A">
      <w:pPr>
        <w:spacing w:line="360" w:lineRule="auto"/>
        <w:ind w:firstLine="709"/>
        <w:jc w:val="both"/>
        <w:rPr>
          <w:rFonts w:ascii="Times New Roman" w:hAnsi="Times New Roman" w:cs="Times New Roman"/>
          <w:sz w:val="24"/>
          <w:szCs w:val="24"/>
        </w:rPr>
      </w:pPr>
      <w:r w:rsidRPr="00070A02">
        <w:rPr>
          <w:rFonts w:ascii="Times New Roman" w:hAnsi="Times New Roman" w:cs="Times New Roman"/>
          <w:sz w:val="24"/>
          <w:szCs w:val="24"/>
        </w:rPr>
        <w:t xml:space="preserve">Polskie gospodarstwa rolne objęte są systemem opodatkowania opartym na anachronicznej konstrukcji podatku rolnego. Jest to system niespotykany w krajach Unii Europejskiej, gdzie powszechny jest podatek dochodowy. Celem niniejszego artykułu jest </w:t>
      </w:r>
      <w:r w:rsidR="00753B23" w:rsidRPr="00070A02">
        <w:rPr>
          <w:rFonts w:ascii="Times New Roman" w:hAnsi="Times New Roman" w:cs="Times New Roman"/>
          <w:sz w:val="24"/>
          <w:szCs w:val="24"/>
        </w:rPr>
        <w:t>wskazanie</w:t>
      </w:r>
      <w:r w:rsidR="00E75E65">
        <w:rPr>
          <w:rFonts w:ascii="Times New Roman" w:hAnsi="Times New Roman" w:cs="Times New Roman"/>
          <w:sz w:val="24"/>
          <w:szCs w:val="24"/>
        </w:rPr>
        <w:t xml:space="preserve"> </w:t>
      </w:r>
      <w:r w:rsidRPr="00070A02">
        <w:rPr>
          <w:rFonts w:ascii="Times New Roman" w:hAnsi="Times New Roman" w:cs="Times New Roman"/>
          <w:sz w:val="24"/>
          <w:szCs w:val="24"/>
        </w:rPr>
        <w:t>podstawow</w:t>
      </w:r>
      <w:r w:rsidR="0057020C" w:rsidRPr="00070A02">
        <w:rPr>
          <w:rFonts w:ascii="Times New Roman" w:hAnsi="Times New Roman" w:cs="Times New Roman"/>
          <w:sz w:val="24"/>
          <w:szCs w:val="24"/>
        </w:rPr>
        <w:t>ych</w:t>
      </w:r>
      <w:r w:rsidRPr="00070A02">
        <w:rPr>
          <w:rFonts w:ascii="Times New Roman" w:hAnsi="Times New Roman" w:cs="Times New Roman"/>
          <w:sz w:val="24"/>
          <w:szCs w:val="24"/>
        </w:rPr>
        <w:t xml:space="preserve"> wad polskiego systemu prawnego</w:t>
      </w:r>
      <w:r w:rsidR="0057020C" w:rsidRPr="00070A02">
        <w:rPr>
          <w:rFonts w:ascii="Times New Roman" w:hAnsi="Times New Roman" w:cs="Times New Roman"/>
          <w:sz w:val="24"/>
          <w:szCs w:val="24"/>
        </w:rPr>
        <w:t xml:space="preserve"> w tym zakresie</w:t>
      </w:r>
      <w:r w:rsidRPr="00070A02">
        <w:rPr>
          <w:rFonts w:ascii="Times New Roman" w:hAnsi="Times New Roman" w:cs="Times New Roman"/>
          <w:sz w:val="24"/>
          <w:szCs w:val="24"/>
        </w:rPr>
        <w:t xml:space="preserve"> i jednocześnie </w:t>
      </w:r>
      <w:r w:rsidR="00753B23" w:rsidRPr="00070A02">
        <w:rPr>
          <w:rFonts w:ascii="Times New Roman" w:hAnsi="Times New Roman" w:cs="Times New Roman"/>
          <w:sz w:val="24"/>
          <w:szCs w:val="24"/>
        </w:rPr>
        <w:t>wykazanie</w:t>
      </w:r>
      <w:r w:rsidRPr="00070A02">
        <w:rPr>
          <w:rFonts w:ascii="Times New Roman" w:hAnsi="Times New Roman" w:cs="Times New Roman"/>
          <w:sz w:val="24"/>
          <w:szCs w:val="24"/>
        </w:rPr>
        <w:t>, iż obecn</w:t>
      </w:r>
      <w:r w:rsidR="00E75E65">
        <w:rPr>
          <w:rFonts w:ascii="Times New Roman" w:hAnsi="Times New Roman" w:cs="Times New Roman"/>
          <w:sz w:val="24"/>
          <w:szCs w:val="24"/>
        </w:rPr>
        <w:t>y</w:t>
      </w:r>
      <w:r w:rsidRPr="00070A02">
        <w:rPr>
          <w:rFonts w:ascii="Times New Roman" w:hAnsi="Times New Roman" w:cs="Times New Roman"/>
          <w:sz w:val="24"/>
          <w:szCs w:val="24"/>
        </w:rPr>
        <w:t xml:space="preserve"> jest w polskim rolnictwie rodzaj działalności rolniczej, </w:t>
      </w:r>
      <w:r w:rsidR="0057020C" w:rsidRPr="00070A02">
        <w:rPr>
          <w:rFonts w:ascii="Times New Roman" w:hAnsi="Times New Roman" w:cs="Times New Roman"/>
          <w:sz w:val="24"/>
          <w:szCs w:val="24"/>
        </w:rPr>
        <w:t xml:space="preserve">objęty opodatkowaniem </w:t>
      </w:r>
      <w:r w:rsidRPr="00070A02">
        <w:rPr>
          <w:rFonts w:ascii="Times New Roman" w:hAnsi="Times New Roman" w:cs="Times New Roman"/>
          <w:sz w:val="24"/>
          <w:szCs w:val="24"/>
        </w:rPr>
        <w:t xml:space="preserve">na innych, bardziej racjonalnych zasadach. </w:t>
      </w:r>
      <w:r w:rsidR="0057020C" w:rsidRPr="00070A02">
        <w:rPr>
          <w:rFonts w:ascii="Times New Roman" w:hAnsi="Times New Roman" w:cs="Times New Roman"/>
          <w:sz w:val="24"/>
          <w:szCs w:val="24"/>
        </w:rPr>
        <w:t>Obecnie powszechny w polskim rolnictwie</w:t>
      </w:r>
      <w:r w:rsidRPr="00070A02">
        <w:rPr>
          <w:rFonts w:ascii="Times New Roman" w:hAnsi="Times New Roman" w:cs="Times New Roman"/>
          <w:sz w:val="24"/>
          <w:szCs w:val="24"/>
        </w:rPr>
        <w:t xml:space="preserve"> system opodatkowania nie jest w żaden sposób zróżnicowany ze względu na wielkość gospodarstwa, wielkość produkcji, dochodów. </w:t>
      </w:r>
      <w:r w:rsidR="004847DF" w:rsidRPr="00070A02">
        <w:rPr>
          <w:rFonts w:ascii="Times New Roman" w:hAnsi="Times New Roman" w:cs="Times New Roman"/>
          <w:sz w:val="24"/>
          <w:szCs w:val="24"/>
        </w:rPr>
        <w:t xml:space="preserve">System podatkowy powinien realizować oprócz fiskalnych, również inne cele. Takim celem </w:t>
      </w:r>
      <w:r w:rsidR="0057020C" w:rsidRPr="00070A02">
        <w:rPr>
          <w:rFonts w:ascii="Times New Roman" w:hAnsi="Times New Roman" w:cs="Times New Roman"/>
          <w:sz w:val="24"/>
          <w:szCs w:val="24"/>
        </w:rPr>
        <w:t>winno być</w:t>
      </w:r>
      <w:r w:rsidR="004847DF" w:rsidRPr="00070A02">
        <w:rPr>
          <w:rFonts w:ascii="Times New Roman" w:hAnsi="Times New Roman" w:cs="Times New Roman"/>
          <w:sz w:val="24"/>
          <w:szCs w:val="24"/>
        </w:rPr>
        <w:t xml:space="preserve"> wspieranie określonego</w:t>
      </w:r>
      <w:r w:rsidR="00076C63">
        <w:rPr>
          <w:rFonts w:ascii="Times New Roman" w:hAnsi="Times New Roman" w:cs="Times New Roman"/>
          <w:sz w:val="24"/>
          <w:szCs w:val="24"/>
        </w:rPr>
        <w:t xml:space="preserve"> w konstytucji jako wiodący</w:t>
      </w:r>
      <w:r w:rsidR="004847DF" w:rsidRPr="00070A02">
        <w:rPr>
          <w:rFonts w:ascii="Times New Roman" w:hAnsi="Times New Roman" w:cs="Times New Roman"/>
          <w:sz w:val="24"/>
          <w:szCs w:val="24"/>
        </w:rPr>
        <w:t xml:space="preserve"> modelu polskiego rolnictwa w postaci gospodarstw rodzinnych</w:t>
      </w:r>
      <w:r w:rsidR="008B7A31" w:rsidRPr="00070A02">
        <w:rPr>
          <w:rStyle w:val="Odwoanieprzypisudolnego"/>
          <w:rFonts w:ascii="Times New Roman" w:hAnsi="Times New Roman" w:cs="Times New Roman"/>
          <w:sz w:val="24"/>
          <w:szCs w:val="24"/>
        </w:rPr>
        <w:footnoteReference w:id="1"/>
      </w:r>
      <w:r w:rsidR="004847DF" w:rsidRPr="00070A02">
        <w:rPr>
          <w:rFonts w:ascii="Times New Roman" w:hAnsi="Times New Roman" w:cs="Times New Roman"/>
          <w:sz w:val="24"/>
          <w:szCs w:val="24"/>
        </w:rPr>
        <w:t>.</w:t>
      </w:r>
      <w:r w:rsidR="00753B23" w:rsidRPr="00070A02">
        <w:rPr>
          <w:rFonts w:ascii="Times New Roman" w:hAnsi="Times New Roman" w:cs="Times New Roman"/>
          <w:sz w:val="24"/>
          <w:szCs w:val="24"/>
        </w:rPr>
        <w:t xml:space="preserve"> O</w:t>
      </w:r>
      <w:r w:rsidR="004847DF" w:rsidRPr="00070A02">
        <w:rPr>
          <w:rFonts w:ascii="Times New Roman" w:hAnsi="Times New Roman" w:cs="Times New Roman"/>
          <w:sz w:val="24"/>
          <w:szCs w:val="24"/>
        </w:rPr>
        <w:t xml:space="preserve">becny system opodatkowania rolnictwa </w:t>
      </w:r>
      <w:r w:rsidR="00753B23" w:rsidRPr="00070A02">
        <w:rPr>
          <w:rFonts w:ascii="Times New Roman" w:hAnsi="Times New Roman" w:cs="Times New Roman"/>
          <w:sz w:val="24"/>
          <w:szCs w:val="24"/>
        </w:rPr>
        <w:t>wymaga głębokiej reformy</w:t>
      </w:r>
      <w:r w:rsidR="0057020C" w:rsidRPr="00070A02">
        <w:rPr>
          <w:rFonts w:ascii="Times New Roman" w:hAnsi="Times New Roman" w:cs="Times New Roman"/>
          <w:sz w:val="24"/>
          <w:szCs w:val="24"/>
        </w:rPr>
        <w:t>,</w:t>
      </w:r>
      <w:r w:rsidR="00076C63">
        <w:rPr>
          <w:rFonts w:ascii="Times New Roman" w:hAnsi="Times New Roman" w:cs="Times New Roman"/>
          <w:sz w:val="24"/>
          <w:szCs w:val="24"/>
        </w:rPr>
        <w:t xml:space="preserve"> </w:t>
      </w:r>
      <w:r w:rsidR="004847DF" w:rsidRPr="00070A02">
        <w:rPr>
          <w:rFonts w:ascii="Times New Roman" w:hAnsi="Times New Roman" w:cs="Times New Roman"/>
          <w:sz w:val="24"/>
          <w:szCs w:val="24"/>
        </w:rPr>
        <w:t xml:space="preserve">natomiast </w:t>
      </w:r>
      <w:r w:rsidR="0057020C" w:rsidRPr="00070A02">
        <w:rPr>
          <w:rFonts w:ascii="Times New Roman" w:hAnsi="Times New Roman" w:cs="Times New Roman"/>
          <w:sz w:val="24"/>
          <w:szCs w:val="24"/>
        </w:rPr>
        <w:t>zasady opodatkowania jednostek prowadzących działy specjalne produkcji rolnej</w:t>
      </w:r>
      <w:r w:rsidR="00753B23" w:rsidRPr="00070A02">
        <w:rPr>
          <w:rFonts w:ascii="Times New Roman" w:hAnsi="Times New Roman" w:cs="Times New Roman"/>
          <w:sz w:val="24"/>
          <w:szCs w:val="24"/>
        </w:rPr>
        <w:t xml:space="preserve"> mogą być</w:t>
      </w:r>
      <w:r w:rsidR="00E75E65">
        <w:rPr>
          <w:rFonts w:ascii="Times New Roman" w:hAnsi="Times New Roman" w:cs="Times New Roman"/>
          <w:sz w:val="24"/>
          <w:szCs w:val="24"/>
        </w:rPr>
        <w:t xml:space="preserve"> </w:t>
      </w:r>
      <w:r w:rsidR="007A1020" w:rsidRPr="00070A02">
        <w:rPr>
          <w:rFonts w:ascii="Times New Roman" w:hAnsi="Times New Roman" w:cs="Times New Roman"/>
          <w:sz w:val="24"/>
          <w:szCs w:val="24"/>
        </w:rPr>
        <w:t xml:space="preserve">do niej </w:t>
      </w:r>
      <w:r w:rsidR="008B7A31" w:rsidRPr="00070A02">
        <w:rPr>
          <w:rFonts w:ascii="Times New Roman" w:hAnsi="Times New Roman" w:cs="Times New Roman"/>
          <w:sz w:val="24"/>
          <w:szCs w:val="24"/>
        </w:rPr>
        <w:t>punktem wyjścia</w:t>
      </w:r>
      <w:r w:rsidR="007A1020" w:rsidRPr="00070A02">
        <w:rPr>
          <w:rFonts w:ascii="Times New Roman" w:hAnsi="Times New Roman" w:cs="Times New Roman"/>
          <w:sz w:val="24"/>
          <w:szCs w:val="24"/>
        </w:rPr>
        <w:t>.</w:t>
      </w:r>
    </w:p>
    <w:p w:rsidR="00E75E65" w:rsidRPr="00A109A5" w:rsidRDefault="00E75E65" w:rsidP="0020487A">
      <w:pPr>
        <w:spacing w:line="360" w:lineRule="auto"/>
        <w:ind w:firstLine="709"/>
        <w:jc w:val="both"/>
        <w:rPr>
          <w:rFonts w:ascii="Times New Roman" w:hAnsi="Times New Roman" w:cs="Times New Roman"/>
          <w:sz w:val="24"/>
          <w:szCs w:val="24"/>
        </w:rPr>
      </w:pPr>
    </w:p>
    <w:p w:rsidR="00DA22D4" w:rsidRPr="002324EF" w:rsidRDefault="00DA22D4" w:rsidP="0020487A">
      <w:pPr>
        <w:spacing w:line="360" w:lineRule="auto"/>
        <w:ind w:firstLine="709"/>
        <w:rPr>
          <w:rFonts w:ascii="Times New Roman" w:hAnsi="Times New Roman" w:cs="Times New Roman"/>
          <w:b/>
          <w:sz w:val="24"/>
          <w:szCs w:val="24"/>
        </w:rPr>
      </w:pPr>
      <w:r w:rsidRPr="002324EF">
        <w:rPr>
          <w:rFonts w:ascii="Times New Roman" w:hAnsi="Times New Roman" w:cs="Times New Roman"/>
          <w:b/>
          <w:sz w:val="24"/>
          <w:szCs w:val="24"/>
        </w:rPr>
        <w:lastRenderedPageBreak/>
        <w:t>2. System opodatkowania gospodarstw rolnych w Polsce</w:t>
      </w:r>
    </w:p>
    <w:p w:rsidR="00382592" w:rsidRPr="00070A02" w:rsidRDefault="00382592" w:rsidP="0020487A">
      <w:pPr>
        <w:spacing w:line="360" w:lineRule="auto"/>
        <w:ind w:left="57" w:firstLine="709"/>
        <w:jc w:val="both"/>
        <w:rPr>
          <w:rFonts w:ascii="Times New Roman" w:hAnsi="Times New Roman" w:cs="Times New Roman"/>
          <w:sz w:val="24"/>
          <w:szCs w:val="24"/>
        </w:rPr>
      </w:pPr>
      <w:r w:rsidRPr="00070A02">
        <w:rPr>
          <w:rFonts w:ascii="Times New Roman" w:hAnsi="Times New Roman" w:cs="Times New Roman"/>
          <w:sz w:val="24"/>
          <w:szCs w:val="24"/>
        </w:rPr>
        <w:t>Od momentu wprowadzenia podatków dochodowych do systemu podatkowego w Polsce z ich zakresu wyłączone są dochody z rolnictwa</w:t>
      </w:r>
      <w:r w:rsidR="00381005">
        <w:rPr>
          <w:rStyle w:val="Odwoanieprzypisudolnego"/>
          <w:rFonts w:ascii="Times New Roman" w:hAnsi="Times New Roman" w:cs="Times New Roman"/>
          <w:sz w:val="24"/>
          <w:szCs w:val="24"/>
        </w:rPr>
        <w:footnoteReference w:id="2"/>
      </w:r>
      <w:r w:rsidRPr="00070A02">
        <w:rPr>
          <w:rFonts w:ascii="Times New Roman" w:hAnsi="Times New Roman" w:cs="Times New Roman"/>
          <w:sz w:val="24"/>
          <w:szCs w:val="24"/>
        </w:rPr>
        <w:t>. Zgodnie z ustawami o podatkach dochodowych działalność rolnicza nie jest</w:t>
      </w:r>
      <w:r w:rsidR="00076C63">
        <w:rPr>
          <w:rFonts w:ascii="Times New Roman" w:hAnsi="Times New Roman" w:cs="Times New Roman"/>
          <w:sz w:val="24"/>
          <w:szCs w:val="24"/>
        </w:rPr>
        <w:t xml:space="preserve"> nimi</w:t>
      </w:r>
      <w:r w:rsidRPr="00070A02">
        <w:rPr>
          <w:rFonts w:ascii="Times New Roman" w:hAnsi="Times New Roman" w:cs="Times New Roman"/>
          <w:sz w:val="24"/>
          <w:szCs w:val="24"/>
        </w:rPr>
        <w:t xml:space="preserve"> objęta. Na mocy art. 2 ust. 1 </w:t>
      </w:r>
      <w:r w:rsidR="00754044">
        <w:rPr>
          <w:rFonts w:ascii="Times New Roman" w:hAnsi="Times New Roman" w:cs="Times New Roman"/>
          <w:sz w:val="24"/>
          <w:szCs w:val="24"/>
        </w:rPr>
        <w:t xml:space="preserve">pkt 1 </w:t>
      </w:r>
      <w:r w:rsidRPr="00070A02">
        <w:rPr>
          <w:rFonts w:ascii="Times New Roman" w:hAnsi="Times New Roman" w:cs="Times New Roman"/>
          <w:sz w:val="24"/>
          <w:szCs w:val="24"/>
        </w:rPr>
        <w:t>obu ustaw do przychodów z działalności rolniczej, z wyjątkiem przychodów z działów specjalnych produkcji rolnej, nie stosuje się przepisów tychże ustaw</w:t>
      </w:r>
      <w:r w:rsidR="004847DF" w:rsidRPr="00070A02">
        <w:rPr>
          <w:rStyle w:val="Odwoanieprzypisudolnego"/>
          <w:rFonts w:ascii="Times New Roman" w:hAnsi="Times New Roman" w:cs="Times New Roman"/>
          <w:sz w:val="24"/>
          <w:szCs w:val="24"/>
        </w:rPr>
        <w:footnoteReference w:id="3"/>
      </w:r>
      <w:r w:rsidRPr="00070A02">
        <w:rPr>
          <w:rFonts w:ascii="Times New Roman" w:hAnsi="Times New Roman" w:cs="Times New Roman"/>
          <w:sz w:val="24"/>
          <w:szCs w:val="24"/>
        </w:rPr>
        <w:t xml:space="preserve">. </w:t>
      </w:r>
    </w:p>
    <w:p w:rsidR="004847DF" w:rsidRPr="00070A02" w:rsidRDefault="00382592" w:rsidP="0020487A">
      <w:pPr>
        <w:spacing w:line="360" w:lineRule="auto"/>
        <w:ind w:firstLine="709"/>
        <w:jc w:val="both"/>
        <w:rPr>
          <w:rFonts w:ascii="Times New Roman" w:hAnsi="Times New Roman" w:cs="Times New Roman"/>
          <w:sz w:val="24"/>
          <w:szCs w:val="24"/>
        </w:rPr>
      </w:pPr>
      <w:r w:rsidRPr="002324EF">
        <w:rPr>
          <w:rFonts w:ascii="Times New Roman" w:hAnsi="Times New Roman" w:cs="Times New Roman"/>
          <w:sz w:val="24"/>
          <w:szCs w:val="24"/>
        </w:rPr>
        <w:t>Podstawowym podatkiem obciążającym rolników w Polsce jest podatek rolny.</w:t>
      </w:r>
      <w:r w:rsidRPr="00070A02">
        <w:rPr>
          <w:rFonts w:ascii="Times New Roman" w:hAnsi="Times New Roman" w:cs="Times New Roman"/>
          <w:b/>
          <w:color w:val="FF0000"/>
          <w:sz w:val="24"/>
          <w:szCs w:val="24"/>
        </w:rPr>
        <w:t xml:space="preserve"> </w:t>
      </w:r>
      <w:r w:rsidR="00CE4E05" w:rsidRPr="00070A02">
        <w:rPr>
          <w:rFonts w:ascii="Times New Roman" w:hAnsi="Times New Roman" w:cs="Times New Roman"/>
          <w:sz w:val="24"/>
          <w:szCs w:val="24"/>
        </w:rPr>
        <w:t>Podatek rolny wprowadzony został ustawą z dnia 15 listopada 1984 r</w:t>
      </w:r>
      <w:r w:rsidR="00754044">
        <w:rPr>
          <w:rFonts w:ascii="Times New Roman" w:hAnsi="Times New Roman" w:cs="Times New Roman"/>
          <w:sz w:val="24"/>
          <w:szCs w:val="24"/>
        </w:rPr>
        <w:t>.</w:t>
      </w:r>
      <w:r w:rsidR="00CE4E05" w:rsidRPr="00070A02">
        <w:rPr>
          <w:rStyle w:val="Odwoanieprzypisudolnego"/>
          <w:rFonts w:ascii="Times New Roman" w:hAnsi="Times New Roman" w:cs="Times New Roman"/>
          <w:sz w:val="24"/>
          <w:szCs w:val="24"/>
        </w:rPr>
        <w:footnoteReference w:id="4"/>
      </w:r>
      <w:r w:rsidR="0030173E">
        <w:rPr>
          <w:rFonts w:ascii="Times New Roman" w:hAnsi="Times New Roman" w:cs="Times New Roman"/>
          <w:sz w:val="24"/>
          <w:szCs w:val="24"/>
        </w:rPr>
        <w:t>.</w:t>
      </w:r>
      <w:r w:rsidR="00CE4E05" w:rsidRPr="00070A02">
        <w:rPr>
          <w:rFonts w:ascii="Times New Roman" w:hAnsi="Times New Roman" w:cs="Times New Roman"/>
          <w:sz w:val="24"/>
          <w:szCs w:val="24"/>
        </w:rPr>
        <w:t xml:space="preserve"> Do 1 stycznia 1992 r. objęte nim były również działy specjalne produkcji rolnej. Od początku 1992 r. weszły w życie: ustawa o podatku dochodowym od osób fizycznych i ustawa o podatku dochodowym od osób prawnych, które objęły swoim zakresem dochody z działów specjalnych produkcji rolnej. Ustawa o podatku rolnym była kilkakrotnie nowelizowana, jednak niezmieniona pozostała konstrukcja opodatkowania gruntów rolnych. </w:t>
      </w:r>
    </w:p>
    <w:p w:rsidR="00CE4E05" w:rsidRPr="00070A02" w:rsidRDefault="00CE4E05" w:rsidP="0020487A">
      <w:pPr>
        <w:spacing w:line="360" w:lineRule="auto"/>
        <w:ind w:firstLine="709"/>
        <w:jc w:val="both"/>
        <w:rPr>
          <w:rFonts w:ascii="Times New Roman" w:hAnsi="Times New Roman" w:cs="Times New Roman"/>
          <w:sz w:val="24"/>
          <w:szCs w:val="24"/>
        </w:rPr>
      </w:pPr>
      <w:r w:rsidRPr="00070A02">
        <w:rPr>
          <w:rFonts w:ascii="Times New Roman" w:hAnsi="Times New Roman" w:cs="Times New Roman"/>
          <w:sz w:val="24"/>
          <w:szCs w:val="24"/>
        </w:rPr>
        <w:t>Podstawa opodatkowania podatkiem rolnym dla gruntów gospodarstw rolnych</w:t>
      </w:r>
      <w:r w:rsidR="00DF1BFE" w:rsidRPr="00070A02">
        <w:rPr>
          <w:rStyle w:val="Odwoanieprzypisudolnego"/>
          <w:rFonts w:ascii="Times New Roman" w:hAnsi="Times New Roman" w:cs="Times New Roman"/>
          <w:sz w:val="24"/>
          <w:szCs w:val="24"/>
        </w:rPr>
        <w:footnoteReference w:id="5"/>
      </w:r>
      <w:r w:rsidRPr="00070A02">
        <w:rPr>
          <w:rFonts w:ascii="Times New Roman" w:hAnsi="Times New Roman" w:cs="Times New Roman"/>
          <w:sz w:val="24"/>
          <w:szCs w:val="24"/>
        </w:rPr>
        <w:t xml:space="preserve"> wyrażona jest w liczbie hektarów przeliczeniowych. Hektar przeliczeniowy jest to umowna </w:t>
      </w:r>
      <w:r w:rsidRPr="00070A02">
        <w:rPr>
          <w:rFonts w:ascii="Times New Roman" w:hAnsi="Times New Roman" w:cs="Times New Roman"/>
          <w:sz w:val="24"/>
          <w:szCs w:val="24"/>
        </w:rPr>
        <w:lastRenderedPageBreak/>
        <w:t xml:space="preserve">jednostka przeliczeniowa związana z wartościowaniem ziemi rolniczej ze względu na jej położenie, klasę i rodzaj gruntów. Wysokość przelicznika uzależniona jest od okręgu podatkowego, w którym znajduje się dany grunt, od rodzaju użytków rolnych (grunty orne lub użytki zielone) oraz od klasy bonitacyjnej gruntu. Dla gruntów innych niż wchodzące w skład gospodarstw rolnych podstawę opodatkowania podatkiem rolnym stanowi ich powierzchnia, którą wyraża liczba hektarów fizycznych wynikająca z ewidencji gruntów i budynków. </w:t>
      </w:r>
    </w:p>
    <w:p w:rsidR="00CE4E05" w:rsidRPr="00070A02" w:rsidRDefault="00CE4E05" w:rsidP="0020487A">
      <w:pPr>
        <w:pStyle w:val="Tekstpodstawowywcity"/>
        <w:spacing w:line="360" w:lineRule="auto"/>
        <w:ind w:left="0" w:firstLine="709"/>
        <w:jc w:val="both"/>
        <w:rPr>
          <w:rFonts w:ascii="Times New Roman" w:hAnsi="Times New Roman" w:cs="Times New Roman"/>
          <w:sz w:val="24"/>
          <w:szCs w:val="24"/>
        </w:rPr>
      </w:pPr>
      <w:r w:rsidRPr="00070A02">
        <w:rPr>
          <w:rFonts w:ascii="Times New Roman" w:hAnsi="Times New Roman" w:cs="Times New Roman"/>
          <w:sz w:val="24"/>
          <w:szCs w:val="24"/>
        </w:rPr>
        <w:t xml:space="preserve">Wysokość podatku ustalana jest ustawowo jako równowartość pieniężna: </w:t>
      </w:r>
    </w:p>
    <w:p w:rsidR="00CE4E05" w:rsidRPr="00070A02" w:rsidRDefault="00CE4E05" w:rsidP="0020487A">
      <w:pPr>
        <w:pStyle w:val="Tekstpodstawowywcity"/>
        <w:spacing w:line="360" w:lineRule="auto"/>
        <w:ind w:left="0" w:firstLine="709"/>
        <w:jc w:val="both"/>
        <w:rPr>
          <w:rFonts w:ascii="Times New Roman" w:hAnsi="Times New Roman" w:cs="Times New Roman"/>
          <w:sz w:val="24"/>
          <w:szCs w:val="24"/>
        </w:rPr>
      </w:pPr>
      <w:r w:rsidRPr="00070A02">
        <w:rPr>
          <w:rFonts w:ascii="Times New Roman" w:hAnsi="Times New Roman" w:cs="Times New Roman"/>
          <w:sz w:val="24"/>
          <w:szCs w:val="24"/>
        </w:rPr>
        <w:t>- 2,5 q żyta z hektara przeliczeniowego dla gruntów gospodarstw rolnych</w:t>
      </w:r>
      <w:r w:rsidR="00727760">
        <w:rPr>
          <w:rFonts w:ascii="Times New Roman" w:hAnsi="Times New Roman" w:cs="Times New Roman"/>
          <w:sz w:val="24"/>
          <w:szCs w:val="24"/>
        </w:rPr>
        <w:t>,</w:t>
      </w:r>
      <w:r w:rsidRPr="00070A02">
        <w:rPr>
          <w:rFonts w:ascii="Times New Roman" w:hAnsi="Times New Roman" w:cs="Times New Roman"/>
          <w:sz w:val="24"/>
          <w:szCs w:val="24"/>
        </w:rPr>
        <w:t xml:space="preserve"> </w:t>
      </w:r>
    </w:p>
    <w:p w:rsidR="00CE4E05" w:rsidRPr="00070A02" w:rsidRDefault="00CE4E05" w:rsidP="0020487A">
      <w:pPr>
        <w:pStyle w:val="Tekstpodstawowywcity"/>
        <w:spacing w:line="360" w:lineRule="auto"/>
        <w:ind w:left="0" w:firstLine="709"/>
        <w:jc w:val="both"/>
        <w:rPr>
          <w:rFonts w:ascii="Times New Roman" w:hAnsi="Times New Roman" w:cs="Times New Roman"/>
          <w:sz w:val="24"/>
          <w:szCs w:val="24"/>
        </w:rPr>
      </w:pPr>
      <w:r w:rsidRPr="00070A02">
        <w:rPr>
          <w:rFonts w:ascii="Times New Roman" w:hAnsi="Times New Roman" w:cs="Times New Roman"/>
          <w:sz w:val="24"/>
          <w:szCs w:val="24"/>
        </w:rPr>
        <w:t>- 5 q żyta – dla pozostałych gruntów</w:t>
      </w:r>
      <w:r w:rsidR="00727760">
        <w:rPr>
          <w:rFonts w:ascii="Times New Roman" w:hAnsi="Times New Roman" w:cs="Times New Roman"/>
          <w:sz w:val="24"/>
          <w:szCs w:val="24"/>
        </w:rPr>
        <w:t>,</w:t>
      </w:r>
    </w:p>
    <w:p w:rsidR="00CE4E05" w:rsidRPr="00070A02" w:rsidRDefault="00CE4E05" w:rsidP="0020487A">
      <w:pPr>
        <w:pStyle w:val="Tekstpodstawowywcity"/>
        <w:spacing w:line="360" w:lineRule="auto"/>
        <w:ind w:left="0"/>
        <w:jc w:val="both"/>
        <w:rPr>
          <w:rFonts w:ascii="Times New Roman" w:hAnsi="Times New Roman" w:cs="Times New Roman"/>
          <w:sz w:val="24"/>
          <w:szCs w:val="24"/>
        </w:rPr>
      </w:pPr>
      <w:r w:rsidRPr="00070A02">
        <w:rPr>
          <w:rFonts w:ascii="Times New Roman" w:hAnsi="Times New Roman" w:cs="Times New Roman"/>
          <w:sz w:val="24"/>
          <w:szCs w:val="24"/>
        </w:rPr>
        <w:t xml:space="preserve">obliczana według średniej ceny skupu żyta za </w:t>
      </w:r>
      <w:r w:rsidR="0085147D" w:rsidRPr="00070A02">
        <w:rPr>
          <w:rFonts w:ascii="Times New Roman" w:hAnsi="Times New Roman" w:cs="Times New Roman"/>
          <w:sz w:val="24"/>
          <w:szCs w:val="24"/>
        </w:rPr>
        <w:t>11 kwartałów poprzedzających kwar</w:t>
      </w:r>
      <w:r w:rsidR="007A1020" w:rsidRPr="00070A02">
        <w:rPr>
          <w:rFonts w:ascii="Times New Roman" w:hAnsi="Times New Roman" w:cs="Times New Roman"/>
          <w:sz w:val="24"/>
          <w:szCs w:val="24"/>
        </w:rPr>
        <w:t>tał poprzedzający rok podatkowy</w:t>
      </w:r>
      <w:r w:rsidRPr="00070A02">
        <w:rPr>
          <w:rFonts w:ascii="Times New Roman" w:hAnsi="Times New Roman" w:cs="Times New Roman"/>
          <w:sz w:val="24"/>
          <w:szCs w:val="24"/>
        </w:rPr>
        <w:t xml:space="preserve">, ogłaszanej w formie komunikatu przez Prezesa Głównego Urzędu Statystycznego w dzienniku urzędowych Rzeczpospolitej Polskiej „Monitor Polski”. W założeniach miernik naturalny podatku miał zapobiec zbytniemu zmniejszeniu podatku z upływem czasu oraz utrzymaniu stabilności obciążeń. Żyto zostało wybrane jako podstawowy produkt gospodarstwa rolnego, zaś wysokość jego ceny miała uwzględniać poziom dochodowości gospodarstwa. Zakładano, iż obciążenia podatkowe tak skonstruowane będą bardziej odczuwane przez gospodarstwa słabe, o niskiej produktywności. Jednakże wobec zdecydowanego zmniejszenia upraw żyta miernik ten ma w dużej części charakter przypadkowy. </w:t>
      </w:r>
      <w:r w:rsidR="004702DA" w:rsidRPr="00070A02">
        <w:rPr>
          <w:rFonts w:ascii="Times New Roman" w:hAnsi="Times New Roman" w:cs="Times New Roman"/>
          <w:sz w:val="24"/>
          <w:szCs w:val="24"/>
        </w:rPr>
        <w:t>Żyto jest produktem o niewielkim znaczeniu w polskim rolnictwie, w roku 2010 jego produkcja stanowiła 1,8 % globalnej produkcji rolnej</w:t>
      </w:r>
      <w:r w:rsidR="004702DA" w:rsidRPr="00070A02">
        <w:rPr>
          <w:rStyle w:val="Odwoanieprzypisudolnego"/>
          <w:rFonts w:ascii="Times New Roman" w:hAnsi="Times New Roman" w:cs="Times New Roman"/>
          <w:sz w:val="24"/>
          <w:szCs w:val="24"/>
        </w:rPr>
        <w:footnoteReference w:id="6"/>
      </w:r>
      <w:r w:rsidR="0011052E">
        <w:rPr>
          <w:rFonts w:ascii="Times New Roman" w:hAnsi="Times New Roman" w:cs="Times New Roman"/>
          <w:sz w:val="24"/>
          <w:szCs w:val="24"/>
        </w:rPr>
        <w:t>.</w:t>
      </w:r>
    </w:p>
    <w:p w:rsidR="00DF1BFE" w:rsidRPr="00070A02" w:rsidRDefault="00236243" w:rsidP="0020487A">
      <w:pPr>
        <w:spacing w:line="360" w:lineRule="auto"/>
        <w:ind w:firstLine="709"/>
        <w:jc w:val="both"/>
        <w:rPr>
          <w:rFonts w:ascii="Times New Roman" w:hAnsi="Times New Roman" w:cs="Times New Roman"/>
          <w:b/>
          <w:color w:val="FF0000"/>
          <w:sz w:val="24"/>
          <w:szCs w:val="24"/>
        </w:rPr>
      </w:pPr>
      <w:r w:rsidRPr="00070A02">
        <w:rPr>
          <w:rFonts w:ascii="Times New Roman" w:hAnsi="Times New Roman" w:cs="Times New Roman"/>
          <w:color w:val="000000" w:themeColor="text1"/>
          <w:sz w:val="24"/>
          <w:szCs w:val="24"/>
        </w:rPr>
        <w:t>Podatek rolny j</w:t>
      </w:r>
      <w:r w:rsidR="00DF1BFE" w:rsidRPr="00070A02">
        <w:rPr>
          <w:rFonts w:ascii="Times New Roman" w:hAnsi="Times New Roman" w:cs="Times New Roman"/>
          <w:color w:val="000000" w:themeColor="text1"/>
          <w:sz w:val="24"/>
          <w:szCs w:val="24"/>
        </w:rPr>
        <w:t>est</w:t>
      </w:r>
      <w:r w:rsidRPr="00070A02">
        <w:rPr>
          <w:rFonts w:ascii="Times New Roman" w:hAnsi="Times New Roman" w:cs="Times New Roman"/>
          <w:color w:val="000000" w:themeColor="text1"/>
          <w:sz w:val="24"/>
          <w:szCs w:val="24"/>
        </w:rPr>
        <w:t>, w przypadku typowej produkcji rolnej, praktycznie jedynym obciążeniem podatkowym</w:t>
      </w:r>
      <w:r w:rsidR="00DF1BFE" w:rsidRPr="00070A02">
        <w:rPr>
          <w:rFonts w:ascii="Times New Roman" w:hAnsi="Times New Roman" w:cs="Times New Roman"/>
          <w:color w:val="000000" w:themeColor="text1"/>
          <w:sz w:val="24"/>
          <w:szCs w:val="24"/>
        </w:rPr>
        <w:t xml:space="preserve"> gospodarstwa rolnego</w:t>
      </w:r>
      <w:r w:rsidRPr="00070A02">
        <w:rPr>
          <w:rFonts w:ascii="Times New Roman" w:hAnsi="Times New Roman" w:cs="Times New Roman"/>
          <w:color w:val="000000" w:themeColor="text1"/>
          <w:sz w:val="24"/>
          <w:szCs w:val="24"/>
        </w:rPr>
        <w:t>. Nie ma</w:t>
      </w:r>
      <w:r w:rsidR="00DF1BFE" w:rsidRPr="00070A02">
        <w:rPr>
          <w:rFonts w:ascii="Times New Roman" w:hAnsi="Times New Roman" w:cs="Times New Roman"/>
          <w:color w:val="000000" w:themeColor="text1"/>
          <w:sz w:val="24"/>
          <w:szCs w:val="24"/>
        </w:rPr>
        <w:t xml:space="preserve"> żadnego znaczenia, </w:t>
      </w:r>
      <w:r w:rsidRPr="00070A02">
        <w:rPr>
          <w:rFonts w:ascii="Times New Roman" w:hAnsi="Times New Roman" w:cs="Times New Roman"/>
          <w:color w:val="000000" w:themeColor="text1"/>
          <w:sz w:val="24"/>
          <w:szCs w:val="24"/>
        </w:rPr>
        <w:t>jakiego rodzaju produkcja jest prowadzona, czy rolnik</w:t>
      </w:r>
      <w:r w:rsidR="00DF1BFE" w:rsidRPr="00070A02">
        <w:rPr>
          <w:rFonts w:ascii="Times New Roman" w:hAnsi="Times New Roman" w:cs="Times New Roman"/>
          <w:color w:val="000000" w:themeColor="text1"/>
          <w:sz w:val="24"/>
          <w:szCs w:val="24"/>
        </w:rPr>
        <w:t xml:space="preserve"> ma przychody w wysokości 1500 zł rocznie, czy też 1,5 mln Euro rocznie. </w:t>
      </w:r>
      <w:r w:rsidRPr="00070A02">
        <w:rPr>
          <w:rFonts w:ascii="Times New Roman" w:hAnsi="Times New Roman" w:cs="Times New Roman"/>
          <w:color w:val="000000" w:themeColor="text1"/>
          <w:sz w:val="24"/>
          <w:szCs w:val="24"/>
        </w:rPr>
        <w:t xml:space="preserve">Wysokość obciążenia podatkowego jest zależna wyłącznie od wielkości </w:t>
      </w:r>
      <w:r w:rsidRPr="00070A02">
        <w:rPr>
          <w:rFonts w:ascii="Times New Roman" w:hAnsi="Times New Roman" w:cs="Times New Roman"/>
          <w:color w:val="000000" w:themeColor="text1"/>
          <w:sz w:val="24"/>
          <w:szCs w:val="24"/>
        </w:rPr>
        <w:lastRenderedPageBreak/>
        <w:t>gospodarstwa rolnego, jego położenia i rodzaju gruntów wchodzących w jego skła</w:t>
      </w:r>
      <w:r w:rsidR="0030173E">
        <w:rPr>
          <w:rFonts w:ascii="Times New Roman" w:hAnsi="Times New Roman" w:cs="Times New Roman"/>
          <w:color w:val="000000" w:themeColor="text1"/>
          <w:sz w:val="24"/>
          <w:szCs w:val="24"/>
        </w:rPr>
        <w:t>d. Nie ma też żadnego znaczenia</w:t>
      </w:r>
      <w:r w:rsidRPr="00070A02">
        <w:rPr>
          <w:rFonts w:ascii="Times New Roman" w:hAnsi="Times New Roman" w:cs="Times New Roman"/>
          <w:color w:val="000000" w:themeColor="text1"/>
          <w:sz w:val="24"/>
          <w:szCs w:val="24"/>
        </w:rPr>
        <w:t>, czy rolnik w ogóle prowadzi jakąkolwiek produkcję rolną, czy grunty są intensywnie wykorzystywane rolniczo</w:t>
      </w:r>
      <w:r w:rsidR="0030173E">
        <w:rPr>
          <w:rFonts w:ascii="Times New Roman" w:hAnsi="Times New Roman" w:cs="Times New Roman"/>
          <w:color w:val="000000" w:themeColor="text1"/>
          <w:sz w:val="24"/>
          <w:szCs w:val="24"/>
        </w:rPr>
        <w:t>, czy odłogowane</w:t>
      </w:r>
      <w:r w:rsidRPr="00070A02">
        <w:rPr>
          <w:rFonts w:ascii="Times New Roman" w:hAnsi="Times New Roman" w:cs="Times New Roman"/>
          <w:color w:val="000000" w:themeColor="text1"/>
          <w:sz w:val="24"/>
          <w:szCs w:val="24"/>
        </w:rPr>
        <w:t>. N</w:t>
      </w:r>
      <w:r w:rsidR="00DF1BFE" w:rsidRPr="00070A02">
        <w:rPr>
          <w:rFonts w:ascii="Times New Roman" w:hAnsi="Times New Roman" w:cs="Times New Roman"/>
          <w:color w:val="000000" w:themeColor="text1"/>
          <w:sz w:val="24"/>
          <w:szCs w:val="24"/>
        </w:rPr>
        <w:t>ie ma</w:t>
      </w:r>
      <w:r w:rsidRPr="00070A02">
        <w:rPr>
          <w:rFonts w:ascii="Times New Roman" w:hAnsi="Times New Roman" w:cs="Times New Roman"/>
          <w:color w:val="000000" w:themeColor="text1"/>
          <w:sz w:val="24"/>
          <w:szCs w:val="24"/>
        </w:rPr>
        <w:t xml:space="preserve"> żadnych</w:t>
      </w:r>
      <w:r w:rsidR="00DF1BFE" w:rsidRPr="00070A02">
        <w:rPr>
          <w:rFonts w:ascii="Times New Roman" w:hAnsi="Times New Roman" w:cs="Times New Roman"/>
          <w:color w:val="000000" w:themeColor="text1"/>
          <w:sz w:val="24"/>
          <w:szCs w:val="24"/>
        </w:rPr>
        <w:t xml:space="preserve"> różnic w opodatkowaniu gospodarstw socjalnych, gospodarstw rodzinnych i dużych przedsiębiorstw rolnych. </w:t>
      </w:r>
      <w:r w:rsidR="000D325F" w:rsidRPr="00070A02">
        <w:rPr>
          <w:rFonts w:ascii="Times New Roman" w:hAnsi="Times New Roman" w:cs="Times New Roman"/>
          <w:color w:val="000000" w:themeColor="text1"/>
          <w:sz w:val="24"/>
          <w:szCs w:val="24"/>
        </w:rPr>
        <w:t xml:space="preserve">System opodatkowania polskiego rolnictwa niewiele ma wspólnego ze sprawiedliwością podatkową, z właściwym rozłożeniem obciążeń podatkowych w społeczeństwie. </w:t>
      </w:r>
      <w:r w:rsidR="000D325F" w:rsidRPr="00070A02">
        <w:rPr>
          <w:rFonts w:ascii="Times New Roman" w:hAnsi="Times New Roman" w:cs="Times New Roman"/>
          <w:sz w:val="24"/>
          <w:szCs w:val="24"/>
        </w:rPr>
        <w:t xml:space="preserve">Jest to system </w:t>
      </w:r>
      <w:r w:rsidR="00DF1BFE" w:rsidRPr="00070A02">
        <w:rPr>
          <w:rFonts w:ascii="Times New Roman" w:hAnsi="Times New Roman" w:cs="Times New Roman"/>
          <w:sz w:val="24"/>
          <w:szCs w:val="24"/>
        </w:rPr>
        <w:t>powszechnie krytykowany</w:t>
      </w:r>
      <w:r w:rsidR="00DF1BFE" w:rsidRPr="00070A02">
        <w:rPr>
          <w:rStyle w:val="Odwoanieprzypisudolnego"/>
          <w:rFonts w:ascii="Times New Roman" w:hAnsi="Times New Roman" w:cs="Times New Roman"/>
          <w:sz w:val="24"/>
          <w:szCs w:val="24"/>
        </w:rPr>
        <w:footnoteReference w:id="7"/>
      </w:r>
      <w:r w:rsidR="00DF1BFE" w:rsidRPr="00070A02">
        <w:rPr>
          <w:rFonts w:ascii="Times New Roman" w:hAnsi="Times New Roman" w:cs="Times New Roman"/>
          <w:sz w:val="24"/>
          <w:szCs w:val="24"/>
        </w:rPr>
        <w:t xml:space="preserve"> jednak</w:t>
      </w:r>
      <w:r w:rsidR="00BF5A05">
        <w:rPr>
          <w:rFonts w:ascii="Times New Roman" w:hAnsi="Times New Roman" w:cs="Times New Roman"/>
          <w:sz w:val="24"/>
          <w:szCs w:val="24"/>
        </w:rPr>
        <w:t>że z</w:t>
      </w:r>
      <w:r w:rsidR="000D325F" w:rsidRPr="00070A02">
        <w:rPr>
          <w:rFonts w:ascii="Times New Roman" w:hAnsi="Times New Roman" w:cs="Times New Roman"/>
          <w:sz w:val="24"/>
          <w:szCs w:val="24"/>
        </w:rPr>
        <w:t xml:space="preserve"> różnych przyczyn </w:t>
      </w:r>
      <w:r w:rsidR="00D5004D" w:rsidRPr="00070A02">
        <w:rPr>
          <w:rFonts w:ascii="Times New Roman" w:hAnsi="Times New Roman" w:cs="Times New Roman"/>
          <w:sz w:val="24"/>
          <w:szCs w:val="24"/>
        </w:rPr>
        <w:t>wciąż funkc</w:t>
      </w:r>
      <w:r w:rsidR="001149D9" w:rsidRPr="00070A02">
        <w:rPr>
          <w:rFonts w:ascii="Times New Roman" w:hAnsi="Times New Roman" w:cs="Times New Roman"/>
          <w:sz w:val="24"/>
          <w:szCs w:val="24"/>
        </w:rPr>
        <w:t>jonujący.</w:t>
      </w:r>
    </w:p>
    <w:p w:rsidR="00DF1BFE" w:rsidRPr="00070A02" w:rsidRDefault="00DF1BFE" w:rsidP="0020487A">
      <w:pPr>
        <w:spacing w:line="360" w:lineRule="auto"/>
        <w:ind w:firstLine="709"/>
        <w:rPr>
          <w:rFonts w:ascii="Times New Roman" w:hAnsi="Times New Roman" w:cs="Times New Roman"/>
          <w:b/>
          <w:color w:val="FF0000"/>
          <w:sz w:val="24"/>
          <w:szCs w:val="24"/>
        </w:rPr>
      </w:pPr>
    </w:p>
    <w:p w:rsidR="00DA22D4" w:rsidRPr="002324EF" w:rsidRDefault="00DA22D4" w:rsidP="0020487A">
      <w:pPr>
        <w:spacing w:line="360" w:lineRule="auto"/>
        <w:ind w:firstLine="709"/>
        <w:jc w:val="both"/>
        <w:rPr>
          <w:rFonts w:ascii="Times New Roman" w:hAnsi="Times New Roman" w:cs="Times New Roman"/>
          <w:b/>
          <w:sz w:val="24"/>
          <w:szCs w:val="24"/>
        </w:rPr>
      </w:pPr>
      <w:r w:rsidRPr="002324EF">
        <w:rPr>
          <w:rFonts w:ascii="Times New Roman" w:hAnsi="Times New Roman" w:cs="Times New Roman"/>
          <w:b/>
          <w:sz w:val="24"/>
          <w:szCs w:val="24"/>
        </w:rPr>
        <w:t xml:space="preserve">3. System opodatkowania </w:t>
      </w:r>
      <w:r w:rsidR="00DF1BFE" w:rsidRPr="002324EF">
        <w:rPr>
          <w:rFonts w:ascii="Times New Roman" w:hAnsi="Times New Roman" w:cs="Times New Roman"/>
          <w:b/>
          <w:sz w:val="24"/>
          <w:szCs w:val="24"/>
        </w:rPr>
        <w:t xml:space="preserve">jednostek prowadzących działalność w ramach </w:t>
      </w:r>
      <w:r w:rsidRPr="002324EF">
        <w:rPr>
          <w:rFonts w:ascii="Times New Roman" w:hAnsi="Times New Roman" w:cs="Times New Roman"/>
          <w:b/>
          <w:sz w:val="24"/>
          <w:szCs w:val="24"/>
        </w:rPr>
        <w:t>działów specjalnych produkcji rolnej</w:t>
      </w:r>
    </w:p>
    <w:p w:rsidR="00DA22D4" w:rsidRPr="002324EF" w:rsidRDefault="00AB77E9" w:rsidP="0020487A">
      <w:pPr>
        <w:spacing w:line="360" w:lineRule="auto"/>
        <w:ind w:firstLine="709"/>
        <w:rPr>
          <w:rFonts w:ascii="Times New Roman" w:hAnsi="Times New Roman" w:cs="Times New Roman"/>
          <w:b/>
          <w:sz w:val="24"/>
          <w:szCs w:val="24"/>
        </w:rPr>
      </w:pPr>
      <w:r w:rsidRPr="002324EF">
        <w:rPr>
          <w:rFonts w:ascii="Times New Roman" w:hAnsi="Times New Roman" w:cs="Times New Roman"/>
          <w:b/>
          <w:sz w:val="24"/>
          <w:szCs w:val="24"/>
        </w:rPr>
        <w:t xml:space="preserve">3.1. </w:t>
      </w:r>
      <w:r w:rsidR="00070A02" w:rsidRPr="002324EF">
        <w:rPr>
          <w:rFonts w:ascii="Times New Roman" w:hAnsi="Times New Roman" w:cs="Times New Roman"/>
          <w:b/>
          <w:sz w:val="24"/>
          <w:szCs w:val="24"/>
        </w:rPr>
        <w:t>Zasady ogólne</w:t>
      </w:r>
    </w:p>
    <w:p w:rsidR="00B612B2" w:rsidRPr="00070A02" w:rsidRDefault="00382592" w:rsidP="0020487A">
      <w:pPr>
        <w:pStyle w:val="Tekstpodstawowy"/>
        <w:spacing w:after="0" w:line="360" w:lineRule="auto"/>
        <w:ind w:left="57" w:firstLine="709"/>
        <w:jc w:val="both"/>
        <w:rPr>
          <w:rFonts w:ascii="Times New Roman" w:hAnsi="Times New Roman" w:cs="Times New Roman"/>
          <w:sz w:val="24"/>
          <w:szCs w:val="24"/>
        </w:rPr>
      </w:pPr>
      <w:r w:rsidRPr="00070A02">
        <w:rPr>
          <w:rFonts w:ascii="Times New Roman" w:hAnsi="Times New Roman" w:cs="Times New Roman"/>
          <w:sz w:val="24"/>
          <w:szCs w:val="24"/>
        </w:rPr>
        <w:t xml:space="preserve">Opodatkowanie działów specjalnych produkcji rolnej jest wyłomem w wyłączeniu działalności rolniczej z opodatkowania podatkami dochodowymi. </w:t>
      </w:r>
      <w:r w:rsidR="000D325F" w:rsidRPr="00070A02">
        <w:rPr>
          <w:rFonts w:ascii="Times New Roman" w:hAnsi="Times New Roman" w:cs="Times New Roman"/>
          <w:sz w:val="24"/>
          <w:szCs w:val="24"/>
        </w:rPr>
        <w:t>Jednostki prowadzące działalność rolniczą w postaci działów specjalnych produkcji rolnej</w:t>
      </w:r>
      <w:r w:rsidR="00167B8A" w:rsidRPr="00070A02">
        <w:rPr>
          <w:rFonts w:ascii="Times New Roman" w:hAnsi="Times New Roman" w:cs="Times New Roman"/>
          <w:sz w:val="24"/>
          <w:szCs w:val="24"/>
        </w:rPr>
        <w:t xml:space="preserve"> podlegają podatkom dochodowym. </w:t>
      </w:r>
      <w:r w:rsidR="00A41D37" w:rsidRPr="00070A02">
        <w:rPr>
          <w:rFonts w:ascii="Times New Roman" w:hAnsi="Times New Roman" w:cs="Times New Roman"/>
          <w:sz w:val="24"/>
          <w:szCs w:val="24"/>
        </w:rPr>
        <w:t>Zgodnie z obiema ustawami o podatkach dochodowych, działami specjalnymi produkcji rolnej są: uprawy w szklarniach i ogrzewanych tunelach foliowych, uprawy grzybów i ich grzybni, uprawy roślin "in vitro", fermowa hodowla i chów drobiu rzeźnego i nieśnego, wylęgarnie drobiu, hodowla i chów zwierząt futerkowych i laboratoryjnych, hodowla dżdżownic, hodowla entomofagów, hodowla jedwabników, prowadzenie pasiek oraz hodowla i chów innych zwierząt poza gospodarstwem rolnym.</w:t>
      </w:r>
      <w:r w:rsidR="00BF5A05">
        <w:rPr>
          <w:rStyle w:val="Odwoanieprzypisudolnego"/>
          <w:rFonts w:ascii="Times New Roman" w:hAnsi="Times New Roman" w:cs="Times New Roman"/>
          <w:sz w:val="24"/>
          <w:szCs w:val="24"/>
        </w:rPr>
        <w:footnoteReference w:id="8"/>
      </w:r>
      <w:r w:rsidR="00A41D37" w:rsidRPr="00070A02">
        <w:rPr>
          <w:rFonts w:ascii="Times New Roman" w:hAnsi="Times New Roman" w:cs="Times New Roman"/>
          <w:sz w:val="24"/>
          <w:szCs w:val="24"/>
        </w:rPr>
        <w:t xml:space="preserve"> Są to więc ściśle określone rodzaje działalności rolniczej, wyróżnione przez ustawodawcę poprzez zakwalifikowanie ich do odrębnej kategorii.</w:t>
      </w:r>
      <w:r w:rsidR="00BF5A05">
        <w:rPr>
          <w:rFonts w:ascii="Times New Roman" w:hAnsi="Times New Roman" w:cs="Times New Roman"/>
          <w:sz w:val="24"/>
          <w:szCs w:val="24"/>
        </w:rPr>
        <w:t xml:space="preserve"> </w:t>
      </w:r>
      <w:r w:rsidR="00B612B2" w:rsidRPr="00070A02">
        <w:rPr>
          <w:rFonts w:ascii="Times New Roman" w:hAnsi="Times New Roman" w:cs="Times New Roman"/>
          <w:sz w:val="24"/>
          <w:szCs w:val="24"/>
        </w:rPr>
        <w:t>Działalność tego rodzaju podlega opodatkowaniu wtedy, gdy przekracza określone</w:t>
      </w:r>
      <w:r w:rsidR="00AB77E9" w:rsidRPr="00070A02">
        <w:rPr>
          <w:rFonts w:ascii="Times New Roman" w:hAnsi="Times New Roman" w:cs="Times New Roman"/>
          <w:sz w:val="24"/>
          <w:szCs w:val="24"/>
        </w:rPr>
        <w:t xml:space="preserve"> w ustawach wielkości.</w:t>
      </w:r>
    </w:p>
    <w:p w:rsidR="00AB77E9" w:rsidRPr="00070A02" w:rsidRDefault="00AB77E9" w:rsidP="0020487A">
      <w:pPr>
        <w:pStyle w:val="Tekstpodstawowy"/>
        <w:spacing w:after="0" w:line="360" w:lineRule="auto"/>
        <w:ind w:left="57" w:firstLine="709"/>
        <w:jc w:val="both"/>
        <w:rPr>
          <w:rFonts w:ascii="Times New Roman" w:hAnsi="Times New Roman" w:cs="Times New Roman"/>
          <w:sz w:val="24"/>
          <w:szCs w:val="24"/>
        </w:rPr>
      </w:pPr>
    </w:p>
    <w:p w:rsidR="00AB77E9" w:rsidRPr="00070A02" w:rsidRDefault="00AB77E9" w:rsidP="0020487A">
      <w:pPr>
        <w:pStyle w:val="Tekstpodstawowy"/>
        <w:spacing w:after="0" w:line="360" w:lineRule="auto"/>
        <w:ind w:left="57" w:firstLine="709"/>
        <w:jc w:val="both"/>
        <w:rPr>
          <w:rFonts w:ascii="Times New Roman" w:hAnsi="Times New Roman" w:cs="Times New Roman"/>
          <w:sz w:val="24"/>
          <w:szCs w:val="24"/>
        </w:rPr>
      </w:pPr>
    </w:p>
    <w:p w:rsidR="00AB77E9" w:rsidRPr="00070A02" w:rsidRDefault="00AB77E9" w:rsidP="0020487A">
      <w:pPr>
        <w:pStyle w:val="Tekstpodstawowy"/>
        <w:spacing w:after="0" w:line="360" w:lineRule="auto"/>
        <w:ind w:left="57" w:firstLine="709"/>
        <w:jc w:val="both"/>
        <w:rPr>
          <w:rFonts w:ascii="Times New Roman" w:hAnsi="Times New Roman" w:cs="Times New Roman"/>
          <w:b/>
          <w:sz w:val="24"/>
          <w:szCs w:val="24"/>
        </w:rPr>
      </w:pPr>
      <w:r w:rsidRPr="00070A02">
        <w:rPr>
          <w:rFonts w:ascii="Times New Roman" w:hAnsi="Times New Roman" w:cs="Times New Roman"/>
          <w:b/>
          <w:sz w:val="24"/>
          <w:szCs w:val="24"/>
        </w:rPr>
        <w:t>3.</w:t>
      </w:r>
      <w:r w:rsidR="004B74FB" w:rsidRPr="00070A02">
        <w:rPr>
          <w:rFonts w:ascii="Times New Roman" w:hAnsi="Times New Roman" w:cs="Times New Roman"/>
          <w:b/>
          <w:sz w:val="24"/>
          <w:szCs w:val="24"/>
        </w:rPr>
        <w:t>2</w:t>
      </w:r>
      <w:r w:rsidRPr="00070A02">
        <w:rPr>
          <w:rFonts w:ascii="Times New Roman" w:hAnsi="Times New Roman" w:cs="Times New Roman"/>
          <w:b/>
          <w:sz w:val="24"/>
          <w:szCs w:val="24"/>
        </w:rPr>
        <w:t>. Podatek dochodowy od osób fizycznych</w:t>
      </w:r>
    </w:p>
    <w:p w:rsidR="00AB77E9" w:rsidRPr="00070A02" w:rsidRDefault="00AB77E9" w:rsidP="0020487A">
      <w:pPr>
        <w:pStyle w:val="Tekstpodstawowy"/>
        <w:spacing w:after="0" w:line="360" w:lineRule="auto"/>
        <w:ind w:left="57" w:firstLine="709"/>
        <w:jc w:val="both"/>
        <w:rPr>
          <w:rFonts w:ascii="Times New Roman" w:hAnsi="Times New Roman" w:cs="Times New Roman"/>
          <w:sz w:val="24"/>
          <w:szCs w:val="24"/>
        </w:rPr>
      </w:pPr>
    </w:p>
    <w:p w:rsidR="004B74FB" w:rsidRPr="00070A02" w:rsidRDefault="00A41D37" w:rsidP="0020487A">
      <w:pPr>
        <w:spacing w:line="360" w:lineRule="auto"/>
        <w:ind w:left="57" w:firstLine="709"/>
        <w:jc w:val="both"/>
        <w:rPr>
          <w:rFonts w:ascii="Times New Roman" w:hAnsi="Times New Roman" w:cs="Times New Roman"/>
          <w:sz w:val="24"/>
          <w:szCs w:val="24"/>
        </w:rPr>
      </w:pPr>
      <w:r w:rsidRPr="00070A02">
        <w:rPr>
          <w:rFonts w:ascii="Times New Roman" w:hAnsi="Times New Roman" w:cs="Times New Roman"/>
          <w:sz w:val="24"/>
          <w:szCs w:val="24"/>
        </w:rPr>
        <w:t>Inna sytuacja jest w przypadku podmiotów podlegających ustawie o podatku dochodowym od osób fizycznych.</w:t>
      </w:r>
      <w:r w:rsidR="004B74FB" w:rsidRPr="00070A02">
        <w:rPr>
          <w:rFonts w:ascii="Times New Roman" w:hAnsi="Times New Roman" w:cs="Times New Roman"/>
          <w:sz w:val="24"/>
          <w:szCs w:val="24"/>
        </w:rPr>
        <w:t xml:space="preserve"> Zgodnie z ustawą o podatku dochodowym od osób fizycznych osoba prowadząca działalność w zakresie działów specjalnych produkcji rolnej ma możliwość wyboru sposobu opodatkowania. W myśl art. 15 ustawy o podatku dochodowym od osób fizycznych rolnik może zdecydować się na prowadzenie ksiąg wykazujących przychody i wówczas opodatkowanie obejmuje rzeczywisty zysk z danej działalności. Może również wybrać uproszczony sposób opodatkowania, wówczas stosuje ryczałtowe stawki określone w kolejnych rozporządzeniach Ministra Finansów wydawanych co roku</w:t>
      </w:r>
      <w:r w:rsidR="004B74FB" w:rsidRPr="00070A02">
        <w:rPr>
          <w:rStyle w:val="Odwoanieprzypisudolnego"/>
          <w:rFonts w:ascii="Times New Roman" w:hAnsi="Times New Roman" w:cs="Times New Roman"/>
          <w:sz w:val="24"/>
          <w:szCs w:val="24"/>
        </w:rPr>
        <w:footnoteReference w:id="9"/>
      </w:r>
      <w:r w:rsidR="004B74FB" w:rsidRPr="00070A02">
        <w:rPr>
          <w:rFonts w:ascii="Times New Roman" w:hAnsi="Times New Roman" w:cs="Times New Roman"/>
          <w:sz w:val="24"/>
          <w:szCs w:val="24"/>
        </w:rPr>
        <w:t xml:space="preserve">. Konsekwencją wyboru rozliczania według rzeczywistych wyników finansowych jest konieczność prowadzenia księgi przychodów i rozchodów lub ksiąg rachunkowych. </w:t>
      </w:r>
    </w:p>
    <w:p w:rsidR="004B74FB" w:rsidRPr="00070A02" w:rsidRDefault="004B74FB" w:rsidP="0020487A">
      <w:pPr>
        <w:spacing w:line="360" w:lineRule="auto"/>
        <w:ind w:left="57" w:firstLine="709"/>
        <w:jc w:val="both"/>
        <w:rPr>
          <w:rFonts w:ascii="Times New Roman" w:hAnsi="Times New Roman" w:cs="Times New Roman"/>
          <w:sz w:val="24"/>
          <w:szCs w:val="24"/>
        </w:rPr>
      </w:pPr>
      <w:r w:rsidRPr="00070A02">
        <w:rPr>
          <w:rFonts w:ascii="Times New Roman" w:hAnsi="Times New Roman" w:cs="Times New Roman"/>
          <w:sz w:val="24"/>
          <w:szCs w:val="24"/>
        </w:rPr>
        <w:t>Zdecydowana większość rolników wybiera rozliczenie na podstawie norm szacunkowych dochodu. Zgodnie z danymi Ministerstwa Finansów w 2008 r. spośród 35479 podatników z tytułu prowadzenia działów specjalnych produkcji rolnej, rozliczających się według ksiąg rachunkowych było 98 osób natomiast według podatkowej księgi przychodów i rozchodów 101 osób. Łącznie prowadzenie ksiąg wykazujących rzeczywisty dochód wybrało około 0,5 % podatników - łącznie 199 osób</w:t>
      </w:r>
      <w:r w:rsidRPr="00070A02">
        <w:rPr>
          <w:rStyle w:val="Odwoanieprzypisudolnego"/>
          <w:rFonts w:ascii="Times New Roman" w:hAnsi="Times New Roman" w:cs="Times New Roman"/>
          <w:sz w:val="24"/>
          <w:szCs w:val="24"/>
        </w:rPr>
        <w:footnoteReference w:id="10"/>
      </w:r>
      <w:r w:rsidRPr="00070A02">
        <w:rPr>
          <w:rFonts w:ascii="Times New Roman" w:hAnsi="Times New Roman" w:cs="Times New Roman"/>
          <w:sz w:val="24"/>
          <w:szCs w:val="24"/>
        </w:rPr>
        <w:t>. Część osób rozliczających się na zasadach ogólnych stosowała wiec stawkę 19%, część wybrała opodatkowanie progresywne (stawka 18 % i 32%).</w:t>
      </w:r>
    </w:p>
    <w:p w:rsidR="004B74FB" w:rsidRPr="00070A02" w:rsidRDefault="004B74FB" w:rsidP="0020487A">
      <w:pPr>
        <w:spacing w:after="120" w:line="360" w:lineRule="auto"/>
        <w:ind w:firstLine="709"/>
        <w:jc w:val="both"/>
        <w:rPr>
          <w:rFonts w:ascii="Times New Roman" w:hAnsi="Times New Roman" w:cs="Times New Roman"/>
          <w:sz w:val="24"/>
          <w:szCs w:val="24"/>
        </w:rPr>
      </w:pPr>
      <w:r w:rsidRPr="00070A02">
        <w:rPr>
          <w:rFonts w:ascii="Times New Roman" w:hAnsi="Times New Roman" w:cs="Times New Roman"/>
          <w:sz w:val="24"/>
          <w:szCs w:val="24"/>
        </w:rPr>
        <w:t xml:space="preserve">Zgodnie z art. 24 ust. 4 ustawy o podatku dochodowym od osób fizycznych dochód z działów specjalnych produkcji rolnej, jeżeli podatnik nie prowadzi ksiąg, o których mowa w art. 15, ustala się przy zastosowaniu norm szacunkowych dochodu z określonej powierzchni </w:t>
      </w:r>
      <w:r w:rsidRPr="00070A02">
        <w:rPr>
          <w:rFonts w:ascii="Times New Roman" w:hAnsi="Times New Roman" w:cs="Times New Roman"/>
          <w:sz w:val="24"/>
          <w:szCs w:val="24"/>
        </w:rPr>
        <w:lastRenderedPageBreak/>
        <w:t>upraw lub jednostki produkcji zwierzęcej, określonych w załączniku nr 2 do ustawy (obecnie w rozporządzeniu).</w:t>
      </w:r>
      <w:r w:rsidR="00E10657">
        <w:rPr>
          <w:rFonts w:ascii="Times New Roman" w:hAnsi="Times New Roman" w:cs="Times New Roman"/>
          <w:sz w:val="24"/>
          <w:szCs w:val="24"/>
        </w:rPr>
        <w:t xml:space="preserve"> Obecnie załącznik nr 2 do ustawy zawiera w</w:t>
      </w:r>
      <w:r w:rsidR="00E10657" w:rsidRPr="00070A02">
        <w:rPr>
          <w:rFonts w:ascii="Times New Roman" w:hAnsi="Times New Roman" w:cs="Times New Roman"/>
          <w:sz w:val="24"/>
          <w:szCs w:val="24"/>
        </w:rPr>
        <w:t>ykaz działów specjalnych produkcji rolnej</w:t>
      </w:r>
      <w:r w:rsidR="00E10657">
        <w:rPr>
          <w:rFonts w:ascii="Times New Roman" w:hAnsi="Times New Roman" w:cs="Times New Roman"/>
          <w:sz w:val="24"/>
          <w:szCs w:val="24"/>
        </w:rPr>
        <w:t xml:space="preserve">, precyzujący </w:t>
      </w:r>
      <w:r w:rsidR="00E10657" w:rsidRPr="00070A02">
        <w:rPr>
          <w:rFonts w:ascii="Times New Roman" w:hAnsi="Times New Roman" w:cs="Times New Roman"/>
          <w:sz w:val="24"/>
          <w:szCs w:val="24"/>
        </w:rPr>
        <w:t>i znacznie ogranicza</w:t>
      </w:r>
      <w:r w:rsidR="00E10657">
        <w:rPr>
          <w:rFonts w:ascii="Times New Roman" w:hAnsi="Times New Roman" w:cs="Times New Roman"/>
          <w:sz w:val="24"/>
          <w:szCs w:val="24"/>
        </w:rPr>
        <w:t>jący</w:t>
      </w:r>
      <w:r w:rsidR="00E10657" w:rsidRPr="00070A02">
        <w:rPr>
          <w:rFonts w:ascii="Times New Roman" w:hAnsi="Times New Roman" w:cs="Times New Roman"/>
          <w:sz w:val="24"/>
          <w:szCs w:val="24"/>
        </w:rPr>
        <w:t xml:space="preserve"> definicję określoną w art. 2 obu ustaw o podatkach dochodowych. Ograniczenia mają dwojaki charakter – przedmiotowy i ilościowy.</w:t>
      </w:r>
      <w:r w:rsidR="00E10657" w:rsidRPr="00070A02">
        <w:rPr>
          <w:rFonts w:ascii="Times New Roman" w:hAnsi="Times New Roman" w:cs="Times New Roman"/>
          <w:bCs/>
          <w:sz w:val="24"/>
          <w:szCs w:val="24"/>
        </w:rPr>
        <w:t xml:space="preserve"> Rodzaje i rozmiary działów specjalnych produkcji rolnej określone są w ustawie, zaś stawki określone przez </w:t>
      </w:r>
      <w:r w:rsidR="00E10657" w:rsidRPr="00070A02">
        <w:rPr>
          <w:rFonts w:ascii="Times New Roman" w:hAnsi="Times New Roman" w:cs="Times New Roman"/>
          <w:sz w:val="24"/>
          <w:szCs w:val="24"/>
        </w:rPr>
        <w:t>Rozporządzenie Ministra Finansów</w:t>
      </w:r>
      <w:r w:rsidR="00E10657">
        <w:rPr>
          <w:rFonts w:ascii="Times New Roman" w:hAnsi="Times New Roman" w:cs="Times New Roman"/>
          <w:sz w:val="24"/>
          <w:szCs w:val="24"/>
        </w:rPr>
        <w:t xml:space="preserve"> </w:t>
      </w:r>
      <w:r w:rsidR="00E10657" w:rsidRPr="00070A02">
        <w:rPr>
          <w:rFonts w:ascii="Times New Roman" w:hAnsi="Times New Roman" w:cs="Times New Roman"/>
          <w:sz w:val="24"/>
          <w:szCs w:val="24"/>
        </w:rPr>
        <w:t>z dnia 19</w:t>
      </w:r>
      <w:r w:rsidR="00E10657">
        <w:rPr>
          <w:rFonts w:ascii="Times New Roman" w:hAnsi="Times New Roman" w:cs="Times New Roman"/>
          <w:sz w:val="24"/>
          <w:szCs w:val="24"/>
        </w:rPr>
        <w:t xml:space="preserve"> </w:t>
      </w:r>
      <w:r w:rsidR="00E10657" w:rsidRPr="00070A02">
        <w:rPr>
          <w:rFonts w:ascii="Times New Roman" w:hAnsi="Times New Roman" w:cs="Times New Roman"/>
          <w:sz w:val="24"/>
          <w:szCs w:val="24"/>
        </w:rPr>
        <w:t>września 2013 r. w sprawie norm szacunkowych dochodu z działów specjalnych produkcji rolnej</w:t>
      </w:r>
      <w:r w:rsidR="00E10657" w:rsidRPr="00070A02">
        <w:rPr>
          <w:rStyle w:val="Odwoanieprzypisudolnego"/>
          <w:rFonts w:ascii="Times New Roman" w:hAnsi="Times New Roman" w:cs="Times New Roman"/>
          <w:sz w:val="24"/>
          <w:szCs w:val="24"/>
        </w:rPr>
        <w:footnoteReference w:id="11"/>
      </w:r>
      <w:r w:rsidR="00E10657" w:rsidRPr="00070A02">
        <w:rPr>
          <w:rFonts w:ascii="Times New Roman" w:hAnsi="Times New Roman" w:cs="Times New Roman"/>
          <w:sz w:val="24"/>
          <w:szCs w:val="24"/>
        </w:rPr>
        <w:t xml:space="preserve">. </w:t>
      </w:r>
      <w:r w:rsidRPr="00070A02">
        <w:rPr>
          <w:rFonts w:ascii="Times New Roman" w:hAnsi="Times New Roman" w:cs="Times New Roman"/>
          <w:sz w:val="24"/>
          <w:szCs w:val="24"/>
        </w:rPr>
        <w:t xml:space="preserve"> Do 2002 roku normy szacunkowe zawarte były w załączniku do ustawy o podatku dochodowym od osób fizycznych. Od 2002 r. Minister Finansów ogłasza w drodze rozporządzenia normy szacunkowe, zmieniając je corocznie w stopniu odpowiadającym wskaźnikowi wzrostu cen towarowej produkcji rolniczej, ogłaszanemu przez Prezesa Głównego Urzędu Statystycznego w Dzienniku Urzędowym Rzeczypospolitej Polskiej </w:t>
      </w:r>
      <w:r w:rsidRPr="00A246B1">
        <w:rPr>
          <w:rFonts w:ascii="Times New Roman" w:hAnsi="Times New Roman" w:cs="Times New Roman"/>
          <w:sz w:val="24"/>
          <w:szCs w:val="24"/>
        </w:rPr>
        <w:t>Monitor Polski</w:t>
      </w:r>
      <w:r w:rsidRPr="00A246B1">
        <w:rPr>
          <w:rStyle w:val="Odwoanieprzypisudolnego"/>
          <w:rFonts w:ascii="Times New Roman" w:hAnsi="Times New Roman" w:cs="Times New Roman"/>
          <w:sz w:val="24"/>
          <w:szCs w:val="24"/>
        </w:rPr>
        <w:footnoteReference w:id="12"/>
      </w:r>
      <w:r w:rsidRPr="00A246B1">
        <w:rPr>
          <w:rFonts w:ascii="Times New Roman" w:hAnsi="Times New Roman" w:cs="Times New Roman"/>
          <w:sz w:val="24"/>
          <w:szCs w:val="24"/>
        </w:rPr>
        <w:t>. Wprowadzono w ten sposób pewien automatyzm wzrostu stawek,</w:t>
      </w:r>
      <w:r w:rsidRPr="00070A02">
        <w:rPr>
          <w:rFonts w:ascii="Times New Roman" w:hAnsi="Times New Roman" w:cs="Times New Roman"/>
          <w:sz w:val="24"/>
          <w:szCs w:val="24"/>
        </w:rPr>
        <w:t xml:space="preserve"> odrywając je od konieczności nowelizacji ustawy i od konieczności dyskusji za każdym razem nad ewentualną ich zmianą. Ustawa decyduje o objęciu danej produkcji rolnej opodatkowaniem jako dział specjalny, decyduje też o wielkości danej produkcji kwalifikującej ją do tej kategorii oraz o stawkach – Minister Finansów jedynie automatycznie koryguje stawki o wskaźnik wzrostu cen towarowej produkcji rolnej. </w:t>
      </w:r>
    </w:p>
    <w:p w:rsidR="00382592" w:rsidRPr="00070A02" w:rsidRDefault="00382592" w:rsidP="0020487A">
      <w:pPr>
        <w:pStyle w:val="Tekstpodstawowy"/>
        <w:spacing w:after="0" w:line="360" w:lineRule="auto"/>
        <w:ind w:left="57" w:firstLine="709"/>
        <w:jc w:val="both"/>
        <w:rPr>
          <w:rFonts w:ascii="Times New Roman" w:hAnsi="Times New Roman" w:cs="Times New Roman"/>
          <w:sz w:val="24"/>
          <w:szCs w:val="24"/>
        </w:rPr>
      </w:pPr>
      <w:r w:rsidRPr="00070A02">
        <w:rPr>
          <w:rFonts w:ascii="Times New Roman" w:hAnsi="Times New Roman" w:cs="Times New Roman"/>
          <w:sz w:val="24"/>
          <w:szCs w:val="24"/>
        </w:rPr>
        <w:t xml:space="preserve">Możliwość wyboru pomiędzy szacunkowym określaniem dochodów a prowadzeniem księgi przychodów i rozchodów ocenić należy pozytywnie. Rolnicy mają wybór, czy korzystać ze zdecydowanie uproszczonej formy rozliczania się, gdzie deklarują tylko rodzaj i wielkość produkcji, a podatek jest obliczany przez urząd skarbowy – czy prowadzić księgę przychodów i rozchodów (lub pełną rachunkowość). Prowadzenie pełnej lub uproszczonej rachunkowości wymaga wiedzy i dodatkowego nakładu pracy, ale umożliwia opodatkowanie według rzeczywistych przychodów, przy uwzględnieniu pełnych kosztów działalności oraz bieżącą kontrolę finansową nad opłacalnością prowadzonej produkcji. W przypadku dużych </w:t>
      </w:r>
      <w:r w:rsidRPr="00070A02">
        <w:rPr>
          <w:rFonts w:ascii="Times New Roman" w:hAnsi="Times New Roman" w:cs="Times New Roman"/>
          <w:sz w:val="24"/>
          <w:szCs w:val="24"/>
        </w:rPr>
        <w:lastRenderedPageBreak/>
        <w:t xml:space="preserve">kosztów ponoszonych przez podatnika, możliwe jest uwzględnienie ich w rozliczeniu, dotyczy to również amortyzacji, co przy dużych nakładach finansowych na budynki i budowle związane z produkcją specjalistyczną, jest bardzo istotne dla wyniku finansowego. </w:t>
      </w:r>
    </w:p>
    <w:p w:rsidR="004B74FB" w:rsidRPr="00070A02" w:rsidRDefault="004B74FB" w:rsidP="0020487A">
      <w:pPr>
        <w:spacing w:line="360" w:lineRule="auto"/>
        <w:ind w:left="57" w:firstLine="709"/>
        <w:jc w:val="both"/>
        <w:rPr>
          <w:rFonts w:ascii="Times New Roman" w:hAnsi="Times New Roman" w:cs="Times New Roman"/>
          <w:sz w:val="24"/>
          <w:szCs w:val="24"/>
        </w:rPr>
      </w:pPr>
    </w:p>
    <w:p w:rsidR="004B74FB" w:rsidRPr="00070A02" w:rsidRDefault="004B74FB" w:rsidP="0020487A">
      <w:pPr>
        <w:pStyle w:val="Tekstpodstawowy"/>
        <w:spacing w:after="0" w:line="360" w:lineRule="auto"/>
        <w:ind w:left="57" w:firstLine="709"/>
        <w:jc w:val="both"/>
        <w:rPr>
          <w:rFonts w:ascii="Times New Roman" w:hAnsi="Times New Roman" w:cs="Times New Roman"/>
          <w:b/>
          <w:sz w:val="24"/>
          <w:szCs w:val="24"/>
        </w:rPr>
      </w:pPr>
      <w:r w:rsidRPr="00070A02">
        <w:rPr>
          <w:rFonts w:ascii="Times New Roman" w:hAnsi="Times New Roman" w:cs="Times New Roman"/>
          <w:b/>
          <w:sz w:val="24"/>
          <w:szCs w:val="24"/>
        </w:rPr>
        <w:t>3.3. Podatek dochodowy od osób prawnych</w:t>
      </w:r>
    </w:p>
    <w:p w:rsidR="004B74FB" w:rsidRPr="00070A02" w:rsidRDefault="004B74FB" w:rsidP="0020487A">
      <w:pPr>
        <w:pStyle w:val="Tekstpodstawowy"/>
        <w:spacing w:after="0" w:line="360" w:lineRule="auto"/>
        <w:ind w:left="57" w:firstLine="709"/>
        <w:jc w:val="both"/>
        <w:rPr>
          <w:rFonts w:ascii="Times New Roman" w:hAnsi="Times New Roman" w:cs="Times New Roman"/>
          <w:b/>
          <w:sz w:val="24"/>
          <w:szCs w:val="24"/>
        </w:rPr>
      </w:pPr>
    </w:p>
    <w:p w:rsidR="004B74FB" w:rsidRPr="00070A02" w:rsidRDefault="004B74FB" w:rsidP="0020487A">
      <w:pPr>
        <w:pStyle w:val="Tekstpodstawowy"/>
        <w:spacing w:after="0" w:line="360" w:lineRule="auto"/>
        <w:ind w:left="57" w:firstLine="709"/>
        <w:jc w:val="both"/>
        <w:rPr>
          <w:rFonts w:ascii="Times New Roman" w:hAnsi="Times New Roman" w:cs="Times New Roman"/>
          <w:sz w:val="24"/>
          <w:szCs w:val="24"/>
        </w:rPr>
      </w:pPr>
      <w:r w:rsidRPr="00070A02">
        <w:rPr>
          <w:rFonts w:ascii="Times New Roman" w:hAnsi="Times New Roman" w:cs="Times New Roman"/>
          <w:sz w:val="24"/>
          <w:szCs w:val="24"/>
        </w:rPr>
        <w:t xml:space="preserve">Podmioty podlegające podatkowi dochodowemu od osób prawnych rozliczają się z działalności w zakresie działów specjalnych produkcji rolnej na zasadach właściwych dla innych rodzajów działalności gospodarczej, czyli używając pełnej rachunkowości. </w:t>
      </w:r>
    </w:p>
    <w:p w:rsidR="004B74FB" w:rsidRPr="00070A02" w:rsidRDefault="004B74FB" w:rsidP="0020487A">
      <w:pPr>
        <w:spacing w:line="360" w:lineRule="auto"/>
        <w:ind w:left="57" w:firstLine="709"/>
        <w:jc w:val="both"/>
        <w:rPr>
          <w:rFonts w:ascii="Times New Roman" w:hAnsi="Times New Roman" w:cs="Times New Roman"/>
          <w:sz w:val="24"/>
          <w:szCs w:val="24"/>
        </w:rPr>
      </w:pPr>
      <w:r w:rsidRPr="00070A02">
        <w:rPr>
          <w:rFonts w:ascii="Times New Roman" w:hAnsi="Times New Roman" w:cs="Times New Roman"/>
          <w:sz w:val="24"/>
          <w:szCs w:val="24"/>
        </w:rPr>
        <w:t>Zgodnie z art. 2 ust. 1 pkt 1 ustawy o podatku dochodowym od osób prawnych, przepisów ustawy nie stosuje się do przychodów z działalności rolniczej, z wyjątkiem dochodów z działów specjalnych produkcji rolnej, chyba że ustalenie przychodów jest wymagane dla celów określenia dochodów wolnych od podatku dochodowego na podstawie art. 17 ust. 1 pkt 4e</w:t>
      </w:r>
      <w:r w:rsidRPr="00070A02">
        <w:rPr>
          <w:rStyle w:val="Odwoanieprzypisudolnego"/>
          <w:rFonts w:ascii="Times New Roman" w:hAnsi="Times New Roman" w:cs="Times New Roman"/>
          <w:sz w:val="24"/>
          <w:szCs w:val="24"/>
        </w:rPr>
        <w:footnoteReference w:id="13"/>
      </w:r>
      <w:r w:rsidRPr="00070A02">
        <w:rPr>
          <w:rFonts w:ascii="Times New Roman" w:hAnsi="Times New Roman" w:cs="Times New Roman"/>
          <w:sz w:val="24"/>
          <w:szCs w:val="24"/>
        </w:rPr>
        <w:t xml:space="preserve">. Zgodnie natomiast z art. 2 ust. 6 analizowanej ustawy, jeżeli rozmiary działów specjalnych produkcji rolnej przekraczają wielkości określone w załączniku nr 2, opodatkowaniu podlegają dochody uzyskane w roku podatkowym z całej powierzchni upraw lub wszystkich jednostek produkcji. Do rozmiarów określonych w załączniku działy specjalne traktowane są jak produkcja rolna. Natomiast przy przekroczeniu tych wielkości, od razu opodatkowana jest całość przychodu, nie ma wielkości wolnej od podatku. </w:t>
      </w:r>
    </w:p>
    <w:p w:rsidR="004B74FB" w:rsidRPr="00070A02" w:rsidRDefault="004B74FB" w:rsidP="0020487A">
      <w:pPr>
        <w:spacing w:line="360" w:lineRule="auto"/>
        <w:ind w:left="57" w:firstLine="709"/>
        <w:jc w:val="both"/>
        <w:rPr>
          <w:rFonts w:ascii="Times New Roman" w:hAnsi="Times New Roman" w:cs="Times New Roman"/>
          <w:sz w:val="24"/>
          <w:szCs w:val="24"/>
        </w:rPr>
      </w:pPr>
      <w:r w:rsidRPr="00070A02">
        <w:rPr>
          <w:rFonts w:ascii="Times New Roman" w:hAnsi="Times New Roman" w:cs="Times New Roman"/>
          <w:sz w:val="24"/>
          <w:szCs w:val="24"/>
        </w:rPr>
        <w:t>Tabela określająca wielkości działów znajduje się w załączniku nr 2 do ustawy i jest, jeżeli chodzi o wielkości, identyczna jak w przypadku podatku dochodowego od osób fizycznych</w:t>
      </w:r>
      <w:r w:rsidRPr="00070A02">
        <w:rPr>
          <w:rStyle w:val="Odwoanieprzypisudolnego"/>
          <w:rFonts w:ascii="Times New Roman" w:hAnsi="Times New Roman" w:cs="Times New Roman"/>
          <w:sz w:val="24"/>
          <w:szCs w:val="24"/>
        </w:rPr>
        <w:footnoteReference w:id="14"/>
      </w:r>
      <w:r w:rsidRPr="00070A02">
        <w:rPr>
          <w:rFonts w:ascii="Times New Roman" w:hAnsi="Times New Roman" w:cs="Times New Roman"/>
          <w:sz w:val="24"/>
          <w:szCs w:val="24"/>
        </w:rPr>
        <w:t xml:space="preserve">. Nie ma możliwości opodatkowania według norm szacunkowych, tak jak w </w:t>
      </w:r>
      <w:r w:rsidRPr="00070A02">
        <w:rPr>
          <w:rFonts w:ascii="Times New Roman" w:hAnsi="Times New Roman" w:cs="Times New Roman"/>
          <w:sz w:val="24"/>
          <w:szCs w:val="24"/>
        </w:rPr>
        <w:lastRenderedPageBreak/>
        <w:t>przypadku osób fizycznych. Ponieważ osoby prawne zobowiązane są do prowadzenia ksiąg rachunkowych brak jest powodów</w:t>
      </w:r>
      <w:r w:rsidR="007646C3">
        <w:rPr>
          <w:rFonts w:ascii="Times New Roman" w:hAnsi="Times New Roman" w:cs="Times New Roman"/>
          <w:sz w:val="24"/>
          <w:szCs w:val="24"/>
        </w:rPr>
        <w:t>,</w:t>
      </w:r>
      <w:r w:rsidRPr="00070A02">
        <w:rPr>
          <w:rFonts w:ascii="Times New Roman" w:hAnsi="Times New Roman" w:cs="Times New Roman"/>
          <w:sz w:val="24"/>
          <w:szCs w:val="24"/>
        </w:rPr>
        <w:t xml:space="preserve"> aby stosować stawki rachunkowe, które służyć mają właśnie uproszczeniu sposobu rozliczania z organem podatkowym. Zasady opodatkowania przy przekroczeniu wielkości określonych w załączniku są identyczne jak przy innych rodzajach działalności</w:t>
      </w:r>
      <w:r w:rsidRPr="00070A02">
        <w:rPr>
          <w:rStyle w:val="Odwoanieprzypisudolnego"/>
          <w:rFonts w:ascii="Times New Roman" w:hAnsi="Times New Roman" w:cs="Times New Roman"/>
          <w:sz w:val="24"/>
          <w:szCs w:val="24"/>
        </w:rPr>
        <w:footnoteReference w:id="15"/>
      </w:r>
      <w:r w:rsidRPr="00070A02">
        <w:rPr>
          <w:rFonts w:ascii="Times New Roman" w:hAnsi="Times New Roman" w:cs="Times New Roman"/>
          <w:sz w:val="24"/>
          <w:szCs w:val="24"/>
        </w:rPr>
        <w:t xml:space="preserve">. </w:t>
      </w:r>
    </w:p>
    <w:p w:rsidR="004B74FB" w:rsidRPr="00070A02" w:rsidRDefault="004B74FB" w:rsidP="0020487A">
      <w:pPr>
        <w:pStyle w:val="Tekstpodstawowy"/>
        <w:spacing w:after="0" w:line="360" w:lineRule="auto"/>
        <w:ind w:left="57" w:firstLine="709"/>
        <w:jc w:val="both"/>
        <w:rPr>
          <w:rFonts w:ascii="Times New Roman" w:hAnsi="Times New Roman" w:cs="Times New Roman"/>
          <w:b/>
          <w:sz w:val="24"/>
          <w:szCs w:val="24"/>
        </w:rPr>
      </w:pPr>
      <w:r w:rsidRPr="00070A02">
        <w:rPr>
          <w:rFonts w:ascii="Times New Roman" w:hAnsi="Times New Roman" w:cs="Times New Roman"/>
          <w:sz w:val="24"/>
          <w:szCs w:val="24"/>
        </w:rPr>
        <w:t>W przypadku podatku dochodowego od osób prawnych działy specjalne produkcji rolnej opodatkowane są według zasad obowiązujących inne rodzaje działalności gospodarczej. Zgodnie z ustawą z dnia 29 września 1994 r. o rachunkowości</w:t>
      </w:r>
      <w:r w:rsidRPr="00070A02">
        <w:rPr>
          <w:rStyle w:val="Odwoanieprzypisudolnego"/>
          <w:rFonts w:ascii="Times New Roman" w:hAnsi="Times New Roman" w:cs="Times New Roman"/>
          <w:sz w:val="24"/>
          <w:szCs w:val="24"/>
        </w:rPr>
        <w:footnoteReference w:id="16"/>
      </w:r>
      <w:r w:rsidRPr="00070A02">
        <w:rPr>
          <w:rFonts w:ascii="Times New Roman" w:hAnsi="Times New Roman" w:cs="Times New Roman"/>
          <w:sz w:val="24"/>
          <w:szCs w:val="24"/>
        </w:rPr>
        <w:t xml:space="preserve"> osoby prawne prowadzące działalność gospodarczą mają obowiązek prowadzenia ksiąg rachunkowych. W ustawie o podatku dochodowym od osób prawnych nie przewiduje się opodatkowania według norm szacunkowych przychodu. Osoby prawne rozliczają się według rzeczywistych przychodów i kosztów. W przypadku osób prawnych, mających obowiązek prowadzenia pełnej księgowości, można ustalić rzeczywisty przychód i rzeczywiste koszty prowadzenia działalności na podstawie ksiąg rachunkowych.</w:t>
      </w:r>
    </w:p>
    <w:p w:rsidR="004B74FB" w:rsidRPr="00070A02" w:rsidRDefault="004B74FB" w:rsidP="0020487A">
      <w:pPr>
        <w:spacing w:line="360" w:lineRule="auto"/>
        <w:ind w:left="57" w:firstLine="709"/>
        <w:jc w:val="both"/>
        <w:rPr>
          <w:rFonts w:ascii="Times New Roman" w:hAnsi="Times New Roman" w:cs="Times New Roman"/>
          <w:sz w:val="24"/>
          <w:szCs w:val="24"/>
        </w:rPr>
      </w:pPr>
    </w:p>
    <w:p w:rsidR="004B74FB" w:rsidRPr="00070A02" w:rsidRDefault="004B74FB" w:rsidP="0020487A">
      <w:pPr>
        <w:spacing w:line="360" w:lineRule="auto"/>
        <w:ind w:firstLine="709"/>
        <w:jc w:val="both"/>
        <w:rPr>
          <w:rFonts w:ascii="Times New Roman" w:hAnsi="Times New Roman" w:cs="Times New Roman"/>
          <w:b/>
          <w:sz w:val="24"/>
          <w:szCs w:val="24"/>
        </w:rPr>
      </w:pPr>
      <w:r w:rsidRPr="00070A02">
        <w:rPr>
          <w:rFonts w:ascii="Times New Roman" w:hAnsi="Times New Roman" w:cs="Times New Roman"/>
          <w:b/>
          <w:sz w:val="24"/>
          <w:szCs w:val="24"/>
        </w:rPr>
        <w:t>3.4. Wnioski</w:t>
      </w:r>
    </w:p>
    <w:p w:rsidR="00155597" w:rsidRPr="00070A02" w:rsidRDefault="006615CE" w:rsidP="0020487A">
      <w:pPr>
        <w:spacing w:line="360" w:lineRule="auto"/>
        <w:ind w:left="57" w:firstLine="709"/>
        <w:jc w:val="both"/>
        <w:rPr>
          <w:rFonts w:ascii="Times New Roman" w:hAnsi="Times New Roman" w:cs="Times New Roman"/>
          <w:sz w:val="24"/>
          <w:szCs w:val="24"/>
        </w:rPr>
      </w:pPr>
      <w:r w:rsidRPr="00070A02">
        <w:rPr>
          <w:rFonts w:ascii="Times New Roman" w:hAnsi="Times New Roman" w:cs="Times New Roman"/>
          <w:sz w:val="24"/>
          <w:szCs w:val="24"/>
        </w:rPr>
        <w:t>Opodatkowanie jednostek prowadzących działalność w ramach działów specjalnych produkcji rolnej jest oparte na zupełnie innych zasadach niż opodatkowanie pozostałej działalności rolniczej. Jednostki te podlegają opodatkowaniu podatkiem dochodowym. Szczególnie godne uwagi jest rozliczanie się podmiotów podlegających podatkowi dochodowemu od osób fizycznych. W tym przypadku w</w:t>
      </w:r>
      <w:r w:rsidR="00155597" w:rsidRPr="00070A02">
        <w:rPr>
          <w:rFonts w:ascii="Times New Roman" w:hAnsi="Times New Roman" w:cs="Times New Roman"/>
          <w:sz w:val="24"/>
          <w:szCs w:val="24"/>
        </w:rPr>
        <w:t xml:space="preserve">łaściwym rozwiązaniem jest możliwość wyboru sposobu rozliczenia. </w:t>
      </w:r>
      <w:r w:rsidR="00D41EA9">
        <w:rPr>
          <w:rFonts w:ascii="Times New Roman" w:hAnsi="Times New Roman" w:cs="Times New Roman"/>
          <w:sz w:val="24"/>
          <w:szCs w:val="24"/>
        </w:rPr>
        <w:t>Z</w:t>
      </w:r>
      <w:r w:rsidR="00155597" w:rsidRPr="00070A02">
        <w:rPr>
          <w:rFonts w:ascii="Times New Roman" w:hAnsi="Times New Roman" w:cs="Times New Roman"/>
          <w:sz w:val="24"/>
          <w:szCs w:val="24"/>
        </w:rPr>
        <w:t xml:space="preserve">e względu na korzystne normy szacunkowe, </w:t>
      </w:r>
      <w:r w:rsidR="00155597" w:rsidRPr="00070A02">
        <w:rPr>
          <w:rFonts w:ascii="Times New Roman" w:hAnsi="Times New Roman" w:cs="Times New Roman"/>
          <w:sz w:val="24"/>
          <w:szCs w:val="24"/>
        </w:rPr>
        <w:lastRenderedPageBreak/>
        <w:t>niewielką popularnością cieszy się rozliczanie na zasadach ogólnych - mniej niż 1 % podatników wybiera taką ewentualność</w:t>
      </w:r>
      <w:r w:rsidR="0082410F" w:rsidRPr="00070A02">
        <w:rPr>
          <w:rStyle w:val="Odwoanieprzypisudolnego"/>
          <w:rFonts w:ascii="Times New Roman" w:hAnsi="Times New Roman" w:cs="Times New Roman"/>
          <w:sz w:val="24"/>
          <w:szCs w:val="24"/>
        </w:rPr>
        <w:footnoteReference w:id="17"/>
      </w:r>
      <w:r w:rsidR="00155597" w:rsidRPr="00070A02">
        <w:rPr>
          <w:rFonts w:ascii="Times New Roman" w:hAnsi="Times New Roman" w:cs="Times New Roman"/>
          <w:sz w:val="24"/>
          <w:szCs w:val="24"/>
        </w:rPr>
        <w:t xml:space="preserve">. </w:t>
      </w:r>
    </w:p>
    <w:p w:rsidR="00382592" w:rsidRPr="00070A02" w:rsidRDefault="00382592" w:rsidP="0020487A">
      <w:pPr>
        <w:spacing w:line="360" w:lineRule="auto"/>
        <w:ind w:left="57" w:firstLine="709"/>
        <w:jc w:val="both"/>
        <w:rPr>
          <w:rFonts w:ascii="Times New Roman" w:hAnsi="Times New Roman" w:cs="Times New Roman"/>
          <w:sz w:val="24"/>
          <w:szCs w:val="24"/>
        </w:rPr>
      </w:pPr>
      <w:r w:rsidRPr="00070A02">
        <w:rPr>
          <w:rFonts w:ascii="Times New Roman" w:hAnsi="Times New Roman" w:cs="Times New Roman"/>
          <w:sz w:val="24"/>
          <w:szCs w:val="24"/>
        </w:rPr>
        <w:t>Z pewnością należy uznać za słuszne i zgodne z zasadą sprawiedliwości podatkowej</w:t>
      </w:r>
      <w:r w:rsidRPr="00070A02">
        <w:rPr>
          <w:rStyle w:val="Odwoanieprzypisudolnego"/>
          <w:rFonts w:ascii="Times New Roman" w:hAnsi="Times New Roman" w:cs="Times New Roman"/>
          <w:sz w:val="24"/>
          <w:szCs w:val="24"/>
        </w:rPr>
        <w:footnoteReference w:id="18"/>
      </w:r>
      <w:r w:rsidRPr="00070A02">
        <w:rPr>
          <w:rFonts w:ascii="Times New Roman" w:hAnsi="Times New Roman" w:cs="Times New Roman"/>
          <w:sz w:val="24"/>
          <w:szCs w:val="24"/>
        </w:rPr>
        <w:t xml:space="preserve">, której podstawowymi postulatami są równość i powszechność opodatkowania, obciążenie ciężarami publicznymi dochodów z działów specjalnych w wysokości takiej, jak dochody z pozarolniczej działalności gospodarczej. </w:t>
      </w:r>
    </w:p>
    <w:p w:rsidR="00382592" w:rsidRPr="00070A02" w:rsidRDefault="00382592" w:rsidP="0020487A">
      <w:pPr>
        <w:spacing w:line="360" w:lineRule="auto"/>
        <w:ind w:left="57" w:firstLine="709"/>
        <w:jc w:val="both"/>
        <w:rPr>
          <w:rFonts w:ascii="Times New Roman" w:hAnsi="Times New Roman" w:cs="Times New Roman"/>
          <w:sz w:val="24"/>
          <w:szCs w:val="24"/>
        </w:rPr>
      </w:pPr>
      <w:r w:rsidRPr="00070A02">
        <w:rPr>
          <w:rFonts w:ascii="Times New Roman" w:hAnsi="Times New Roman" w:cs="Times New Roman"/>
          <w:sz w:val="24"/>
          <w:szCs w:val="24"/>
        </w:rPr>
        <w:t xml:space="preserve">Obecnie około 35 tysięcy podatników </w:t>
      </w:r>
      <w:r w:rsidR="003128FC">
        <w:rPr>
          <w:rFonts w:ascii="Times New Roman" w:hAnsi="Times New Roman" w:cs="Times New Roman"/>
          <w:sz w:val="24"/>
          <w:szCs w:val="24"/>
        </w:rPr>
        <w:t xml:space="preserve">podlega opodatkowaniu </w:t>
      </w:r>
      <w:r w:rsidRPr="00070A02">
        <w:rPr>
          <w:rFonts w:ascii="Times New Roman" w:hAnsi="Times New Roman" w:cs="Times New Roman"/>
          <w:sz w:val="24"/>
          <w:szCs w:val="24"/>
        </w:rPr>
        <w:t>z tytułu prowadzenia działów specjalnych produkcji rolnej. Większość z nich faktycznie nie płaci podatku dochodowego, gdyż ich dochód nie przekracza kwoty zwolnionej z opodatkowania. Ponad 59% podatników nie przekroczyło w roku 2011 kwoty dochodu nieopodatkowanego</w:t>
      </w:r>
      <w:r w:rsidRPr="00070A02">
        <w:rPr>
          <w:rStyle w:val="Odwoanieprzypisudolnego"/>
          <w:rFonts w:ascii="Times New Roman" w:hAnsi="Times New Roman" w:cs="Times New Roman"/>
          <w:sz w:val="24"/>
          <w:szCs w:val="24"/>
        </w:rPr>
        <w:footnoteReference w:id="19"/>
      </w:r>
      <w:r w:rsidRPr="00070A02">
        <w:rPr>
          <w:rFonts w:ascii="Times New Roman" w:hAnsi="Times New Roman" w:cs="Times New Roman"/>
          <w:sz w:val="24"/>
          <w:szCs w:val="24"/>
        </w:rPr>
        <w:t>.</w:t>
      </w:r>
    </w:p>
    <w:p w:rsidR="00382592" w:rsidRPr="00070A02" w:rsidRDefault="00382592" w:rsidP="0020487A">
      <w:pPr>
        <w:spacing w:line="360" w:lineRule="auto"/>
        <w:ind w:left="57" w:firstLine="709"/>
        <w:jc w:val="both"/>
        <w:rPr>
          <w:rFonts w:ascii="Times New Roman" w:hAnsi="Times New Roman" w:cs="Times New Roman"/>
          <w:sz w:val="24"/>
          <w:szCs w:val="24"/>
        </w:rPr>
      </w:pPr>
      <w:r w:rsidRPr="00070A02">
        <w:rPr>
          <w:rFonts w:ascii="Times New Roman" w:hAnsi="Times New Roman" w:cs="Times New Roman"/>
          <w:sz w:val="24"/>
          <w:szCs w:val="24"/>
        </w:rPr>
        <w:t>Mimo nieprecyzyjnej terminologii, szeregu nieprawidłowości w postępowaniu związanym ze zgłaszaniem i wymiarem podatku w przypadku działalności w zakresie działów specjalnych produkcji rolnej</w:t>
      </w:r>
      <w:r w:rsidR="006615CE" w:rsidRPr="00070A02">
        <w:rPr>
          <w:rStyle w:val="Odwoanieprzypisudolnego"/>
          <w:rFonts w:ascii="Times New Roman" w:hAnsi="Times New Roman" w:cs="Times New Roman"/>
          <w:sz w:val="24"/>
          <w:szCs w:val="24"/>
        </w:rPr>
        <w:footnoteReference w:id="20"/>
      </w:r>
      <w:r w:rsidR="006615CE" w:rsidRPr="00070A02">
        <w:rPr>
          <w:rFonts w:ascii="Times New Roman" w:hAnsi="Times New Roman" w:cs="Times New Roman"/>
          <w:sz w:val="24"/>
          <w:szCs w:val="24"/>
        </w:rPr>
        <w:t xml:space="preserve">, </w:t>
      </w:r>
      <w:r w:rsidRPr="00070A02">
        <w:rPr>
          <w:rFonts w:ascii="Times New Roman" w:hAnsi="Times New Roman" w:cs="Times New Roman"/>
          <w:sz w:val="24"/>
          <w:szCs w:val="24"/>
        </w:rPr>
        <w:t xml:space="preserve">podkreślić należy, iż rozwiązana ustawowe nie wywołują większych problemów w praktyce. Jest to rozwiązanie funkcjonujące w miarę bezproblemowo, akceptowane przez rolników, nie powodujące trudności w sprawozdawczości. Z pewnością, patrząc na rozwiązania dotyczące pozostałych sfer produkcji rolnej, jest to mimo pewnych wad, rozwiązanie o wiele lepsze i sprawiedliwsze społecznie niż nieobjęcie wysokotowarowych gospodarstw rolnych podatkiem dochodowym. Szczególnie, iż w przypadku produkcji specjalistycznej, nieopartej o grunty rolne, brak jest istotnego czynnika dochodowego - płatności bezpośrednich do gruntów, które stanowią poważną pozycję finansową w przypadku typowych gospodarstw rolnych. </w:t>
      </w:r>
    </w:p>
    <w:p w:rsidR="00167B8A" w:rsidRPr="00070A02" w:rsidRDefault="00167B8A" w:rsidP="0020487A">
      <w:pPr>
        <w:pStyle w:val="Tekstpodstawowy"/>
        <w:spacing w:after="0" w:line="360" w:lineRule="auto"/>
        <w:ind w:left="57" w:firstLine="709"/>
        <w:jc w:val="both"/>
        <w:rPr>
          <w:rFonts w:ascii="Times New Roman" w:hAnsi="Times New Roman" w:cs="Times New Roman"/>
          <w:b/>
          <w:sz w:val="24"/>
          <w:szCs w:val="24"/>
        </w:rPr>
      </w:pPr>
    </w:p>
    <w:p w:rsidR="00DA22D4" w:rsidRPr="002324EF" w:rsidRDefault="00DA22D4" w:rsidP="0020487A">
      <w:pPr>
        <w:spacing w:line="360" w:lineRule="auto"/>
        <w:ind w:firstLine="709"/>
        <w:jc w:val="both"/>
        <w:rPr>
          <w:rFonts w:ascii="Times New Roman" w:hAnsi="Times New Roman" w:cs="Times New Roman"/>
          <w:b/>
          <w:sz w:val="24"/>
          <w:szCs w:val="24"/>
        </w:rPr>
      </w:pPr>
      <w:r w:rsidRPr="002324EF">
        <w:rPr>
          <w:rFonts w:ascii="Times New Roman" w:hAnsi="Times New Roman" w:cs="Times New Roman"/>
          <w:b/>
          <w:sz w:val="24"/>
          <w:szCs w:val="24"/>
        </w:rPr>
        <w:lastRenderedPageBreak/>
        <w:t>4. System opodatkowania rolnictwa w Europie</w:t>
      </w:r>
    </w:p>
    <w:p w:rsidR="00DC70A6" w:rsidRPr="00070A02" w:rsidRDefault="001A1A59" w:rsidP="0020487A">
      <w:pPr>
        <w:spacing w:after="120"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4</w:t>
      </w:r>
      <w:r w:rsidR="00DC70A6" w:rsidRPr="00070A02">
        <w:rPr>
          <w:rFonts w:ascii="Times New Roman" w:hAnsi="Times New Roman" w:cs="Times New Roman"/>
          <w:b/>
          <w:bCs/>
          <w:sz w:val="24"/>
          <w:szCs w:val="24"/>
        </w:rPr>
        <w:t>.1. Zagadnienia wstępne</w:t>
      </w:r>
    </w:p>
    <w:p w:rsidR="00DC70A6" w:rsidRPr="00070A02" w:rsidRDefault="00DC70A6" w:rsidP="0020487A">
      <w:pPr>
        <w:spacing w:after="120" w:line="360" w:lineRule="auto"/>
        <w:ind w:firstLine="709"/>
        <w:jc w:val="both"/>
        <w:rPr>
          <w:rFonts w:ascii="Times New Roman" w:hAnsi="Times New Roman" w:cs="Times New Roman"/>
          <w:sz w:val="24"/>
          <w:szCs w:val="24"/>
        </w:rPr>
      </w:pPr>
      <w:r w:rsidRPr="00070A02">
        <w:rPr>
          <w:rFonts w:ascii="Times New Roman" w:hAnsi="Times New Roman" w:cs="Times New Roman"/>
          <w:sz w:val="24"/>
          <w:szCs w:val="24"/>
        </w:rPr>
        <w:t>Zgodnie z art. 94 Traktatu ustanawiającego</w:t>
      </w:r>
      <w:r w:rsidR="00DF32FA" w:rsidRPr="00070A02">
        <w:rPr>
          <w:rFonts w:ascii="Times New Roman" w:hAnsi="Times New Roman" w:cs="Times New Roman"/>
          <w:sz w:val="24"/>
          <w:szCs w:val="24"/>
        </w:rPr>
        <w:t xml:space="preserve"> Wspólnotę Europejską</w:t>
      </w:r>
      <w:r w:rsidRPr="00070A02">
        <w:rPr>
          <w:rFonts w:ascii="Times New Roman" w:hAnsi="Times New Roman" w:cs="Times New Roman"/>
          <w:sz w:val="24"/>
          <w:szCs w:val="24"/>
        </w:rPr>
        <w:t xml:space="preserve"> Rada (...) </w:t>
      </w:r>
      <w:r w:rsidRPr="00070A02">
        <w:rPr>
          <w:rFonts w:ascii="Times New Roman" w:hAnsi="Times New Roman" w:cs="Times New Roman"/>
          <w:i/>
          <w:iCs/>
          <w:sz w:val="24"/>
          <w:szCs w:val="24"/>
        </w:rPr>
        <w:t xml:space="preserve">wydaje dyrektywy dotyczące zbliżania takich ustaw, rozporządzeń i przepisów administracyjnych państw członkowskich, które bezpośrednio wpływają na ustanowienie lub funkcjonowanie wspólnego rynku. </w:t>
      </w:r>
      <w:r w:rsidRPr="00070A02">
        <w:rPr>
          <w:rFonts w:ascii="Times New Roman" w:hAnsi="Times New Roman" w:cs="Times New Roman"/>
          <w:sz w:val="24"/>
          <w:szCs w:val="24"/>
        </w:rPr>
        <w:t>Jest to przepis stanowiący podstawę harmonizacji niektórych elementów odnoszących się do podatków bezpośrednich, jednak wyłącznie w zakresie podatku dochodowego od osób prawnych. Harmonizacja dotyczy między innymi opodatkowania łączenia i podziałów spółek, opodatkowania dywidend. Jednak sfera podatku dochodowego od osób fizycznych, jest wyłączną kompetencją państw członkowskich. Wobec tego systemy podatkowe w tym zakresie mogą się różnić. I różnią się dosyć znacznie</w:t>
      </w:r>
      <w:r w:rsidRPr="00070A02">
        <w:rPr>
          <w:rStyle w:val="Odwoanieprzypisudolnego"/>
          <w:rFonts w:ascii="Times New Roman" w:hAnsi="Times New Roman" w:cs="Times New Roman"/>
          <w:sz w:val="24"/>
          <w:szCs w:val="24"/>
        </w:rPr>
        <w:footnoteReference w:id="21"/>
      </w:r>
      <w:r w:rsidRPr="00070A02">
        <w:rPr>
          <w:rFonts w:ascii="Times New Roman" w:hAnsi="Times New Roman" w:cs="Times New Roman"/>
          <w:sz w:val="24"/>
          <w:szCs w:val="24"/>
        </w:rPr>
        <w:t xml:space="preserve">. </w:t>
      </w:r>
    </w:p>
    <w:p w:rsidR="00DC70A6" w:rsidRPr="00070A02" w:rsidRDefault="00DC70A6" w:rsidP="0020487A">
      <w:pPr>
        <w:spacing w:after="120" w:line="360" w:lineRule="auto"/>
        <w:ind w:firstLine="709"/>
        <w:jc w:val="both"/>
        <w:rPr>
          <w:rFonts w:ascii="Times New Roman" w:hAnsi="Times New Roman" w:cs="Times New Roman"/>
          <w:sz w:val="24"/>
          <w:szCs w:val="24"/>
        </w:rPr>
      </w:pPr>
    </w:p>
    <w:p w:rsidR="00DC70A6" w:rsidRPr="00070A02" w:rsidRDefault="001A1A59" w:rsidP="0020487A">
      <w:pPr>
        <w:spacing w:after="120"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4</w:t>
      </w:r>
      <w:r w:rsidR="00DC70A6" w:rsidRPr="00070A02">
        <w:rPr>
          <w:rFonts w:ascii="Times New Roman" w:hAnsi="Times New Roman" w:cs="Times New Roman"/>
          <w:b/>
          <w:bCs/>
          <w:sz w:val="24"/>
          <w:szCs w:val="24"/>
        </w:rPr>
        <w:t xml:space="preserve">.2. </w:t>
      </w:r>
      <w:r w:rsidR="0012377D">
        <w:rPr>
          <w:rFonts w:ascii="Times New Roman" w:hAnsi="Times New Roman" w:cs="Times New Roman"/>
          <w:b/>
          <w:bCs/>
          <w:sz w:val="24"/>
          <w:szCs w:val="24"/>
        </w:rPr>
        <w:t>Systemy opodatkowania rolnictwa</w:t>
      </w:r>
    </w:p>
    <w:p w:rsidR="00DC70A6" w:rsidRPr="00070A02" w:rsidRDefault="00DC70A6" w:rsidP="0020487A">
      <w:pPr>
        <w:spacing w:after="120" w:line="360" w:lineRule="auto"/>
        <w:ind w:firstLine="709"/>
        <w:jc w:val="both"/>
        <w:rPr>
          <w:rFonts w:ascii="Times New Roman" w:hAnsi="Times New Roman" w:cs="Times New Roman"/>
          <w:iCs/>
          <w:sz w:val="24"/>
          <w:szCs w:val="24"/>
        </w:rPr>
      </w:pPr>
      <w:r w:rsidRPr="00070A02">
        <w:rPr>
          <w:rStyle w:val="HTML-cytat"/>
          <w:rFonts w:ascii="Times New Roman" w:hAnsi="Times New Roman" w:cs="Times New Roman"/>
          <w:i w:val="0"/>
          <w:sz w:val="24"/>
          <w:szCs w:val="24"/>
        </w:rPr>
        <w:t xml:space="preserve">We krajach Unii Europejskiej </w:t>
      </w:r>
      <w:r w:rsidR="005227F9" w:rsidRPr="00070A02">
        <w:rPr>
          <w:rStyle w:val="HTML-cytat"/>
          <w:rFonts w:ascii="Times New Roman" w:hAnsi="Times New Roman" w:cs="Times New Roman"/>
          <w:i w:val="0"/>
          <w:sz w:val="24"/>
          <w:szCs w:val="24"/>
        </w:rPr>
        <w:t>powszechnie obowiązuje</w:t>
      </w:r>
      <w:r w:rsidRPr="00070A02">
        <w:rPr>
          <w:rStyle w:val="HTML-cytat"/>
          <w:rFonts w:ascii="Times New Roman" w:hAnsi="Times New Roman" w:cs="Times New Roman"/>
          <w:i w:val="0"/>
          <w:sz w:val="24"/>
          <w:szCs w:val="24"/>
        </w:rPr>
        <w:t xml:space="preserve"> w rolnictwie podatek dochodowy. Analiza opodatkowania</w:t>
      </w:r>
      <w:r w:rsidR="0039729E" w:rsidRPr="00070A02">
        <w:rPr>
          <w:rStyle w:val="Odwoanieprzypisudolnego"/>
          <w:rFonts w:ascii="Times New Roman" w:hAnsi="Times New Roman" w:cs="Times New Roman"/>
          <w:i/>
          <w:sz w:val="24"/>
          <w:szCs w:val="24"/>
        </w:rPr>
        <w:footnoteReference w:id="22"/>
      </w:r>
      <w:r w:rsidRPr="00070A02">
        <w:rPr>
          <w:rStyle w:val="HTML-cytat"/>
          <w:rFonts w:ascii="Times New Roman" w:hAnsi="Times New Roman" w:cs="Times New Roman"/>
          <w:i w:val="0"/>
          <w:sz w:val="24"/>
          <w:szCs w:val="24"/>
        </w:rPr>
        <w:t xml:space="preserve"> wyraźnie wskazuje na to, iż w Unii Europejskiej </w:t>
      </w:r>
      <w:r w:rsidRPr="00070A02">
        <w:rPr>
          <w:rStyle w:val="HTML-cytat"/>
          <w:rFonts w:ascii="Times New Roman" w:hAnsi="Times New Roman" w:cs="Times New Roman"/>
          <w:i w:val="0"/>
          <w:sz w:val="24"/>
          <w:szCs w:val="24"/>
        </w:rPr>
        <w:lastRenderedPageBreak/>
        <w:t xml:space="preserve">dominuje w rolnictwie opodatkowanie dochodu. </w:t>
      </w:r>
      <w:r w:rsidR="005227F9" w:rsidRPr="00070A02">
        <w:rPr>
          <w:rFonts w:ascii="Times New Roman" w:hAnsi="Times New Roman" w:cs="Times New Roman"/>
          <w:sz w:val="24"/>
          <w:szCs w:val="24"/>
        </w:rPr>
        <w:t>Badania systemów podatkowych krajów Unii</w:t>
      </w:r>
      <w:r w:rsidRPr="00070A02">
        <w:rPr>
          <w:rFonts w:ascii="Times New Roman" w:hAnsi="Times New Roman" w:cs="Times New Roman"/>
          <w:sz w:val="24"/>
          <w:szCs w:val="24"/>
        </w:rPr>
        <w:t xml:space="preserve"> wskazują wyraźnie, iż dominującym systemem w Europie jest poddanie działalności rolniczej podatkowi dochodowemu</w:t>
      </w:r>
      <w:r w:rsidR="005227F9" w:rsidRPr="00070A02">
        <w:rPr>
          <w:rStyle w:val="Odwoanieprzypisudolnego"/>
          <w:rFonts w:ascii="Times New Roman" w:hAnsi="Times New Roman" w:cs="Times New Roman"/>
          <w:sz w:val="24"/>
          <w:szCs w:val="24"/>
        </w:rPr>
        <w:footnoteReference w:id="23"/>
      </w:r>
      <w:r w:rsidRPr="00070A02">
        <w:rPr>
          <w:rFonts w:ascii="Times New Roman" w:hAnsi="Times New Roman" w:cs="Times New Roman"/>
          <w:sz w:val="24"/>
          <w:szCs w:val="24"/>
        </w:rPr>
        <w:t xml:space="preserve">. </w:t>
      </w:r>
    </w:p>
    <w:p w:rsidR="000468BA" w:rsidRPr="00070A02" w:rsidRDefault="00DC70A6" w:rsidP="0020487A">
      <w:pPr>
        <w:spacing w:after="120" w:line="360" w:lineRule="auto"/>
        <w:ind w:firstLine="709"/>
        <w:jc w:val="both"/>
        <w:rPr>
          <w:rStyle w:val="HTML-cytat"/>
          <w:rFonts w:ascii="Times New Roman" w:hAnsi="Times New Roman" w:cs="Times New Roman"/>
          <w:i w:val="0"/>
          <w:sz w:val="24"/>
          <w:szCs w:val="24"/>
        </w:rPr>
      </w:pPr>
      <w:r w:rsidRPr="00070A02">
        <w:rPr>
          <w:rStyle w:val="HTML-cytat"/>
          <w:rFonts w:ascii="Times New Roman" w:hAnsi="Times New Roman" w:cs="Times New Roman"/>
          <w:i w:val="0"/>
          <w:sz w:val="24"/>
          <w:szCs w:val="24"/>
        </w:rPr>
        <w:t xml:space="preserve">Dochody z działalności rolniczej </w:t>
      </w:r>
      <w:r w:rsidRPr="00070A02">
        <w:rPr>
          <w:rFonts w:ascii="Times New Roman" w:hAnsi="Times New Roman" w:cs="Times New Roman"/>
          <w:sz w:val="24"/>
          <w:szCs w:val="24"/>
        </w:rPr>
        <w:t>traktowane są</w:t>
      </w:r>
      <w:r w:rsidR="00A37974">
        <w:rPr>
          <w:rFonts w:ascii="Times New Roman" w:hAnsi="Times New Roman" w:cs="Times New Roman"/>
          <w:sz w:val="24"/>
          <w:szCs w:val="24"/>
        </w:rPr>
        <w:t xml:space="preserve"> </w:t>
      </w:r>
      <w:r w:rsidRPr="00070A02">
        <w:rPr>
          <w:rStyle w:val="HTML-cytat"/>
          <w:rFonts w:ascii="Times New Roman" w:hAnsi="Times New Roman" w:cs="Times New Roman"/>
          <w:i w:val="0"/>
          <w:sz w:val="24"/>
          <w:szCs w:val="24"/>
        </w:rPr>
        <w:t xml:space="preserve">tak, jak dochody z pozarolniczej działalności gospodarczej. W założeniach obowiązuje również ta sama skala podatkowa, podlegają one progresji. Przy dokładnej analizie okazuje się, iż systemy te przewidują jednak w ramach istniejących konstrukcji różnego rodzaju uprzywilejowanie rolnictwa. Trudno jest rozpoznać </w:t>
      </w:r>
      <w:r w:rsidR="00A37974">
        <w:rPr>
          <w:rStyle w:val="HTML-cytat"/>
          <w:rFonts w:ascii="Times New Roman" w:hAnsi="Times New Roman" w:cs="Times New Roman"/>
          <w:i w:val="0"/>
          <w:sz w:val="24"/>
          <w:szCs w:val="24"/>
        </w:rPr>
        <w:t>wielorakie</w:t>
      </w:r>
      <w:r w:rsidRPr="00070A02">
        <w:rPr>
          <w:rStyle w:val="HTML-cytat"/>
          <w:rFonts w:ascii="Times New Roman" w:hAnsi="Times New Roman" w:cs="Times New Roman"/>
          <w:i w:val="0"/>
          <w:sz w:val="24"/>
          <w:szCs w:val="24"/>
        </w:rPr>
        <w:t xml:space="preserve"> wsparcie poprzez systemy podatkowe oraz ubezpieczenia społeczne, gdyż systemy przewidują bardzo skomplikowane konstrukcje różnego rodzaju ulg i zwolnień</w:t>
      </w:r>
      <w:r w:rsidR="00A37974">
        <w:rPr>
          <w:rStyle w:val="HTML-cytat"/>
          <w:rFonts w:ascii="Times New Roman" w:hAnsi="Times New Roman" w:cs="Times New Roman"/>
          <w:i w:val="0"/>
          <w:sz w:val="24"/>
          <w:szCs w:val="24"/>
        </w:rPr>
        <w:t>,</w:t>
      </w:r>
      <w:r w:rsidRPr="00070A02">
        <w:rPr>
          <w:rStyle w:val="HTML-cytat"/>
          <w:rFonts w:ascii="Times New Roman" w:hAnsi="Times New Roman" w:cs="Times New Roman"/>
          <w:i w:val="0"/>
          <w:sz w:val="24"/>
          <w:szCs w:val="24"/>
        </w:rPr>
        <w:t xml:space="preserve"> co rodzi szereg trudności przy próbie porównania system</w:t>
      </w:r>
      <w:r w:rsidR="00A37974">
        <w:rPr>
          <w:rStyle w:val="HTML-cytat"/>
          <w:rFonts w:ascii="Times New Roman" w:hAnsi="Times New Roman" w:cs="Times New Roman"/>
          <w:i w:val="0"/>
          <w:sz w:val="24"/>
          <w:szCs w:val="24"/>
        </w:rPr>
        <w:t>u</w:t>
      </w:r>
      <w:r w:rsidRPr="00070A02">
        <w:rPr>
          <w:rStyle w:val="HTML-cytat"/>
          <w:rFonts w:ascii="Times New Roman" w:hAnsi="Times New Roman" w:cs="Times New Roman"/>
          <w:i w:val="0"/>
          <w:sz w:val="24"/>
          <w:szCs w:val="24"/>
        </w:rPr>
        <w:t xml:space="preserve"> obowiązując</w:t>
      </w:r>
      <w:r w:rsidR="00A37974">
        <w:rPr>
          <w:rStyle w:val="HTML-cytat"/>
          <w:rFonts w:ascii="Times New Roman" w:hAnsi="Times New Roman" w:cs="Times New Roman"/>
          <w:i w:val="0"/>
          <w:sz w:val="24"/>
          <w:szCs w:val="24"/>
        </w:rPr>
        <w:t>ego</w:t>
      </w:r>
      <w:r w:rsidRPr="00070A02">
        <w:rPr>
          <w:rStyle w:val="HTML-cytat"/>
          <w:rFonts w:ascii="Times New Roman" w:hAnsi="Times New Roman" w:cs="Times New Roman"/>
          <w:i w:val="0"/>
          <w:sz w:val="24"/>
          <w:szCs w:val="24"/>
        </w:rPr>
        <w:t xml:space="preserve"> w rolnictwie ze zwykłym systemem, obowiązującym w danym kraju. Jednak takie badania prowadzone przez OECD wykazały, iż specjalne traktowanie rolnictwa jest powszechne</w:t>
      </w:r>
      <w:r w:rsidR="000468BA" w:rsidRPr="00070A02">
        <w:rPr>
          <w:rStyle w:val="HTML-cytat"/>
          <w:rFonts w:ascii="Times New Roman" w:hAnsi="Times New Roman" w:cs="Times New Roman"/>
          <w:i w:val="0"/>
          <w:sz w:val="24"/>
          <w:szCs w:val="24"/>
        </w:rPr>
        <w:t xml:space="preserve"> w większości krajów na całym </w:t>
      </w:r>
      <w:r w:rsidR="005227F9" w:rsidRPr="00070A02">
        <w:rPr>
          <w:rStyle w:val="HTML-cytat"/>
          <w:rFonts w:ascii="Times New Roman" w:hAnsi="Times New Roman" w:cs="Times New Roman"/>
          <w:i w:val="0"/>
          <w:sz w:val="24"/>
          <w:szCs w:val="24"/>
        </w:rPr>
        <w:t>świeci</w:t>
      </w:r>
      <w:r w:rsidR="005227F9" w:rsidRPr="00A37974">
        <w:rPr>
          <w:rStyle w:val="HTML-cytat"/>
          <w:rFonts w:ascii="Times New Roman" w:hAnsi="Times New Roman" w:cs="Times New Roman"/>
          <w:i w:val="0"/>
          <w:sz w:val="24"/>
          <w:szCs w:val="24"/>
        </w:rPr>
        <w:t>e</w:t>
      </w:r>
      <w:r w:rsidRPr="00A37974">
        <w:rPr>
          <w:rStyle w:val="Odwoanieprzypisudolnego"/>
          <w:rFonts w:ascii="Times New Roman" w:hAnsi="Times New Roman" w:cs="Times New Roman"/>
          <w:sz w:val="24"/>
          <w:szCs w:val="24"/>
        </w:rPr>
        <w:footnoteReference w:id="24"/>
      </w:r>
      <w:r w:rsidRPr="00A37974">
        <w:rPr>
          <w:rStyle w:val="HTML-cytat"/>
          <w:rFonts w:ascii="Times New Roman" w:hAnsi="Times New Roman" w:cs="Times New Roman"/>
          <w:i w:val="0"/>
          <w:sz w:val="24"/>
          <w:szCs w:val="24"/>
        </w:rPr>
        <w:t>.</w:t>
      </w:r>
    </w:p>
    <w:p w:rsidR="000468BA" w:rsidRPr="00070A02" w:rsidRDefault="000468BA" w:rsidP="0020487A">
      <w:pPr>
        <w:spacing w:after="120" w:line="360" w:lineRule="auto"/>
        <w:ind w:firstLine="709"/>
        <w:jc w:val="both"/>
        <w:rPr>
          <w:rStyle w:val="HTML-cytat"/>
          <w:rFonts w:ascii="Times New Roman" w:hAnsi="Times New Roman" w:cs="Times New Roman"/>
          <w:i w:val="0"/>
          <w:sz w:val="24"/>
          <w:szCs w:val="24"/>
        </w:rPr>
      </w:pPr>
      <w:r w:rsidRPr="00070A02">
        <w:rPr>
          <w:rStyle w:val="HTML-cytat"/>
          <w:rFonts w:ascii="Times New Roman" w:hAnsi="Times New Roman" w:cs="Times New Roman"/>
          <w:i w:val="0"/>
          <w:sz w:val="24"/>
          <w:szCs w:val="24"/>
        </w:rPr>
        <w:t xml:space="preserve">Można zauważyć dwa podejścia do opodatkowania rolnictwa. Pierwsze to poddanie rolnictwa regułom ogólnym tak jak pozostałe dziedziny gospodarki, z ewentualnymi rozwiązaniami sprzyjającymi rozwojowi rolnictwa (np. ulgi </w:t>
      </w:r>
      <w:r w:rsidR="00A22FF9" w:rsidRPr="00070A02">
        <w:rPr>
          <w:rStyle w:val="HTML-cytat"/>
          <w:rFonts w:ascii="Times New Roman" w:hAnsi="Times New Roman" w:cs="Times New Roman"/>
          <w:i w:val="0"/>
          <w:sz w:val="24"/>
          <w:szCs w:val="24"/>
        </w:rPr>
        <w:t>inwestycyjne</w:t>
      </w:r>
      <w:r w:rsidRPr="00070A02">
        <w:rPr>
          <w:rStyle w:val="HTML-cytat"/>
          <w:rFonts w:ascii="Times New Roman" w:hAnsi="Times New Roman" w:cs="Times New Roman"/>
          <w:i w:val="0"/>
          <w:sz w:val="24"/>
          <w:szCs w:val="24"/>
        </w:rPr>
        <w:t>). Takie rozwiązania zastosowano m. in. w Hiszpanii, Belgii, , Szwecji, Słowacji)</w:t>
      </w:r>
      <w:r w:rsidR="007F1A69" w:rsidRPr="00070A02">
        <w:rPr>
          <w:rStyle w:val="HTML-cytat"/>
          <w:rFonts w:ascii="Times New Roman" w:hAnsi="Times New Roman" w:cs="Times New Roman"/>
          <w:i w:val="0"/>
          <w:sz w:val="24"/>
          <w:szCs w:val="24"/>
        </w:rPr>
        <w:t>. Bardzo rzadkie jest podejście niezawierające preferencji dla rolnictwa (Dania, Finlandia)</w:t>
      </w:r>
      <w:r w:rsidR="007F1A69" w:rsidRPr="00070A02">
        <w:rPr>
          <w:rStyle w:val="Odwoanieprzypisudolnego"/>
          <w:rFonts w:ascii="Times New Roman" w:hAnsi="Times New Roman" w:cs="Times New Roman"/>
          <w:iCs/>
          <w:sz w:val="24"/>
          <w:szCs w:val="24"/>
        </w:rPr>
        <w:footnoteReference w:id="25"/>
      </w:r>
      <w:r w:rsidR="007F1A69" w:rsidRPr="00070A02">
        <w:rPr>
          <w:rStyle w:val="HTML-cytat"/>
          <w:rFonts w:ascii="Times New Roman" w:hAnsi="Times New Roman" w:cs="Times New Roman"/>
          <w:i w:val="0"/>
          <w:sz w:val="24"/>
          <w:szCs w:val="24"/>
        </w:rPr>
        <w:t>.</w:t>
      </w:r>
    </w:p>
    <w:p w:rsidR="00DC70A6" w:rsidRPr="00070A02" w:rsidRDefault="00DC70A6" w:rsidP="0020487A">
      <w:pPr>
        <w:spacing w:after="120" w:line="360" w:lineRule="auto"/>
        <w:ind w:firstLine="709"/>
        <w:jc w:val="both"/>
        <w:rPr>
          <w:rStyle w:val="HTML-cytat"/>
          <w:rFonts w:ascii="Times New Roman" w:hAnsi="Times New Roman" w:cs="Times New Roman"/>
          <w:i w:val="0"/>
          <w:sz w:val="24"/>
          <w:szCs w:val="24"/>
        </w:rPr>
      </w:pPr>
      <w:r w:rsidRPr="00070A02">
        <w:rPr>
          <w:rStyle w:val="HTML-cytat"/>
          <w:rFonts w:ascii="Times New Roman" w:hAnsi="Times New Roman" w:cs="Times New Roman"/>
          <w:i w:val="0"/>
          <w:sz w:val="24"/>
          <w:szCs w:val="24"/>
        </w:rPr>
        <w:t>W systemach niektórych krajów Unii Europejskiej (</w:t>
      </w:r>
      <w:r w:rsidR="00A22FF9">
        <w:rPr>
          <w:rStyle w:val="HTML-cytat"/>
          <w:rFonts w:ascii="Times New Roman" w:hAnsi="Times New Roman" w:cs="Times New Roman"/>
          <w:i w:val="0"/>
          <w:sz w:val="24"/>
          <w:szCs w:val="24"/>
        </w:rPr>
        <w:t xml:space="preserve">m in. </w:t>
      </w:r>
      <w:r w:rsidRPr="00070A02">
        <w:rPr>
          <w:rStyle w:val="HTML-cytat"/>
          <w:rFonts w:ascii="Times New Roman" w:hAnsi="Times New Roman" w:cs="Times New Roman"/>
          <w:i w:val="0"/>
          <w:sz w:val="24"/>
          <w:szCs w:val="24"/>
        </w:rPr>
        <w:t xml:space="preserve">Austria, Belgia, Francja, Niemcy, Słowacja, Hiszpania) istnieją oddzielne systemy opodatkowania przychodów rolniczych. Z reguły oparte są na ustalaniu dochodów szacunkowych, zamiast rzeczywistych, na uproszczeniach w księgowości itd. Tego rodzaju rozwiązania nie ograniczają się tylko do rolnictwa, również w Polsce mamy opodatkowanie na zasadach ryczałtu, jednak </w:t>
      </w:r>
      <w:r w:rsidRPr="00070A02">
        <w:rPr>
          <w:rStyle w:val="HTML-cytat"/>
          <w:rFonts w:ascii="Times New Roman" w:hAnsi="Times New Roman" w:cs="Times New Roman"/>
          <w:i w:val="0"/>
          <w:sz w:val="24"/>
          <w:szCs w:val="24"/>
        </w:rPr>
        <w:lastRenderedPageBreak/>
        <w:t xml:space="preserve">charakterystyczne jest, że rozwiązania specjalne </w:t>
      </w:r>
      <w:r w:rsidR="00A22FF9">
        <w:rPr>
          <w:rStyle w:val="HTML-cytat"/>
          <w:rFonts w:ascii="Times New Roman" w:hAnsi="Times New Roman" w:cs="Times New Roman"/>
          <w:i w:val="0"/>
          <w:sz w:val="24"/>
          <w:szCs w:val="24"/>
        </w:rPr>
        <w:t>są</w:t>
      </w:r>
      <w:r w:rsidRPr="00070A02">
        <w:rPr>
          <w:rStyle w:val="HTML-cytat"/>
          <w:rFonts w:ascii="Times New Roman" w:hAnsi="Times New Roman" w:cs="Times New Roman"/>
          <w:i w:val="0"/>
          <w:sz w:val="24"/>
          <w:szCs w:val="24"/>
        </w:rPr>
        <w:t xml:space="preserve"> zdominowane przez </w:t>
      </w:r>
      <w:r w:rsidR="00A22FF9">
        <w:rPr>
          <w:rStyle w:val="HTML-cytat"/>
          <w:rFonts w:ascii="Times New Roman" w:hAnsi="Times New Roman" w:cs="Times New Roman"/>
          <w:i w:val="0"/>
          <w:sz w:val="24"/>
          <w:szCs w:val="24"/>
        </w:rPr>
        <w:t>regulacje dotyczące działalności rolniczej.</w:t>
      </w:r>
      <w:r w:rsidRPr="00070A02">
        <w:rPr>
          <w:rStyle w:val="HTML-cytat"/>
          <w:rFonts w:ascii="Times New Roman" w:hAnsi="Times New Roman" w:cs="Times New Roman"/>
          <w:i w:val="0"/>
          <w:sz w:val="24"/>
          <w:szCs w:val="24"/>
        </w:rPr>
        <w:t xml:space="preserve"> </w:t>
      </w:r>
    </w:p>
    <w:p w:rsidR="00DC70A6" w:rsidRPr="001A1A59" w:rsidRDefault="00C03D35" w:rsidP="0020487A">
      <w:pPr>
        <w:spacing w:after="120" w:line="360" w:lineRule="auto"/>
        <w:ind w:firstLine="709"/>
        <w:jc w:val="both"/>
        <w:rPr>
          <w:rStyle w:val="HTML-cytat"/>
          <w:rFonts w:ascii="Times New Roman" w:hAnsi="Times New Roman" w:cs="Times New Roman"/>
          <w:i w:val="0"/>
          <w:iCs w:val="0"/>
          <w:sz w:val="24"/>
          <w:szCs w:val="24"/>
        </w:rPr>
      </w:pPr>
      <w:r w:rsidRPr="00070A02">
        <w:rPr>
          <w:rStyle w:val="HTML-cytat"/>
          <w:rFonts w:ascii="Times New Roman" w:hAnsi="Times New Roman" w:cs="Times New Roman"/>
          <w:i w:val="0"/>
          <w:sz w:val="24"/>
          <w:szCs w:val="24"/>
        </w:rPr>
        <w:t xml:space="preserve">Rolnicy unijni poddani są trzem głównym obciążeniom podatkowym – podatkowi dochodowemu, podatkowi od majątku i podatkowi od towarów i usług. W systemie tym zasadniczą rolę odgrywa podatek dochodowy, skonstruowany tak, aby wspierać określony model rolnictwa. Poprzez szereg rozwiązań szczegółowych – preferencyjne stawki, szacunkowe metody ustalania dochodu, niższe stawki podatkowe, ulgi i zwolnienia </w:t>
      </w:r>
      <w:r w:rsidR="00594AE4" w:rsidRPr="00070A02">
        <w:rPr>
          <w:rStyle w:val="HTML-cytat"/>
          <w:rFonts w:ascii="Times New Roman" w:hAnsi="Times New Roman" w:cs="Times New Roman"/>
          <w:i w:val="0"/>
          <w:sz w:val="24"/>
          <w:szCs w:val="24"/>
        </w:rPr>
        <w:t>– państwo wspiera określony model rolnictwa, oparty na gospodarstwach rodzinnych</w:t>
      </w:r>
      <w:r w:rsidR="00594AE4" w:rsidRPr="00070A02">
        <w:rPr>
          <w:rStyle w:val="Odwoanieprzypisudolnego"/>
          <w:rFonts w:ascii="Times New Roman" w:hAnsi="Times New Roman" w:cs="Times New Roman"/>
          <w:iCs/>
          <w:sz w:val="24"/>
          <w:szCs w:val="24"/>
        </w:rPr>
        <w:footnoteReference w:id="26"/>
      </w:r>
      <w:r w:rsidR="00594AE4" w:rsidRPr="00070A02">
        <w:rPr>
          <w:rStyle w:val="HTML-cytat"/>
          <w:rFonts w:ascii="Times New Roman" w:hAnsi="Times New Roman" w:cs="Times New Roman"/>
          <w:i w:val="0"/>
          <w:sz w:val="24"/>
          <w:szCs w:val="24"/>
        </w:rPr>
        <w:t xml:space="preserve">. </w:t>
      </w:r>
      <w:r w:rsidR="00DC70A6" w:rsidRPr="001A1A59">
        <w:rPr>
          <w:rStyle w:val="HTML-cytat"/>
          <w:rFonts w:ascii="Times New Roman" w:hAnsi="Times New Roman" w:cs="Times New Roman"/>
          <w:i w:val="0"/>
          <w:sz w:val="24"/>
          <w:szCs w:val="24"/>
        </w:rPr>
        <w:t xml:space="preserve">Szczególnie często stosuje się różnego rodzaju szacunkowe ustalanie przychodów w rolnictwie, powszechnie oceniane jako zaniżające opodatkowanie w stosunku do działalności nierolniczej. </w:t>
      </w:r>
    </w:p>
    <w:p w:rsidR="00DC70A6" w:rsidRPr="00070A02" w:rsidRDefault="00DC70A6" w:rsidP="0020487A">
      <w:pPr>
        <w:spacing w:after="120" w:line="360" w:lineRule="auto"/>
        <w:ind w:firstLine="709"/>
        <w:jc w:val="both"/>
        <w:rPr>
          <w:rFonts w:ascii="Times New Roman" w:hAnsi="Times New Roman" w:cs="Times New Roman"/>
          <w:sz w:val="24"/>
          <w:szCs w:val="24"/>
        </w:rPr>
      </w:pPr>
      <w:r w:rsidRPr="00070A02">
        <w:rPr>
          <w:rFonts w:ascii="Times New Roman" w:hAnsi="Times New Roman" w:cs="Times New Roman"/>
          <w:sz w:val="24"/>
          <w:szCs w:val="24"/>
        </w:rPr>
        <w:t>Analiza systemów podatkowych dotyczących rolnictwa wykazuje, iż rozwiązania podobne do polskich można znaleźć w dwóch krajach nowoprzyjętych do Unii Europejskiej. Do niedawna podobny system funkcjonował w Bułgarii natomiast nadal obowiązuje w</w:t>
      </w:r>
      <w:r w:rsidR="00076C63">
        <w:rPr>
          <w:rFonts w:ascii="Times New Roman" w:hAnsi="Times New Roman" w:cs="Times New Roman"/>
          <w:sz w:val="24"/>
          <w:szCs w:val="24"/>
        </w:rPr>
        <w:t xml:space="preserve"> </w:t>
      </w:r>
      <w:r w:rsidRPr="00070A02">
        <w:rPr>
          <w:rFonts w:ascii="Times New Roman" w:hAnsi="Times New Roman" w:cs="Times New Roman"/>
          <w:sz w:val="24"/>
          <w:szCs w:val="24"/>
        </w:rPr>
        <w:t>Rumunii. W Rumunii obowiązuje jako zasada zwolnienie opodatkowania przychodów z działalności rolniczej z opodatkowania podatkiem dochodowym. Jest to rozwiązanie podobne do systemu polskiego. I podobnie jak w Polsce niektóre rodzaje przychodów z działalności rolniczej, wyróżnione przez ustawodawcę, podlegają opodatkowaniu podatkiem dochodowym. W Rumunii opodatkowaniu podatkiem dochodowym podlegają przychody z produkcji i sprzedaży kwiatów, roślin strączkowych i warzyw produkowanych w szklarniach i specjalnych pomieszczeniach specjalnie wybudowanych do tych celów, przychody z upraw i sprzedaży krzewów i roślin ozdobnych oraz pieczarek, prowadzenia szkółek, winnic, sadów, itp., a także przychody uzyskane w związku ze zbiorem produktów rolnych w stanie naturalnym z prywatnych lub wydzierżawionych gruntów rolnych i przekazaniem ich do wyspecjalizowanych jednostek skupu, przetwarzania lub innych jednostek tego typu</w:t>
      </w:r>
      <w:r w:rsidRPr="00070A02">
        <w:rPr>
          <w:rStyle w:val="Odwoanieprzypisudolnego"/>
          <w:rFonts w:ascii="Times New Roman" w:hAnsi="Times New Roman" w:cs="Times New Roman"/>
          <w:sz w:val="24"/>
          <w:szCs w:val="24"/>
        </w:rPr>
        <w:footnoteReference w:id="27"/>
      </w:r>
      <w:r w:rsidRPr="00070A02">
        <w:rPr>
          <w:rFonts w:ascii="Times New Roman" w:hAnsi="Times New Roman" w:cs="Times New Roman"/>
          <w:sz w:val="24"/>
          <w:szCs w:val="24"/>
        </w:rPr>
        <w:t xml:space="preserve">. Ustawodawstwo rumuńskie przewiduje dwie uproszczone metody kalkulacji przychodów </w:t>
      </w:r>
      <w:r w:rsidRPr="00070A02">
        <w:rPr>
          <w:rFonts w:ascii="Times New Roman" w:hAnsi="Times New Roman" w:cs="Times New Roman"/>
          <w:sz w:val="24"/>
          <w:szCs w:val="24"/>
        </w:rPr>
        <w:lastRenderedPageBreak/>
        <w:t>osiąganych ze wskazanych wyżej rodzajów działalności rolniczej. Przychód netto może zostać określony przy zastosowaniu normy dochodowej, tworzonej na określoną jednostkę powierzchni, określanej na dany rok kalendarzowy przez właściwe organy państwowe. Druga metoda oparta jest na faktycznie osiągniętym przez podatnika przychodzie netto oraz zastosowaniu uproszczonego systemu rachunkowości</w:t>
      </w:r>
      <w:r w:rsidRPr="00070A02">
        <w:rPr>
          <w:rStyle w:val="Odwoanieprzypisudolnego"/>
          <w:rFonts w:ascii="Times New Roman" w:hAnsi="Times New Roman" w:cs="Times New Roman"/>
          <w:sz w:val="24"/>
          <w:szCs w:val="24"/>
        </w:rPr>
        <w:footnoteReference w:id="28"/>
      </w:r>
      <w:r w:rsidRPr="00070A02">
        <w:rPr>
          <w:rFonts w:ascii="Times New Roman" w:hAnsi="Times New Roman" w:cs="Times New Roman"/>
          <w:sz w:val="24"/>
          <w:szCs w:val="24"/>
        </w:rPr>
        <w:t xml:space="preserve">. </w:t>
      </w:r>
    </w:p>
    <w:p w:rsidR="00DC70A6" w:rsidRPr="00070A02" w:rsidRDefault="00DC70A6" w:rsidP="0020487A">
      <w:pPr>
        <w:spacing w:after="120" w:line="360" w:lineRule="auto"/>
        <w:ind w:firstLine="709"/>
        <w:jc w:val="both"/>
        <w:rPr>
          <w:rFonts w:ascii="Times New Roman" w:hAnsi="Times New Roman" w:cs="Times New Roman"/>
          <w:sz w:val="24"/>
          <w:szCs w:val="24"/>
        </w:rPr>
      </w:pPr>
      <w:r w:rsidRPr="00070A02">
        <w:rPr>
          <w:rFonts w:ascii="Times New Roman" w:hAnsi="Times New Roman" w:cs="Times New Roman"/>
          <w:sz w:val="24"/>
          <w:szCs w:val="24"/>
        </w:rPr>
        <w:t xml:space="preserve">System opodatkowania przychodów z działalności rolniczej w Bułgarii długo pozostawał najbardziej atrakcyjnym (z punktu widzenia podatników) spośród wszystkich występujących w krajach Unii Europejskiej. Przede wszystkim co do zasady </w:t>
      </w:r>
      <w:r w:rsidR="00594AE4" w:rsidRPr="00070A02">
        <w:rPr>
          <w:rFonts w:ascii="Times New Roman" w:hAnsi="Times New Roman" w:cs="Times New Roman"/>
          <w:sz w:val="24"/>
          <w:szCs w:val="24"/>
        </w:rPr>
        <w:t>dochody</w:t>
      </w:r>
      <w:r w:rsidRPr="00070A02">
        <w:rPr>
          <w:rFonts w:ascii="Times New Roman" w:hAnsi="Times New Roman" w:cs="Times New Roman"/>
          <w:sz w:val="24"/>
          <w:szCs w:val="24"/>
        </w:rPr>
        <w:t xml:space="preserve"> (w tym </w:t>
      </w:r>
      <w:r w:rsidR="00594AE4" w:rsidRPr="00070A02">
        <w:rPr>
          <w:rFonts w:ascii="Times New Roman" w:hAnsi="Times New Roman" w:cs="Times New Roman"/>
          <w:sz w:val="24"/>
          <w:szCs w:val="24"/>
        </w:rPr>
        <w:t>dochody</w:t>
      </w:r>
      <w:r w:rsidRPr="00070A02">
        <w:rPr>
          <w:rFonts w:ascii="Times New Roman" w:hAnsi="Times New Roman" w:cs="Times New Roman"/>
          <w:sz w:val="24"/>
          <w:szCs w:val="24"/>
        </w:rPr>
        <w:t xml:space="preserve"> z działalności rolniczej – jeżeli podlegają opodatkowaniu) opodatkowane są według stawki ryczałtowej w wysokości 10% - jest to najniższy w Unii Europejskiej poziom opodatkowania dochodu</w:t>
      </w:r>
      <w:r w:rsidRPr="00070A02">
        <w:rPr>
          <w:rStyle w:val="Odwoanieprzypisudolnego"/>
          <w:rFonts w:ascii="Times New Roman" w:hAnsi="Times New Roman" w:cs="Times New Roman"/>
          <w:sz w:val="24"/>
          <w:szCs w:val="24"/>
        </w:rPr>
        <w:footnoteReference w:id="29"/>
      </w:r>
      <w:r w:rsidRPr="00070A02">
        <w:rPr>
          <w:rFonts w:ascii="Times New Roman" w:hAnsi="Times New Roman" w:cs="Times New Roman"/>
          <w:sz w:val="24"/>
          <w:szCs w:val="24"/>
        </w:rPr>
        <w:t>. Ponadto przychody z działalności rolniczej w Bułgarii do końca 2009 r. były prawie w całości wyłączone z zakresu opodatkowania podatkiem dochodowym – wyjątek dotyczył wyłącznie przychodów z uprawy roślin ozdobnych</w:t>
      </w:r>
      <w:r w:rsidRPr="00070A02">
        <w:rPr>
          <w:rStyle w:val="Odwoanieprzypisudolnego"/>
          <w:rFonts w:ascii="Times New Roman" w:hAnsi="Times New Roman" w:cs="Times New Roman"/>
          <w:sz w:val="24"/>
          <w:szCs w:val="24"/>
        </w:rPr>
        <w:footnoteReference w:id="30"/>
      </w:r>
      <w:r w:rsidRPr="00070A02">
        <w:rPr>
          <w:rFonts w:ascii="Times New Roman" w:hAnsi="Times New Roman" w:cs="Times New Roman"/>
          <w:sz w:val="24"/>
          <w:szCs w:val="24"/>
        </w:rPr>
        <w:t xml:space="preserve">. </w:t>
      </w:r>
    </w:p>
    <w:p w:rsidR="00C952A8" w:rsidRDefault="00DC70A6" w:rsidP="0020487A">
      <w:pPr>
        <w:spacing w:after="120" w:line="360" w:lineRule="auto"/>
        <w:ind w:firstLine="709"/>
        <w:jc w:val="both"/>
        <w:rPr>
          <w:rFonts w:ascii="Times New Roman" w:hAnsi="Times New Roman" w:cs="Times New Roman"/>
          <w:sz w:val="24"/>
          <w:szCs w:val="24"/>
        </w:rPr>
      </w:pPr>
      <w:r w:rsidRPr="00070A02">
        <w:rPr>
          <w:rFonts w:ascii="Times New Roman" w:hAnsi="Times New Roman" w:cs="Times New Roman"/>
          <w:sz w:val="24"/>
          <w:szCs w:val="24"/>
        </w:rPr>
        <w:t>Na skutek nowelizacji przepisów o podatku dochodowym od osób fizycznych przychody z działalności rolniczej zostały w Bułgarii w dużej mierze włączone w zakres opodatkowania. Od 1 stycznia 2011 r. do bułgarskiego systemu prawa weszły w życie przepisy dotyczące opodatkowania dochodów z działalności gospodarczej osób fizycznych zarejestrowanych jako producenci tytoniu i rolnicy</w:t>
      </w:r>
      <w:r w:rsidRPr="00070A02">
        <w:rPr>
          <w:rStyle w:val="Odwoanieprzypisudolnego"/>
          <w:rFonts w:ascii="Times New Roman" w:hAnsi="Times New Roman" w:cs="Times New Roman"/>
          <w:sz w:val="24"/>
          <w:szCs w:val="24"/>
        </w:rPr>
        <w:footnoteReference w:id="31"/>
      </w:r>
      <w:r w:rsidRPr="00070A02">
        <w:rPr>
          <w:rFonts w:ascii="Times New Roman" w:hAnsi="Times New Roman" w:cs="Times New Roman"/>
          <w:sz w:val="24"/>
          <w:szCs w:val="24"/>
        </w:rPr>
        <w:t xml:space="preserve">. </w:t>
      </w:r>
    </w:p>
    <w:p w:rsidR="00DC70A6" w:rsidRPr="00070A02" w:rsidRDefault="002A37C7" w:rsidP="0020487A">
      <w:pPr>
        <w:spacing w:after="120"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4</w:t>
      </w:r>
      <w:r w:rsidR="00DC70A6" w:rsidRPr="00070A02">
        <w:rPr>
          <w:rFonts w:ascii="Times New Roman" w:hAnsi="Times New Roman" w:cs="Times New Roman"/>
          <w:b/>
          <w:bCs/>
          <w:sz w:val="24"/>
          <w:szCs w:val="24"/>
        </w:rPr>
        <w:t>.3. Wnioski</w:t>
      </w:r>
    </w:p>
    <w:p w:rsidR="00DC70A6" w:rsidRPr="00070A02" w:rsidRDefault="00DC70A6" w:rsidP="0020487A">
      <w:pPr>
        <w:spacing w:after="120" w:line="360" w:lineRule="auto"/>
        <w:ind w:firstLine="709"/>
        <w:jc w:val="both"/>
        <w:rPr>
          <w:rFonts w:ascii="Times New Roman" w:hAnsi="Times New Roman" w:cs="Times New Roman"/>
          <w:sz w:val="24"/>
          <w:szCs w:val="24"/>
        </w:rPr>
      </w:pPr>
      <w:r w:rsidRPr="00070A02">
        <w:rPr>
          <w:rFonts w:ascii="Times New Roman" w:hAnsi="Times New Roman" w:cs="Times New Roman"/>
          <w:sz w:val="24"/>
          <w:szCs w:val="24"/>
        </w:rPr>
        <w:t xml:space="preserve">Specjalne traktowanie rolnictwa w zakresie opodatkowania jest bardzo rozpowszechnione. W zdecydowanej większości krajów stosuje się przy opodatkowaniu przychodów rolników </w:t>
      </w:r>
      <w:r w:rsidR="00DB0B38">
        <w:rPr>
          <w:rFonts w:ascii="Times New Roman" w:hAnsi="Times New Roman" w:cs="Times New Roman"/>
          <w:sz w:val="24"/>
          <w:szCs w:val="24"/>
        </w:rPr>
        <w:t>różnorodne</w:t>
      </w:r>
      <w:r w:rsidRPr="00070A02">
        <w:rPr>
          <w:rFonts w:ascii="Times New Roman" w:hAnsi="Times New Roman" w:cs="Times New Roman"/>
          <w:sz w:val="24"/>
          <w:szCs w:val="24"/>
        </w:rPr>
        <w:t xml:space="preserve"> systemy oszacowania. Najczęściej oparte są one nie na </w:t>
      </w:r>
      <w:r w:rsidRPr="00070A02">
        <w:rPr>
          <w:rFonts w:ascii="Times New Roman" w:hAnsi="Times New Roman" w:cs="Times New Roman"/>
          <w:sz w:val="24"/>
          <w:szCs w:val="24"/>
        </w:rPr>
        <w:lastRenderedPageBreak/>
        <w:t xml:space="preserve">rzeczywistych danych księgowych, ale na różnych systemach szacowania przychodów, chociaż stosuje się też różnego rodzaju uproszczone wersje księgowości. </w:t>
      </w:r>
    </w:p>
    <w:p w:rsidR="00DC70A6" w:rsidRPr="00070A02" w:rsidRDefault="00DE1FDD" w:rsidP="0020487A">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S</w:t>
      </w:r>
      <w:r w:rsidR="00DC70A6" w:rsidRPr="00070A02">
        <w:rPr>
          <w:rFonts w:ascii="Times New Roman" w:hAnsi="Times New Roman" w:cs="Times New Roman"/>
          <w:sz w:val="24"/>
          <w:szCs w:val="24"/>
        </w:rPr>
        <w:t xml:space="preserve">ystem opodatkowania polskich działów specjalnych produkcji rolnej jak najbardziej mieści się w standardach europejskich. Takie systemy działają w wielu krajach. </w:t>
      </w:r>
      <w:r w:rsidR="002A37C7">
        <w:rPr>
          <w:rFonts w:ascii="Times New Roman" w:hAnsi="Times New Roman" w:cs="Times New Roman"/>
          <w:sz w:val="24"/>
          <w:szCs w:val="24"/>
        </w:rPr>
        <w:t>Z</w:t>
      </w:r>
      <w:r w:rsidR="00DC70A6" w:rsidRPr="00070A02">
        <w:rPr>
          <w:rFonts w:ascii="Times New Roman" w:hAnsi="Times New Roman" w:cs="Times New Roman"/>
          <w:sz w:val="24"/>
          <w:szCs w:val="24"/>
        </w:rPr>
        <w:t xml:space="preserve"> uwagi na to, iż nasz system obejmuje drobny wycinek produkcji rolnej, jest on bardzo nietypowy. Opodatkowanie rolnictwa zależy od przychodu – rzeczywistego lub szacunkowego. System panujący w Polsce oparty wyłącznie na podatku od gruntów (podatku rolnym) – jest unikalny. Natomiast opodatkowanie działów specjalnych produkcji rolnej, będące w Polsce wyjątkiem, dużo bardziej wpisuje się w regulacje europejskie. </w:t>
      </w:r>
    </w:p>
    <w:p w:rsidR="00DC70A6" w:rsidRPr="00070A02" w:rsidRDefault="00DC70A6" w:rsidP="0020487A">
      <w:pPr>
        <w:spacing w:after="120" w:line="360" w:lineRule="auto"/>
        <w:ind w:firstLine="709"/>
        <w:jc w:val="both"/>
        <w:rPr>
          <w:rFonts w:ascii="Times New Roman" w:hAnsi="Times New Roman" w:cs="Times New Roman"/>
          <w:sz w:val="24"/>
          <w:szCs w:val="24"/>
        </w:rPr>
      </w:pPr>
      <w:r w:rsidRPr="00070A02">
        <w:rPr>
          <w:rFonts w:ascii="Times New Roman" w:hAnsi="Times New Roman" w:cs="Times New Roman"/>
          <w:sz w:val="24"/>
          <w:szCs w:val="24"/>
        </w:rPr>
        <w:t>Jak podkreśla Ministerstwo Finansów,</w:t>
      </w:r>
      <w:r w:rsidR="00076C63">
        <w:rPr>
          <w:rFonts w:ascii="Times New Roman" w:hAnsi="Times New Roman" w:cs="Times New Roman"/>
          <w:sz w:val="24"/>
          <w:szCs w:val="24"/>
        </w:rPr>
        <w:t xml:space="preserve"> </w:t>
      </w:r>
      <w:r w:rsidRPr="00070A02">
        <w:rPr>
          <w:rFonts w:ascii="Times New Roman" w:hAnsi="Times New Roman" w:cs="Times New Roman"/>
          <w:i/>
          <w:iCs/>
          <w:sz w:val="24"/>
          <w:szCs w:val="24"/>
        </w:rPr>
        <w:t>z przeglądu zasad opodatkowania dochodów rolników w krajach członkowskich UE wynika, iż polskie regulacje w zakresie podatku dochodowego od osób fizycznych, obejmujące swym zakresem wyłącznie dochody osiągane z tzw. działów specjalnych produkcji rolnej, są korzystniejsze niż regulacje innych państw członkowskich, w większości których wszyscy rolnicy, a nie tylko wyodrębnione grupy, opodatkowani są podatkiem dochodowym od osób fizycznych na zasadach ogólnych (z możliwością zastosowania różnorodnych ulg i preferencji)</w:t>
      </w:r>
      <w:r w:rsidRPr="002324EF">
        <w:rPr>
          <w:rStyle w:val="Odwoanieprzypisudolnego"/>
          <w:rFonts w:ascii="Times New Roman" w:hAnsi="Times New Roman" w:cs="Times New Roman"/>
          <w:bCs/>
          <w:sz w:val="24"/>
          <w:szCs w:val="24"/>
        </w:rPr>
        <w:footnoteReference w:id="32"/>
      </w:r>
      <w:r w:rsidRPr="00070A02">
        <w:rPr>
          <w:rFonts w:ascii="Times New Roman" w:hAnsi="Times New Roman" w:cs="Times New Roman"/>
          <w:sz w:val="24"/>
          <w:szCs w:val="24"/>
        </w:rPr>
        <w:t xml:space="preserve">. </w:t>
      </w:r>
    </w:p>
    <w:p w:rsidR="00DC70A6" w:rsidRPr="00070A02" w:rsidRDefault="00DB0B38" w:rsidP="0020487A">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00DC70A6" w:rsidRPr="00070A02">
        <w:rPr>
          <w:rFonts w:ascii="Times New Roman" w:hAnsi="Times New Roman" w:cs="Times New Roman"/>
          <w:sz w:val="24"/>
          <w:szCs w:val="24"/>
        </w:rPr>
        <w:t>olskie rozwiązania są przeciwieństwem zastosowanych w zdecydowanej większości krajów Unii Europejskiej</w:t>
      </w:r>
      <w:r w:rsidR="00DC70A6" w:rsidRPr="00070A02">
        <w:rPr>
          <w:rStyle w:val="Odwoanieprzypisudolnego"/>
          <w:rFonts w:ascii="Times New Roman" w:hAnsi="Times New Roman" w:cs="Times New Roman"/>
          <w:sz w:val="24"/>
          <w:szCs w:val="24"/>
        </w:rPr>
        <w:footnoteReference w:id="33"/>
      </w:r>
      <w:r w:rsidR="00DC70A6" w:rsidRPr="00070A02">
        <w:rPr>
          <w:rFonts w:ascii="Times New Roman" w:hAnsi="Times New Roman" w:cs="Times New Roman"/>
          <w:sz w:val="24"/>
          <w:szCs w:val="24"/>
        </w:rPr>
        <w:t>. Opodatkowanie rolnictwa w większości krajów jest powszechne, choć rolnictwo objęte jest rozwiązaniami preferencyjnymi. W większości krajów znajdują się w systemach opodatkowania, często ukryte, mechanizmy wspierające rolnictwo. Używa się do tego dużo bardziej nowoczesnych narzędzi, przede wszystkim stosuje się szereg rozwiązań w podatku dochodowym, pozwalających na realizację polityki niskich obciążeń fiskalnych produkcji rolnej</w:t>
      </w:r>
      <w:r w:rsidR="00DC70A6" w:rsidRPr="00070A02">
        <w:rPr>
          <w:rStyle w:val="Odwoanieprzypisudolnego"/>
          <w:rFonts w:ascii="Times New Roman" w:hAnsi="Times New Roman" w:cs="Times New Roman"/>
          <w:sz w:val="24"/>
          <w:szCs w:val="24"/>
        </w:rPr>
        <w:footnoteReference w:id="34"/>
      </w:r>
      <w:r w:rsidR="00DC70A6" w:rsidRPr="00070A02">
        <w:rPr>
          <w:rFonts w:ascii="Times New Roman" w:hAnsi="Times New Roman" w:cs="Times New Roman"/>
          <w:sz w:val="24"/>
          <w:szCs w:val="24"/>
        </w:rPr>
        <w:t xml:space="preserve">. Rozwiązania podatkowe takie jak w Polsce, wyłączenie prawie całego </w:t>
      </w:r>
      <w:r w:rsidR="00DC70A6" w:rsidRPr="00070A02">
        <w:rPr>
          <w:rFonts w:ascii="Times New Roman" w:hAnsi="Times New Roman" w:cs="Times New Roman"/>
          <w:sz w:val="24"/>
          <w:szCs w:val="24"/>
        </w:rPr>
        <w:lastRenderedPageBreak/>
        <w:t xml:space="preserve">rolnictwa z systemu powszechnego opodatkowania, występują obecnie w Europie tylko w Rumunii. Logika dziejowa wskazuje, że nie unikniemy zmian; reforma systemu jest konieczna, jednak z każdym rokiem zmiany te będą trudniejsze i bardziej kosztowne. </w:t>
      </w:r>
    </w:p>
    <w:p w:rsidR="007A2836" w:rsidRDefault="007A2836" w:rsidP="0020487A">
      <w:pPr>
        <w:spacing w:after="120" w:line="360" w:lineRule="auto"/>
        <w:jc w:val="both"/>
        <w:rPr>
          <w:rFonts w:ascii="Times New Roman" w:hAnsi="Times New Roman" w:cs="Times New Roman"/>
          <w:sz w:val="24"/>
          <w:szCs w:val="24"/>
        </w:rPr>
      </w:pPr>
    </w:p>
    <w:p w:rsidR="007A2836" w:rsidRPr="002324EF" w:rsidRDefault="007A2836" w:rsidP="0020487A">
      <w:pPr>
        <w:spacing w:after="120" w:line="36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5. </w:t>
      </w:r>
      <w:r w:rsidR="0012377D">
        <w:rPr>
          <w:rFonts w:ascii="Times New Roman" w:hAnsi="Times New Roman" w:cs="Times New Roman"/>
          <w:b/>
          <w:sz w:val="24"/>
          <w:szCs w:val="24"/>
        </w:rPr>
        <w:t xml:space="preserve">Proponowany model opodatkowania rolnictwa </w:t>
      </w:r>
    </w:p>
    <w:p w:rsidR="00DA22D4" w:rsidRPr="00DB0B38" w:rsidRDefault="00DA22D4" w:rsidP="0020487A">
      <w:pPr>
        <w:spacing w:after="120" w:line="360" w:lineRule="auto"/>
        <w:ind w:firstLine="709"/>
        <w:jc w:val="both"/>
        <w:rPr>
          <w:rFonts w:ascii="Times New Roman" w:hAnsi="Times New Roman" w:cs="Times New Roman"/>
          <w:sz w:val="24"/>
          <w:szCs w:val="24"/>
        </w:rPr>
      </w:pPr>
      <w:r w:rsidRPr="00DB0B38">
        <w:rPr>
          <w:rFonts w:ascii="Times New Roman" w:hAnsi="Times New Roman" w:cs="Times New Roman"/>
          <w:sz w:val="24"/>
          <w:szCs w:val="24"/>
        </w:rPr>
        <w:t>Funkcjonowanie opodatkowania działów specjalnych produkcji rolnej wskazuje, iż można wprowadzić elementy podatku dochodowego do rolnictwa i nie spotyka się to z protestami społecznymi. Rolnicy potrafią prowadzić uproszczoną księgowość, składać odpowiednie deklaracje do urzędów skarbowych. Analiza zapytań do organów skarbowych oraz orzecznictwa sądów administracyjnych wskazuje, iż problemów ze stosowaniem przepisów podatkowych nie jest dużo</w:t>
      </w:r>
      <w:r w:rsidR="00DB0B38">
        <w:rPr>
          <w:rStyle w:val="Odwoanieprzypisudolnego"/>
          <w:rFonts w:ascii="Times New Roman" w:hAnsi="Times New Roman" w:cs="Times New Roman"/>
          <w:sz w:val="24"/>
          <w:szCs w:val="24"/>
        </w:rPr>
        <w:footnoteReference w:id="35"/>
      </w:r>
      <w:r w:rsidRPr="00DB0B38">
        <w:rPr>
          <w:rFonts w:ascii="Times New Roman" w:hAnsi="Times New Roman" w:cs="Times New Roman"/>
          <w:sz w:val="24"/>
          <w:szCs w:val="24"/>
        </w:rPr>
        <w:t>. W sposób naturalny tworzy się w Polsce grupa wysokodochodowych gospodarstw rolnych</w:t>
      </w:r>
      <w:r w:rsidR="00C53B7E">
        <w:rPr>
          <w:rFonts w:ascii="Times New Roman" w:hAnsi="Times New Roman" w:cs="Times New Roman"/>
          <w:sz w:val="24"/>
          <w:szCs w:val="24"/>
        </w:rPr>
        <w:t>.</w:t>
      </w:r>
      <w:r w:rsidRPr="00DB0B38">
        <w:rPr>
          <w:rFonts w:ascii="Times New Roman" w:hAnsi="Times New Roman" w:cs="Times New Roman"/>
          <w:sz w:val="24"/>
          <w:szCs w:val="24"/>
        </w:rPr>
        <w:t xml:space="preserve"> Prowadzenie księgowości czy inne obowiązki sprawozdawcze, nie stanowią dla takich jednostek problemu. </w:t>
      </w:r>
    </w:p>
    <w:p w:rsidR="00DA22D4" w:rsidRPr="00DB0B38" w:rsidRDefault="00DA22D4" w:rsidP="0020487A">
      <w:pPr>
        <w:spacing w:after="120" w:line="360" w:lineRule="auto"/>
        <w:ind w:firstLine="709"/>
        <w:jc w:val="both"/>
        <w:rPr>
          <w:rFonts w:ascii="Times New Roman" w:hAnsi="Times New Roman" w:cs="Times New Roman"/>
          <w:sz w:val="24"/>
          <w:szCs w:val="24"/>
        </w:rPr>
      </w:pPr>
      <w:r w:rsidRPr="00DB0B38">
        <w:rPr>
          <w:rFonts w:ascii="Times New Roman" w:hAnsi="Times New Roman" w:cs="Times New Roman"/>
          <w:sz w:val="24"/>
          <w:szCs w:val="24"/>
        </w:rPr>
        <w:t>Koniecznością, właściwie nie kwestionowaną, jest reforma systemu podatkowego rolnictwa.</w:t>
      </w:r>
      <w:r w:rsidR="0052541F">
        <w:rPr>
          <w:rFonts w:ascii="Times New Roman" w:hAnsi="Times New Roman" w:cs="Times New Roman"/>
          <w:sz w:val="24"/>
          <w:szCs w:val="24"/>
        </w:rPr>
        <w:t xml:space="preserve"> </w:t>
      </w:r>
      <w:r w:rsidR="0052541F" w:rsidRPr="0052541F">
        <w:rPr>
          <w:rFonts w:ascii="Times New Roman" w:hAnsi="Times New Roman" w:cs="Times New Roman"/>
          <w:bCs/>
          <w:sz w:val="24"/>
          <w:szCs w:val="24"/>
        </w:rPr>
        <w:t>Krytyczna ocena podatku rolnego jest powszechnie przyjęta. W doktrynie nie zdarzają się głosy za utrzymaniem tego obciążenia w obecnej formie. Ekonomicznie również nie spełnia on praktycznie żadnej funkcji</w:t>
      </w:r>
      <w:r w:rsidR="0052541F" w:rsidRPr="0052541F">
        <w:rPr>
          <w:rStyle w:val="Odwoanieprzypisudolnego"/>
          <w:rFonts w:ascii="Times New Roman" w:hAnsi="Times New Roman" w:cs="Times New Roman"/>
          <w:bCs/>
          <w:sz w:val="24"/>
          <w:szCs w:val="24"/>
        </w:rPr>
        <w:footnoteReference w:id="36"/>
      </w:r>
      <w:r w:rsidR="0052541F" w:rsidRPr="0052541F">
        <w:rPr>
          <w:rFonts w:ascii="Times New Roman" w:hAnsi="Times New Roman" w:cs="Times New Roman"/>
          <w:bCs/>
          <w:sz w:val="24"/>
          <w:szCs w:val="24"/>
        </w:rPr>
        <w:t xml:space="preserve">. </w:t>
      </w:r>
      <w:r w:rsidRPr="00DB0B38">
        <w:rPr>
          <w:rFonts w:ascii="Times New Roman" w:hAnsi="Times New Roman" w:cs="Times New Roman"/>
          <w:sz w:val="24"/>
          <w:szCs w:val="24"/>
        </w:rPr>
        <w:t>Rozwiązania sprzed kilkudziesięciu lat nie sprawdzają się w nowym ustroju. Wprowadzenie podatku dochodowego jest jednocześnie naturalną konsekwencją osiągnięcia przez polskie rolnictwo określonego stadium rozwoju</w:t>
      </w:r>
      <w:r w:rsidRPr="00DB0B38">
        <w:rPr>
          <w:rStyle w:val="Odwoanieprzypisudolnego"/>
          <w:rFonts w:ascii="Times New Roman" w:hAnsi="Times New Roman" w:cs="Times New Roman"/>
          <w:sz w:val="24"/>
          <w:szCs w:val="24"/>
        </w:rPr>
        <w:footnoteReference w:id="37"/>
      </w:r>
      <w:r w:rsidRPr="00DB0B38">
        <w:rPr>
          <w:rFonts w:ascii="Times New Roman" w:hAnsi="Times New Roman" w:cs="Times New Roman"/>
          <w:sz w:val="24"/>
          <w:szCs w:val="24"/>
        </w:rPr>
        <w:t xml:space="preserve">. System obowiązujący w Polsce jest anachroniczny, właściwie nie spotykany w krajach Unii </w:t>
      </w:r>
      <w:r w:rsidRPr="00DB0B38">
        <w:rPr>
          <w:rFonts w:ascii="Times New Roman" w:hAnsi="Times New Roman" w:cs="Times New Roman"/>
          <w:sz w:val="24"/>
          <w:szCs w:val="24"/>
        </w:rPr>
        <w:lastRenderedPageBreak/>
        <w:t xml:space="preserve">Europejskiej. Jedynym krajem unijnym, w którym możemy znaleźć rozwiązania podobne do naszych, jest Rumunia. </w:t>
      </w:r>
    </w:p>
    <w:p w:rsidR="00DA22D4" w:rsidRDefault="00DA22D4" w:rsidP="0020487A">
      <w:pPr>
        <w:spacing w:after="120" w:line="360" w:lineRule="auto"/>
        <w:ind w:firstLine="709"/>
        <w:jc w:val="both"/>
        <w:rPr>
          <w:rFonts w:ascii="Times New Roman" w:hAnsi="Times New Roman" w:cs="Times New Roman"/>
          <w:sz w:val="24"/>
          <w:szCs w:val="24"/>
        </w:rPr>
      </w:pPr>
      <w:r w:rsidRPr="00070A02">
        <w:rPr>
          <w:rFonts w:ascii="Times New Roman" w:hAnsi="Times New Roman" w:cs="Times New Roman"/>
          <w:sz w:val="24"/>
          <w:szCs w:val="24"/>
        </w:rPr>
        <w:t>Jedną z barier wprowadzenia opodatkowania jest niewiara w to, by rolnicy byli w stanie prowadzić rachunkowość. Jest to jednak nieuzasadnione. Wprowadzenie podstawowych zasad uproszczonej rachunkowości pozwoli na ujednolicenie zasad opodatkowania rolnictwa. Podstawą winien być wybór dokonywany przez rolnika pomiędzy ryczałtowym podatkiem dochodowym zależnym od rodzajów produkcji – tak jak podatek ryczałtowy występuje w przypadku robót budowlanych itd. oraz pomiędzy opodatkowaniem rzeczywistego dochodu na podstawie uproszczonej rachunkowości. Sytuacja rolnictwa bardzo się zmieniła od 1991 r., od kiedy ustawodawca podjął decyzję o nieobjęciu rolników powszechnym systemem opodatkowania podatkiem dochodowym</w:t>
      </w:r>
      <w:r w:rsidRPr="00070A02">
        <w:rPr>
          <w:rStyle w:val="Odwoanieprzypisudolnego"/>
          <w:rFonts w:ascii="Times New Roman" w:hAnsi="Times New Roman" w:cs="Times New Roman"/>
          <w:sz w:val="24"/>
          <w:szCs w:val="24"/>
        </w:rPr>
        <w:footnoteReference w:id="38"/>
      </w:r>
      <w:r w:rsidRPr="00070A02">
        <w:rPr>
          <w:rFonts w:ascii="Times New Roman" w:hAnsi="Times New Roman" w:cs="Times New Roman"/>
          <w:sz w:val="24"/>
          <w:szCs w:val="24"/>
        </w:rPr>
        <w:t>. Obecnie duża grupa rolników osiąga wysokie dochody, prowadzi rachunkowość, rozlicza VAT itd. Błędne jest też twierdzenie, iż zmiana systemu opodatkowania spotyka się z ogromnym sprzeciwem rolników. Wielu rolników akceptuje konieczność reformy systemu opodatkowania i dostrzega jego anachroniczność</w:t>
      </w:r>
      <w:r w:rsidRPr="00070A02">
        <w:rPr>
          <w:rStyle w:val="Odwoanieprzypisudolnego"/>
          <w:rFonts w:ascii="Times New Roman" w:hAnsi="Times New Roman" w:cs="Times New Roman"/>
          <w:sz w:val="24"/>
          <w:szCs w:val="24"/>
        </w:rPr>
        <w:footnoteReference w:id="39"/>
      </w:r>
      <w:r w:rsidRPr="00070A02">
        <w:rPr>
          <w:rFonts w:ascii="Times New Roman" w:hAnsi="Times New Roman" w:cs="Times New Roman"/>
          <w:sz w:val="24"/>
          <w:szCs w:val="24"/>
        </w:rPr>
        <w:t xml:space="preserve">. Wbrew powszechnym opiniom rolnicy w Polsce nie są zdecydowanymi przeciwnikami zmiany systemu opodatkowania rolnictwa. Swoją akceptację </w:t>
      </w:r>
      <w:r w:rsidRPr="00070A02">
        <w:rPr>
          <w:rFonts w:ascii="Times New Roman" w:hAnsi="Times New Roman" w:cs="Times New Roman"/>
          <w:sz w:val="24"/>
          <w:szCs w:val="24"/>
        </w:rPr>
        <w:lastRenderedPageBreak/>
        <w:t>dla nowych rozwiązań, dotyczących między innymi wprowadzenia podatku dochodowego, uzależniają przede wszystkim od poziomu zwiększenia obciążeń podatkowych</w:t>
      </w:r>
      <w:r w:rsidRPr="00070A02">
        <w:rPr>
          <w:rStyle w:val="Odwoanieprzypisudolnego"/>
          <w:rFonts w:ascii="Times New Roman" w:hAnsi="Times New Roman" w:cs="Times New Roman"/>
          <w:sz w:val="24"/>
          <w:szCs w:val="24"/>
        </w:rPr>
        <w:footnoteReference w:id="40"/>
      </w:r>
      <w:r w:rsidRPr="00070A02">
        <w:rPr>
          <w:rFonts w:ascii="Times New Roman" w:hAnsi="Times New Roman" w:cs="Times New Roman"/>
          <w:sz w:val="24"/>
          <w:szCs w:val="24"/>
        </w:rPr>
        <w:t>.</w:t>
      </w:r>
    </w:p>
    <w:p w:rsidR="00DA22D4" w:rsidRDefault="00C53B7E" w:rsidP="0020487A">
      <w:pPr>
        <w:spacing w:after="12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D</w:t>
      </w:r>
      <w:r w:rsidR="00DA22D4" w:rsidRPr="00070A02">
        <w:rPr>
          <w:rFonts w:ascii="Times New Roman" w:hAnsi="Times New Roman" w:cs="Times New Roman"/>
          <w:bCs/>
          <w:sz w:val="24"/>
          <w:szCs w:val="24"/>
        </w:rPr>
        <w:t>ziałalność rolnicza powinna być objęta podatkiem dochodowym. Nie należy mylić opodatkowania majątku rolnika i opodatkowania jego dochodu. Podatek dochodowy nie może zastąpić podatku rolnego</w:t>
      </w:r>
      <w:r w:rsidR="00DA22D4" w:rsidRPr="00070A02">
        <w:rPr>
          <w:rStyle w:val="Odwoanieprzypisudolnego"/>
          <w:rFonts w:ascii="Times New Roman" w:hAnsi="Times New Roman" w:cs="Times New Roman"/>
          <w:bCs/>
          <w:sz w:val="24"/>
          <w:szCs w:val="24"/>
        </w:rPr>
        <w:footnoteReference w:id="41"/>
      </w:r>
      <w:r w:rsidR="00DA22D4" w:rsidRPr="00070A02">
        <w:rPr>
          <w:rFonts w:ascii="Times New Roman" w:hAnsi="Times New Roman" w:cs="Times New Roman"/>
          <w:bCs/>
          <w:sz w:val="24"/>
          <w:szCs w:val="24"/>
        </w:rPr>
        <w:t xml:space="preserve">. Konieczna jest prosta konstrukcja - podatek majątkowy, podatek od obrotu (VAT) i podatek dochodowy. Jest to wyjście powszechnie akceptowane, jednak, przede wszystkim z powodów politycznych, bardzo trudne do przeprowadzenia. Doświadczenia związane z funkcjonowaniem działów specjalnych produkcji rolnej wskazują, iż wprowadzenie podatku dochodowego do rolnictwa nie musi łączyć się ze zwiększeniem obciążeń podatkowych, nie stanowi też bariery uproszczona ewidencja. Należy więc te ponad dwudziestoletnie doświadczenia, wykorzystać przy wprowadzaniu nowego systemu podatkowego. </w:t>
      </w:r>
    </w:p>
    <w:p w:rsidR="00DA22D4" w:rsidRPr="00070A02" w:rsidRDefault="00DA22D4" w:rsidP="0020487A">
      <w:pPr>
        <w:spacing w:after="120" w:line="360" w:lineRule="auto"/>
        <w:ind w:firstLine="709"/>
        <w:jc w:val="both"/>
        <w:rPr>
          <w:rFonts w:ascii="Times New Roman" w:hAnsi="Times New Roman" w:cs="Times New Roman"/>
          <w:sz w:val="24"/>
          <w:szCs w:val="24"/>
        </w:rPr>
      </w:pPr>
      <w:r w:rsidRPr="00070A02">
        <w:rPr>
          <w:rFonts w:ascii="Times New Roman" w:hAnsi="Times New Roman" w:cs="Times New Roman"/>
          <w:sz w:val="24"/>
          <w:szCs w:val="24"/>
        </w:rPr>
        <w:t xml:space="preserve">Wprowadzenie podatku dochodowego obok podatku obciążającego majątek rolnika, automatycznie nie zwiększy </w:t>
      </w:r>
      <w:r w:rsidR="0020381C">
        <w:rPr>
          <w:rFonts w:ascii="Times New Roman" w:hAnsi="Times New Roman" w:cs="Times New Roman"/>
          <w:sz w:val="24"/>
          <w:szCs w:val="24"/>
        </w:rPr>
        <w:t xml:space="preserve">znacząco </w:t>
      </w:r>
      <w:r w:rsidRPr="00070A02">
        <w:rPr>
          <w:rFonts w:ascii="Times New Roman" w:hAnsi="Times New Roman" w:cs="Times New Roman"/>
          <w:sz w:val="24"/>
          <w:szCs w:val="24"/>
        </w:rPr>
        <w:t>obciążeń podatkowych. W bardzo wielu gospodarstwach niskodochodowych, podatek dochodowy praktycznie nie wystąpi z uwagi na ujemne wartości dochodu do opodatkowania lub mieszczenie się w kwocie zwolnionej z podatku</w:t>
      </w:r>
      <w:r w:rsidRPr="00070A02">
        <w:rPr>
          <w:rStyle w:val="Odwoanieprzypisudolnego"/>
          <w:rFonts w:ascii="Times New Roman" w:hAnsi="Times New Roman" w:cs="Times New Roman"/>
          <w:sz w:val="24"/>
          <w:szCs w:val="24"/>
        </w:rPr>
        <w:footnoteReference w:id="42"/>
      </w:r>
      <w:r w:rsidRPr="00070A02">
        <w:rPr>
          <w:rFonts w:ascii="Times New Roman" w:hAnsi="Times New Roman" w:cs="Times New Roman"/>
          <w:sz w:val="24"/>
          <w:szCs w:val="24"/>
        </w:rPr>
        <w:t xml:space="preserve">. Natomiast w przypadku gospodarstw wysokotowarowych, obciążenie powinno znacząco wzrosnąć. Rozwiązanie takie wprowadziłoby bardziej sprawiedliwy system, w którym wysokie dochody łączyłyby się z proporcjonalnie wyższymi podatkami. </w:t>
      </w:r>
    </w:p>
    <w:p w:rsidR="00C71C07" w:rsidRPr="00A305B5" w:rsidRDefault="00C71C07" w:rsidP="0020487A">
      <w:pPr>
        <w:spacing w:after="120" w:line="360" w:lineRule="auto"/>
        <w:ind w:firstLine="709"/>
        <w:jc w:val="both"/>
        <w:rPr>
          <w:rFonts w:ascii="Times New Roman" w:hAnsi="Times New Roman" w:cs="Times New Roman"/>
          <w:color w:val="000000" w:themeColor="text1"/>
          <w:sz w:val="24"/>
          <w:szCs w:val="24"/>
        </w:rPr>
      </w:pPr>
      <w:r w:rsidRPr="00A305B5">
        <w:rPr>
          <w:rFonts w:ascii="Times New Roman" w:hAnsi="Times New Roman" w:cs="Times New Roman"/>
          <w:color w:val="000000" w:themeColor="text1"/>
          <w:sz w:val="24"/>
          <w:szCs w:val="24"/>
        </w:rPr>
        <w:t xml:space="preserve">Należy wprowadzić </w:t>
      </w:r>
      <w:r w:rsidR="00C53B7E">
        <w:rPr>
          <w:rFonts w:ascii="Times New Roman" w:hAnsi="Times New Roman" w:cs="Times New Roman"/>
          <w:color w:val="000000" w:themeColor="text1"/>
          <w:sz w:val="24"/>
          <w:szCs w:val="24"/>
        </w:rPr>
        <w:t xml:space="preserve">do celów podatkowych </w:t>
      </w:r>
      <w:r w:rsidRPr="00A305B5">
        <w:rPr>
          <w:rFonts w:ascii="Times New Roman" w:hAnsi="Times New Roman" w:cs="Times New Roman"/>
          <w:color w:val="000000" w:themeColor="text1"/>
          <w:sz w:val="24"/>
          <w:szCs w:val="24"/>
        </w:rPr>
        <w:t xml:space="preserve">trzy kategorie gospodarstw. Gospodarstwa socjalne, nieprodukcyjne, produkujące głównie na własne potrzeby powinny być </w:t>
      </w:r>
      <w:r w:rsidR="001B77B8" w:rsidRPr="00A305B5">
        <w:rPr>
          <w:rFonts w:ascii="Times New Roman" w:hAnsi="Times New Roman" w:cs="Times New Roman"/>
          <w:color w:val="000000" w:themeColor="text1"/>
          <w:sz w:val="24"/>
          <w:szCs w:val="24"/>
        </w:rPr>
        <w:t>zwolnione</w:t>
      </w:r>
      <w:r w:rsidRPr="00A305B5">
        <w:rPr>
          <w:rFonts w:ascii="Times New Roman" w:hAnsi="Times New Roman" w:cs="Times New Roman"/>
          <w:color w:val="000000" w:themeColor="text1"/>
          <w:sz w:val="24"/>
          <w:szCs w:val="24"/>
        </w:rPr>
        <w:t xml:space="preserve"> z opodatkowania</w:t>
      </w:r>
      <w:r w:rsidR="001B77B8" w:rsidRPr="00A305B5">
        <w:rPr>
          <w:rFonts w:ascii="Times New Roman" w:hAnsi="Times New Roman" w:cs="Times New Roman"/>
          <w:color w:val="000000" w:themeColor="text1"/>
          <w:sz w:val="24"/>
          <w:szCs w:val="24"/>
        </w:rPr>
        <w:t xml:space="preserve"> z uwagi na wysokość produkcji</w:t>
      </w:r>
      <w:r w:rsidR="0020381C">
        <w:rPr>
          <w:rFonts w:ascii="Times New Roman" w:hAnsi="Times New Roman" w:cs="Times New Roman"/>
          <w:color w:val="000000" w:themeColor="text1"/>
          <w:sz w:val="24"/>
          <w:szCs w:val="24"/>
        </w:rPr>
        <w:t xml:space="preserve"> i co za tym niskie dochody lub ich brak</w:t>
      </w:r>
      <w:r w:rsidR="001B77B8" w:rsidRPr="00A305B5">
        <w:rPr>
          <w:rFonts w:ascii="Times New Roman" w:hAnsi="Times New Roman" w:cs="Times New Roman"/>
          <w:color w:val="000000" w:themeColor="text1"/>
          <w:sz w:val="24"/>
          <w:szCs w:val="24"/>
        </w:rPr>
        <w:t>.</w:t>
      </w:r>
      <w:r w:rsidRPr="00A305B5">
        <w:rPr>
          <w:rFonts w:ascii="Times New Roman" w:hAnsi="Times New Roman" w:cs="Times New Roman"/>
          <w:color w:val="000000" w:themeColor="text1"/>
          <w:sz w:val="24"/>
          <w:szCs w:val="24"/>
        </w:rPr>
        <w:t xml:space="preserve"> </w:t>
      </w:r>
      <w:r w:rsidRPr="00A305B5">
        <w:rPr>
          <w:rFonts w:ascii="Times New Roman" w:hAnsi="Times New Roman" w:cs="Times New Roman"/>
          <w:color w:val="000000" w:themeColor="text1"/>
          <w:sz w:val="24"/>
          <w:szCs w:val="24"/>
        </w:rPr>
        <w:lastRenderedPageBreak/>
        <w:t xml:space="preserve">Jedynym podatkiem powinien być podatek od </w:t>
      </w:r>
      <w:r w:rsidR="001B77B8" w:rsidRPr="00A305B5">
        <w:rPr>
          <w:rFonts w:ascii="Times New Roman" w:hAnsi="Times New Roman" w:cs="Times New Roman"/>
          <w:color w:val="000000" w:themeColor="text1"/>
          <w:sz w:val="24"/>
          <w:szCs w:val="24"/>
        </w:rPr>
        <w:t>majątku (gruntu)</w:t>
      </w:r>
      <w:r w:rsidRPr="00A305B5">
        <w:rPr>
          <w:rFonts w:ascii="Times New Roman" w:hAnsi="Times New Roman" w:cs="Times New Roman"/>
          <w:color w:val="000000" w:themeColor="text1"/>
          <w:sz w:val="24"/>
          <w:szCs w:val="24"/>
        </w:rPr>
        <w:t xml:space="preserve"> o konstrukcji podobnej i podobnej wysokości jak obecnie obowiązujący podatek rolny. </w:t>
      </w:r>
    </w:p>
    <w:p w:rsidR="001B77B8" w:rsidRPr="00A305B5" w:rsidRDefault="00C71C07" w:rsidP="0020487A">
      <w:pPr>
        <w:spacing w:after="120" w:line="360" w:lineRule="auto"/>
        <w:ind w:firstLine="709"/>
        <w:jc w:val="both"/>
        <w:rPr>
          <w:rFonts w:ascii="Times New Roman" w:hAnsi="Times New Roman" w:cs="Times New Roman"/>
          <w:color w:val="000000" w:themeColor="text1"/>
          <w:sz w:val="24"/>
          <w:szCs w:val="24"/>
        </w:rPr>
      </w:pPr>
      <w:r w:rsidRPr="00A305B5">
        <w:rPr>
          <w:rFonts w:ascii="Times New Roman" w:hAnsi="Times New Roman" w:cs="Times New Roman"/>
          <w:color w:val="000000" w:themeColor="text1"/>
          <w:sz w:val="24"/>
          <w:szCs w:val="24"/>
        </w:rPr>
        <w:t xml:space="preserve">Drugą kategorią powinny być gospodarstwa rodzinne, produkujące na rynek, jednak </w:t>
      </w:r>
      <w:r w:rsidR="001B77B8" w:rsidRPr="00A305B5">
        <w:rPr>
          <w:rFonts w:ascii="Times New Roman" w:hAnsi="Times New Roman" w:cs="Times New Roman"/>
          <w:color w:val="000000" w:themeColor="text1"/>
          <w:sz w:val="24"/>
          <w:szCs w:val="24"/>
        </w:rPr>
        <w:t>nie przekraczające określonej wielkości produkcji</w:t>
      </w:r>
      <w:r w:rsidR="00C53B7E">
        <w:rPr>
          <w:rFonts w:ascii="Times New Roman" w:hAnsi="Times New Roman" w:cs="Times New Roman"/>
          <w:color w:val="000000" w:themeColor="text1"/>
          <w:sz w:val="24"/>
          <w:szCs w:val="24"/>
        </w:rPr>
        <w:t>, korzystające tylko w niewielkim stopniu z siły najemnej</w:t>
      </w:r>
      <w:r w:rsidRPr="00A305B5">
        <w:rPr>
          <w:rFonts w:ascii="Times New Roman" w:hAnsi="Times New Roman" w:cs="Times New Roman"/>
          <w:color w:val="000000" w:themeColor="text1"/>
          <w:sz w:val="24"/>
          <w:szCs w:val="24"/>
        </w:rPr>
        <w:t xml:space="preserve">. Takie jednostki powinny być objęte opodatkowaniem podatkiem dochodowym zryczałtowanym, w rozsądnej wysokości, która nie zakłóciłaby funkcjonowania i rozwoju takiego gospodarstwa. </w:t>
      </w:r>
      <w:r w:rsidR="001B77B8" w:rsidRPr="00A305B5">
        <w:rPr>
          <w:rFonts w:ascii="Times New Roman" w:hAnsi="Times New Roman" w:cs="Times New Roman"/>
          <w:color w:val="000000" w:themeColor="text1"/>
          <w:sz w:val="24"/>
          <w:szCs w:val="24"/>
        </w:rPr>
        <w:t xml:space="preserve">Ryczałt może być naliczany od wielkości przychodów bądź podobnie jak przy opodatkowaniu działów specjalnych produkcji rolnej, od wielkości określonych rodzajów produkcji rolnej. </w:t>
      </w:r>
      <w:r w:rsidR="009E3AE6" w:rsidRPr="00A305B5">
        <w:rPr>
          <w:rFonts w:ascii="Times New Roman" w:hAnsi="Times New Roman" w:cs="Times New Roman"/>
          <w:color w:val="000000" w:themeColor="text1"/>
          <w:sz w:val="24"/>
          <w:szCs w:val="24"/>
        </w:rPr>
        <w:t xml:space="preserve">System ten znakomicie sprawdza się przy opodatkowaniu wybranych rodzajów działalności, dlatego też wydaje się, że może stanowić rozwiązanie modelowe dla całego polskiego rolnictwa. </w:t>
      </w:r>
    </w:p>
    <w:p w:rsidR="00C71C07" w:rsidRPr="00A305B5" w:rsidRDefault="00262E80" w:rsidP="0020487A">
      <w:pPr>
        <w:spacing w:after="120" w:line="360" w:lineRule="auto"/>
        <w:ind w:firstLine="709"/>
        <w:jc w:val="both"/>
        <w:rPr>
          <w:rFonts w:ascii="Times New Roman" w:hAnsi="Times New Roman" w:cs="Times New Roman"/>
          <w:color w:val="000000" w:themeColor="text1"/>
          <w:sz w:val="24"/>
          <w:szCs w:val="24"/>
        </w:rPr>
      </w:pPr>
      <w:r w:rsidRPr="00A305B5">
        <w:rPr>
          <w:rFonts w:ascii="Times New Roman" w:hAnsi="Times New Roman" w:cs="Times New Roman"/>
          <w:color w:val="000000" w:themeColor="text1"/>
          <w:sz w:val="24"/>
          <w:szCs w:val="24"/>
        </w:rPr>
        <w:t xml:space="preserve">Uproszczone zasady opodatkowania nie komplikowałyby nadmiernie kontaktów z organami skarbowymi, jednocześnie tego rodzaju system byłby systemem preferencyjnym w stosunku do opodatkowania typowej działalności gospodarczej oraz działalności rolniczej wielkich jednostek produkcyjnych, które należy zaliczyć do następnej kategorii. </w:t>
      </w:r>
      <w:r w:rsidR="00881976" w:rsidRPr="00A305B5">
        <w:rPr>
          <w:rFonts w:ascii="Times New Roman" w:hAnsi="Times New Roman" w:cs="Times New Roman"/>
          <w:color w:val="000000" w:themeColor="text1"/>
          <w:sz w:val="24"/>
          <w:szCs w:val="24"/>
        </w:rPr>
        <w:t>Rolnicy prowadzący gospodarstwa rodzinne powinni mieć możliwość wyboru, tak jak w przypadku działów specjalnych produkcji rolnej, czy rozliczać się na zasadach ryczałtowych, czy też stosować rozliczenie oparte na rzeczywistych wynikach finansowych gospodarstwa.</w:t>
      </w:r>
    </w:p>
    <w:p w:rsidR="00C71C07" w:rsidRPr="00A305B5" w:rsidRDefault="00C71C07" w:rsidP="0020487A">
      <w:pPr>
        <w:spacing w:after="120" w:line="360" w:lineRule="auto"/>
        <w:ind w:firstLine="709"/>
        <w:jc w:val="both"/>
        <w:rPr>
          <w:rFonts w:ascii="Times New Roman" w:hAnsi="Times New Roman" w:cs="Times New Roman"/>
          <w:color w:val="000000" w:themeColor="text1"/>
          <w:sz w:val="24"/>
          <w:szCs w:val="24"/>
        </w:rPr>
      </w:pPr>
      <w:r w:rsidRPr="00A305B5">
        <w:rPr>
          <w:rFonts w:ascii="Times New Roman" w:hAnsi="Times New Roman" w:cs="Times New Roman"/>
          <w:color w:val="000000" w:themeColor="text1"/>
          <w:sz w:val="24"/>
          <w:szCs w:val="24"/>
        </w:rPr>
        <w:t xml:space="preserve">Trzecią kategorią są jednostki zajmujące się produkcją rolniczą </w:t>
      </w:r>
      <w:r w:rsidR="00C53B7E">
        <w:rPr>
          <w:rFonts w:ascii="Times New Roman" w:hAnsi="Times New Roman" w:cs="Times New Roman"/>
          <w:color w:val="000000" w:themeColor="text1"/>
          <w:sz w:val="24"/>
          <w:szCs w:val="24"/>
        </w:rPr>
        <w:t>o dużej skali</w:t>
      </w:r>
      <w:r w:rsidRPr="00A305B5">
        <w:rPr>
          <w:rFonts w:ascii="Times New Roman" w:hAnsi="Times New Roman" w:cs="Times New Roman"/>
          <w:color w:val="000000" w:themeColor="text1"/>
          <w:sz w:val="24"/>
          <w:szCs w:val="24"/>
        </w:rPr>
        <w:t xml:space="preserve"> i opartą w przeważającej mierze na pracy najemnej. Kategoria przedsiębiorstwa rolnego od pewnej wielkości produkcji rolnej powodowałaby konieczność przejścia na zasady opodatkowania odpowiadające prowadzeniu działalności gospodarczej. Nie ma</w:t>
      </w:r>
      <w:r w:rsidR="00076C63">
        <w:rPr>
          <w:rFonts w:ascii="Times New Roman" w:hAnsi="Times New Roman" w:cs="Times New Roman"/>
          <w:color w:val="000000" w:themeColor="text1"/>
          <w:sz w:val="24"/>
          <w:szCs w:val="24"/>
        </w:rPr>
        <w:t xml:space="preserve"> </w:t>
      </w:r>
      <w:r w:rsidR="0020381C">
        <w:rPr>
          <w:rFonts w:ascii="Times New Roman" w:hAnsi="Times New Roman" w:cs="Times New Roman"/>
          <w:color w:val="000000" w:themeColor="text1"/>
          <w:sz w:val="24"/>
          <w:szCs w:val="24"/>
        </w:rPr>
        <w:t>żadnego uzasadnienia nieobjęcie</w:t>
      </w:r>
      <w:r w:rsidRPr="00A305B5">
        <w:rPr>
          <w:rFonts w:ascii="Times New Roman" w:hAnsi="Times New Roman" w:cs="Times New Roman"/>
          <w:color w:val="000000" w:themeColor="text1"/>
          <w:sz w:val="24"/>
          <w:szCs w:val="24"/>
        </w:rPr>
        <w:t xml:space="preserve"> opodatkowaniem podatkiem dochodowym </w:t>
      </w:r>
      <w:r w:rsidR="00C53B7E">
        <w:rPr>
          <w:rFonts w:ascii="Times New Roman" w:hAnsi="Times New Roman" w:cs="Times New Roman"/>
          <w:color w:val="000000" w:themeColor="text1"/>
          <w:sz w:val="24"/>
          <w:szCs w:val="24"/>
        </w:rPr>
        <w:t xml:space="preserve">przedsiębiorstw rolnych takich jak </w:t>
      </w:r>
      <w:r w:rsidRPr="00A305B5">
        <w:rPr>
          <w:rFonts w:ascii="Times New Roman" w:hAnsi="Times New Roman" w:cs="Times New Roman"/>
          <w:color w:val="000000" w:themeColor="text1"/>
          <w:sz w:val="24"/>
          <w:szCs w:val="24"/>
        </w:rPr>
        <w:t>ferm</w:t>
      </w:r>
      <w:r w:rsidR="00C53B7E">
        <w:rPr>
          <w:rFonts w:ascii="Times New Roman" w:hAnsi="Times New Roman" w:cs="Times New Roman"/>
          <w:color w:val="000000" w:themeColor="text1"/>
          <w:sz w:val="24"/>
          <w:szCs w:val="24"/>
        </w:rPr>
        <w:t>y</w:t>
      </w:r>
      <w:r w:rsidRPr="00A305B5">
        <w:rPr>
          <w:rFonts w:ascii="Times New Roman" w:hAnsi="Times New Roman" w:cs="Times New Roman"/>
          <w:color w:val="000000" w:themeColor="text1"/>
          <w:sz w:val="24"/>
          <w:szCs w:val="24"/>
        </w:rPr>
        <w:t xml:space="preserve"> tuczników o wielkości produkcji liczonej w dziesiątkach milionów euro. </w:t>
      </w:r>
    </w:p>
    <w:p w:rsidR="0052541F" w:rsidRPr="0052541F" w:rsidRDefault="000775EA" w:rsidP="0020487A">
      <w:pPr>
        <w:spacing w:after="120" w:line="360" w:lineRule="auto"/>
        <w:ind w:firstLine="709"/>
        <w:jc w:val="both"/>
        <w:rPr>
          <w:rFonts w:ascii="Times New Roman" w:hAnsi="Times New Roman" w:cs="Times New Roman"/>
          <w:bCs/>
          <w:sz w:val="24"/>
          <w:szCs w:val="24"/>
        </w:rPr>
      </w:pPr>
      <w:r w:rsidRPr="00A305B5">
        <w:rPr>
          <w:rFonts w:ascii="Times New Roman" w:hAnsi="Times New Roman" w:cs="Times New Roman"/>
          <w:color w:val="000000" w:themeColor="text1"/>
          <w:sz w:val="24"/>
          <w:szCs w:val="24"/>
        </w:rPr>
        <w:t>Takie rozwiązanie pozwoliłoby na realizację aktywnej polityki państwa wspierającej model rolnictwa oparty na gospodarstwach rodzinnych.</w:t>
      </w:r>
      <w:r w:rsidR="00262E80" w:rsidRPr="00A305B5">
        <w:rPr>
          <w:rFonts w:ascii="Times New Roman" w:hAnsi="Times New Roman" w:cs="Times New Roman"/>
          <w:color w:val="000000" w:themeColor="text1"/>
          <w:sz w:val="24"/>
          <w:szCs w:val="24"/>
        </w:rPr>
        <w:t xml:space="preserve"> </w:t>
      </w:r>
      <w:r w:rsidR="00881976" w:rsidRPr="00A305B5">
        <w:rPr>
          <w:rFonts w:ascii="Times New Roman" w:hAnsi="Times New Roman" w:cs="Times New Roman"/>
          <w:color w:val="000000" w:themeColor="text1"/>
          <w:sz w:val="24"/>
          <w:szCs w:val="24"/>
        </w:rPr>
        <w:t xml:space="preserve">Podkreślić należy, iż wprowadzenie podatku dochodowego do rolnictwa nie powinno służyć nadmiernemu zwiększeniu obciążeń rolników prowadzących gospodarstwa socjalne oraz rodzinne. Zdecydowana większość </w:t>
      </w:r>
      <w:r w:rsidR="00881976" w:rsidRPr="00A305B5">
        <w:rPr>
          <w:rFonts w:ascii="Times New Roman" w:hAnsi="Times New Roman" w:cs="Times New Roman"/>
          <w:color w:val="000000" w:themeColor="text1"/>
          <w:sz w:val="24"/>
          <w:szCs w:val="24"/>
        </w:rPr>
        <w:lastRenderedPageBreak/>
        <w:t>rolników nadal nie płaciłaby podatku dochodowego, chociażby ze względu na odpowiednio ustawiony próg dochodów zwolnionych z opodatkowania. Jednak brak jest powodów, dla których tego rodzaju preferencje podatkowe w stosunku do innych podmiotów gospodarczych miałyby służyć wielkim przedsiębiorstwom rolnym.</w:t>
      </w:r>
      <w:r w:rsidR="0052541F">
        <w:rPr>
          <w:rFonts w:ascii="Times New Roman" w:hAnsi="Times New Roman" w:cs="Times New Roman"/>
          <w:color w:val="000000" w:themeColor="text1"/>
          <w:sz w:val="24"/>
          <w:szCs w:val="24"/>
        </w:rPr>
        <w:t xml:space="preserve"> </w:t>
      </w:r>
      <w:r w:rsidR="0052541F" w:rsidRPr="0052541F">
        <w:rPr>
          <w:rFonts w:ascii="Times New Roman" w:hAnsi="Times New Roman" w:cs="Times New Roman"/>
          <w:bCs/>
          <w:sz w:val="24"/>
          <w:szCs w:val="24"/>
        </w:rPr>
        <w:t>Istotą podatku dochodowego, jest przekazanie części środków finansowych państwu i redystrybucja tych środków dla dobra ogólnego. Zasady powszechności opodatkowania, jak i sprawiedliwości obciążeń finansowych, są istotne. Jednocześnie mogą realizować cele pozafiskalne, takie jak wspomaganie inwes</w:t>
      </w:r>
      <w:r w:rsidR="0052541F">
        <w:rPr>
          <w:rFonts w:ascii="Times New Roman" w:hAnsi="Times New Roman" w:cs="Times New Roman"/>
          <w:bCs/>
          <w:sz w:val="24"/>
          <w:szCs w:val="24"/>
        </w:rPr>
        <w:t>tycji, polityka prorodzinna, czy też wspieranie gospodarstw rodzinnych.</w:t>
      </w:r>
    </w:p>
    <w:p w:rsidR="007C2352" w:rsidRDefault="007C2352" w:rsidP="0020487A">
      <w:pPr>
        <w:spacing w:after="120" w:line="360" w:lineRule="auto"/>
        <w:ind w:firstLine="709"/>
        <w:jc w:val="both"/>
        <w:rPr>
          <w:rFonts w:ascii="Times New Roman" w:hAnsi="Times New Roman" w:cs="Times New Roman"/>
          <w:color w:val="000000" w:themeColor="text1"/>
          <w:sz w:val="24"/>
          <w:szCs w:val="24"/>
        </w:rPr>
      </w:pPr>
    </w:p>
    <w:p w:rsidR="002E7177" w:rsidRDefault="002E7177" w:rsidP="002E7177">
      <w:pPr>
        <w:rPr>
          <w:b/>
          <w:lang w:val="en-GB"/>
        </w:rPr>
      </w:pPr>
    </w:p>
    <w:p w:rsidR="002E7177" w:rsidRPr="002E7177" w:rsidRDefault="002E7177" w:rsidP="002E7177">
      <w:pPr>
        <w:rPr>
          <w:b/>
          <w:lang w:val="en-GB"/>
        </w:rPr>
      </w:pPr>
      <w:r w:rsidRPr="002E7177">
        <w:rPr>
          <w:b/>
          <w:lang w:val="en-GB"/>
        </w:rPr>
        <w:t>Taxation of family farms in Poland and Europe. Units conducting special agricultural production as examples of suggested solutions.</w:t>
      </w:r>
    </w:p>
    <w:p w:rsidR="002E7177" w:rsidRPr="002E7177" w:rsidRDefault="002E7177" w:rsidP="0020487A">
      <w:pPr>
        <w:spacing w:line="360" w:lineRule="auto"/>
        <w:ind w:firstLine="709"/>
        <w:jc w:val="both"/>
        <w:rPr>
          <w:rFonts w:ascii="Times New Roman" w:hAnsi="Times New Roman" w:cs="Times New Roman"/>
          <w:b/>
          <w:sz w:val="24"/>
          <w:szCs w:val="24"/>
          <w:lang w:val="en-GB"/>
        </w:rPr>
      </w:pPr>
    </w:p>
    <w:p w:rsidR="0020487A" w:rsidRPr="0020487A" w:rsidRDefault="0020487A" w:rsidP="0020487A">
      <w:pPr>
        <w:spacing w:line="360" w:lineRule="auto"/>
        <w:ind w:firstLine="709"/>
        <w:jc w:val="both"/>
        <w:rPr>
          <w:rFonts w:ascii="Times New Roman" w:hAnsi="Times New Roman" w:cs="Times New Roman"/>
          <w:b/>
          <w:sz w:val="24"/>
          <w:szCs w:val="24"/>
          <w:lang w:val="en-GB"/>
        </w:rPr>
      </w:pPr>
      <w:r w:rsidRPr="0020487A">
        <w:rPr>
          <w:rFonts w:ascii="Times New Roman" w:hAnsi="Times New Roman" w:cs="Times New Roman"/>
          <w:b/>
          <w:sz w:val="24"/>
          <w:szCs w:val="24"/>
          <w:lang w:val="en-GB"/>
        </w:rPr>
        <w:t>Summary</w:t>
      </w:r>
    </w:p>
    <w:p w:rsidR="0020487A" w:rsidRDefault="0020487A" w:rsidP="0020487A">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Polish agricultural farms taxation is based on an anachronistic construction of an agricultural tax. The amount of the tax is not correlated in any way with income. Alternatively, in Poland there is a system characterized by normality. Farms conducting special agricultural production are taxed by a flat-rate tax, the amount of which is based on the production volume. This model of taxation should be considered in changes planned for  the Polish tax system. Changes in the European tax system should also be taken into account. In Europe, in agriculture  it is customary to apply income tax – with retention of a flat-rate tax for its calculation. </w:t>
      </w:r>
    </w:p>
    <w:p w:rsidR="0020487A" w:rsidRPr="00933DAB" w:rsidRDefault="0020487A" w:rsidP="0020487A">
      <w:pPr>
        <w:spacing w:line="360" w:lineRule="auto"/>
        <w:ind w:firstLine="709"/>
        <w:jc w:val="both"/>
        <w:rPr>
          <w:rFonts w:ascii="Times New Roman" w:hAnsi="Times New Roman" w:cs="Times New Roman"/>
          <w:b/>
          <w:sz w:val="24"/>
          <w:szCs w:val="24"/>
          <w:lang w:val="en-US"/>
        </w:rPr>
      </w:pPr>
      <w:r w:rsidRPr="00933DAB">
        <w:rPr>
          <w:rFonts w:ascii="Times New Roman" w:hAnsi="Times New Roman" w:cs="Times New Roman"/>
          <w:b/>
          <w:sz w:val="24"/>
          <w:szCs w:val="24"/>
          <w:lang w:val="en-US"/>
        </w:rPr>
        <w:t>Key words</w:t>
      </w:r>
    </w:p>
    <w:p w:rsidR="0020487A" w:rsidRDefault="0020487A" w:rsidP="0020487A">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Taxation of agriculture, agricultural farm, family farm, special agricultural production section, agricultural tax, income tax in agriculture</w:t>
      </w:r>
    </w:p>
    <w:p w:rsidR="00AB77E9" w:rsidRPr="0020487A" w:rsidRDefault="00881976" w:rsidP="0020487A">
      <w:pPr>
        <w:spacing w:after="120" w:line="360" w:lineRule="auto"/>
        <w:ind w:firstLine="709"/>
        <w:jc w:val="both"/>
        <w:rPr>
          <w:rFonts w:ascii="Times New Roman" w:hAnsi="Times New Roman" w:cs="Times New Roman"/>
          <w:vanish/>
          <w:sz w:val="18"/>
          <w:szCs w:val="18"/>
          <w:lang w:val="en-GB"/>
        </w:rPr>
      </w:pPr>
      <w:r w:rsidRPr="0020487A">
        <w:rPr>
          <w:rFonts w:ascii="Times New Roman" w:hAnsi="Times New Roman" w:cs="Times New Roman"/>
          <w:color w:val="000000" w:themeColor="text1"/>
          <w:sz w:val="24"/>
          <w:szCs w:val="24"/>
          <w:lang w:val="en-GB"/>
        </w:rPr>
        <w:t xml:space="preserve"> </w:t>
      </w:r>
    </w:p>
    <w:sectPr w:rsidR="00AB77E9" w:rsidRPr="0020487A" w:rsidSect="000D3EEC">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DFE" w:rsidRDefault="005D1DFE" w:rsidP="00DA22D4">
      <w:pPr>
        <w:spacing w:after="0" w:line="240" w:lineRule="auto"/>
      </w:pPr>
      <w:r>
        <w:separator/>
      </w:r>
    </w:p>
  </w:endnote>
  <w:endnote w:type="continuationSeparator" w:id="0">
    <w:p w:rsidR="005D1DFE" w:rsidRDefault="005D1DFE" w:rsidP="00DA22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278" w:rsidRDefault="00981278">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617813"/>
      <w:docPartObj>
        <w:docPartGallery w:val="Page Numbers (Bottom of Page)"/>
        <w:docPartUnique/>
      </w:docPartObj>
    </w:sdtPr>
    <w:sdtEndPr>
      <w:rPr>
        <w:rFonts w:ascii="Times New Roman" w:hAnsi="Times New Roman" w:cs="Times New Roman"/>
        <w:noProof/>
      </w:rPr>
    </w:sdtEndPr>
    <w:sdtContent>
      <w:p w:rsidR="00076C63" w:rsidRPr="002A37C7" w:rsidRDefault="0037028E">
        <w:pPr>
          <w:pStyle w:val="Stopka"/>
          <w:jc w:val="center"/>
          <w:rPr>
            <w:rFonts w:ascii="Times New Roman" w:hAnsi="Times New Roman" w:cs="Times New Roman"/>
          </w:rPr>
        </w:pPr>
        <w:r w:rsidRPr="002A37C7">
          <w:rPr>
            <w:rFonts w:ascii="Times New Roman" w:hAnsi="Times New Roman" w:cs="Times New Roman"/>
          </w:rPr>
          <w:fldChar w:fldCharType="begin"/>
        </w:r>
        <w:r w:rsidR="00076C63" w:rsidRPr="002A37C7">
          <w:rPr>
            <w:rFonts w:ascii="Times New Roman" w:hAnsi="Times New Roman" w:cs="Times New Roman"/>
          </w:rPr>
          <w:instrText xml:space="preserve"> PAGE   \* MERGEFORMAT </w:instrText>
        </w:r>
        <w:r w:rsidRPr="002A37C7">
          <w:rPr>
            <w:rFonts w:ascii="Times New Roman" w:hAnsi="Times New Roman" w:cs="Times New Roman"/>
          </w:rPr>
          <w:fldChar w:fldCharType="separate"/>
        </w:r>
        <w:r w:rsidR="00981278">
          <w:rPr>
            <w:rFonts w:ascii="Times New Roman" w:hAnsi="Times New Roman" w:cs="Times New Roman"/>
            <w:noProof/>
          </w:rPr>
          <w:t>1</w:t>
        </w:r>
        <w:r w:rsidRPr="002A37C7">
          <w:rPr>
            <w:rFonts w:ascii="Times New Roman" w:hAnsi="Times New Roman" w:cs="Times New Roman"/>
            <w:noProof/>
          </w:rPr>
          <w:fldChar w:fldCharType="end"/>
        </w:r>
      </w:p>
    </w:sdtContent>
  </w:sdt>
  <w:p w:rsidR="00981278" w:rsidRPr="00981278" w:rsidRDefault="00981278" w:rsidP="00981278">
    <w:pPr>
      <w:pStyle w:val="Akapitzlist51"/>
      <w:tabs>
        <w:tab w:val="left" w:pos="1860"/>
      </w:tabs>
      <w:ind w:left="0"/>
      <w:jc w:val="center"/>
      <w:rPr>
        <w:sz w:val="16"/>
        <w:szCs w:val="16"/>
      </w:rPr>
    </w:pPr>
    <w:r w:rsidRPr="00981278">
      <w:rPr>
        <w:sz w:val="16"/>
        <w:szCs w:val="16"/>
      </w:rPr>
      <w:t>Projekt realizowany w ramach Planu działania Sekretariatu Centralnego Krajowej Sieci Obszarów Wiejskich na lata 2014 – 2015.</w:t>
    </w:r>
  </w:p>
  <w:p w:rsidR="00981278" w:rsidRPr="00981278" w:rsidRDefault="00981278" w:rsidP="00981278">
    <w:pPr>
      <w:pStyle w:val="Akapitzlist51"/>
      <w:tabs>
        <w:tab w:val="left" w:pos="1860"/>
      </w:tabs>
      <w:ind w:left="0"/>
      <w:jc w:val="center"/>
      <w:rPr>
        <w:sz w:val="16"/>
        <w:szCs w:val="16"/>
      </w:rPr>
    </w:pPr>
    <w:r w:rsidRPr="00981278">
      <w:rPr>
        <w:sz w:val="16"/>
        <w:szCs w:val="16"/>
      </w:rPr>
      <w:t>„Europejski Fundusz Rolny na rzecz Rozwoju Obszarów Wiejskich: Europa inwestująca w obszary wiejskie.”</w:t>
    </w:r>
  </w:p>
  <w:p w:rsidR="00981278" w:rsidRPr="00981278" w:rsidRDefault="00981278" w:rsidP="00981278">
    <w:pPr>
      <w:pStyle w:val="Akapitzlist51"/>
      <w:tabs>
        <w:tab w:val="left" w:pos="1860"/>
      </w:tabs>
      <w:ind w:left="0"/>
      <w:jc w:val="center"/>
      <w:rPr>
        <w:sz w:val="16"/>
        <w:szCs w:val="16"/>
      </w:rPr>
    </w:pPr>
    <w:r w:rsidRPr="00981278">
      <w:rPr>
        <w:sz w:val="16"/>
        <w:szCs w:val="16"/>
      </w:rPr>
      <w:t>Projekt opracowany przez Szkołę Główną Gospodarstwa Wiejskiego w Warszawie</w:t>
    </w:r>
  </w:p>
  <w:p w:rsidR="00981278" w:rsidRPr="00981278" w:rsidRDefault="00981278" w:rsidP="00981278">
    <w:pPr>
      <w:pStyle w:val="Akapitzlist51"/>
      <w:tabs>
        <w:tab w:val="left" w:pos="1860"/>
      </w:tabs>
      <w:ind w:left="0"/>
      <w:jc w:val="center"/>
      <w:rPr>
        <w:sz w:val="16"/>
        <w:szCs w:val="16"/>
      </w:rPr>
    </w:pPr>
    <w:r w:rsidRPr="00981278">
      <w:rPr>
        <w:sz w:val="16"/>
        <w:szCs w:val="16"/>
      </w:rPr>
      <w:t>Projekt współfinansowany ze środków Unii Europejskiej w ramach Pomocy Technicznej Programu Rozwoju Obszarów Wiejskich na lata 2007-2013</w:t>
    </w:r>
  </w:p>
  <w:p w:rsidR="00076C63" w:rsidRPr="00981278" w:rsidRDefault="00981278" w:rsidP="00981278">
    <w:pPr>
      <w:jc w:val="center"/>
      <w:rPr>
        <w:rFonts w:ascii="Times New Roman" w:hAnsi="Times New Roman"/>
        <w:sz w:val="16"/>
        <w:szCs w:val="16"/>
      </w:rPr>
    </w:pPr>
    <w:r w:rsidRPr="00981278">
      <w:rPr>
        <w:rFonts w:ascii="Times New Roman" w:hAnsi="Times New Roman"/>
        <w:sz w:val="16"/>
        <w:szCs w:val="16"/>
      </w:rPr>
      <w:t>Instytucja Zarządzająca Programem Rozwoju Obszarów Wiejskich  na lata 2007-2013 -</w:t>
    </w:r>
    <w:r w:rsidRPr="00981278">
      <w:rPr>
        <w:rFonts w:ascii="Times New Roman" w:hAnsi="Times New Roman"/>
        <w:sz w:val="16"/>
        <w:szCs w:val="16"/>
      </w:rPr>
      <w:br/>
      <w:t>Minister Rolnictwa i Rozwoju Wsi</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278" w:rsidRDefault="0098127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DFE" w:rsidRDefault="005D1DFE" w:rsidP="00DA22D4">
      <w:pPr>
        <w:spacing w:after="0" w:line="240" w:lineRule="auto"/>
      </w:pPr>
      <w:r>
        <w:separator/>
      </w:r>
    </w:p>
  </w:footnote>
  <w:footnote w:type="continuationSeparator" w:id="0">
    <w:p w:rsidR="005D1DFE" w:rsidRDefault="005D1DFE" w:rsidP="00DA22D4">
      <w:pPr>
        <w:spacing w:after="0" w:line="240" w:lineRule="auto"/>
      </w:pPr>
      <w:r>
        <w:continuationSeparator/>
      </w:r>
    </w:p>
  </w:footnote>
  <w:footnote w:id="1">
    <w:p w:rsidR="00076C63" w:rsidRPr="0030173E" w:rsidRDefault="00076C63" w:rsidP="0030173E">
      <w:pPr>
        <w:spacing w:after="0" w:line="240" w:lineRule="auto"/>
        <w:jc w:val="both"/>
        <w:rPr>
          <w:rFonts w:ascii="Times New Roman" w:hAnsi="Times New Roman" w:cs="Times New Roman"/>
          <w:sz w:val="20"/>
          <w:szCs w:val="20"/>
        </w:rPr>
      </w:pPr>
      <w:r w:rsidRPr="0030173E">
        <w:rPr>
          <w:rStyle w:val="Odwoanieprzypisudolnego"/>
          <w:rFonts w:ascii="Times New Roman" w:hAnsi="Times New Roman" w:cs="Times New Roman"/>
          <w:sz w:val="20"/>
          <w:szCs w:val="20"/>
        </w:rPr>
        <w:footnoteRef/>
      </w:r>
      <w:r w:rsidRPr="0030173E">
        <w:rPr>
          <w:rFonts w:ascii="Times New Roman" w:hAnsi="Times New Roman" w:cs="Times New Roman"/>
          <w:sz w:val="20"/>
          <w:szCs w:val="20"/>
        </w:rPr>
        <w:t xml:space="preserve"> Dla potrzeb niniejszego artykułu przez gospodarstwo rodzinne rozumieć należy gospodarstwo produkujące na rynek, jednak nie opierające się w przeważ</w:t>
      </w:r>
      <w:r>
        <w:rPr>
          <w:rFonts w:ascii="Times New Roman" w:hAnsi="Times New Roman" w:cs="Times New Roman"/>
          <w:sz w:val="20"/>
          <w:szCs w:val="20"/>
        </w:rPr>
        <w:t xml:space="preserve">ającej części na sile najemnej. </w:t>
      </w:r>
      <w:r w:rsidRPr="0030173E">
        <w:rPr>
          <w:rFonts w:ascii="Times New Roman" w:hAnsi="Times New Roman" w:cs="Times New Roman"/>
          <w:sz w:val="20"/>
          <w:szCs w:val="20"/>
        </w:rPr>
        <w:t xml:space="preserve">Szerzej na temat pojęcia gospodarstwa rodzinnego zob. m. in. A. Lichorowicz, </w:t>
      </w:r>
      <w:r w:rsidRPr="0030173E">
        <w:rPr>
          <w:rFonts w:ascii="Times New Roman" w:hAnsi="Times New Roman" w:cs="Times New Roman"/>
          <w:i/>
          <w:sz w:val="20"/>
          <w:szCs w:val="20"/>
        </w:rPr>
        <w:t xml:space="preserve">Status prawny gospodarstw rodzinnych </w:t>
      </w:r>
      <w:r>
        <w:rPr>
          <w:rFonts w:ascii="Times New Roman" w:hAnsi="Times New Roman" w:cs="Times New Roman"/>
          <w:i/>
          <w:sz w:val="20"/>
          <w:szCs w:val="20"/>
        </w:rPr>
        <w:t>w ustawodawstwie krajów Europy Z</w:t>
      </w:r>
      <w:r w:rsidRPr="0030173E">
        <w:rPr>
          <w:rFonts w:ascii="Times New Roman" w:hAnsi="Times New Roman" w:cs="Times New Roman"/>
          <w:i/>
          <w:sz w:val="20"/>
          <w:szCs w:val="20"/>
        </w:rPr>
        <w:t xml:space="preserve">achodniej, </w:t>
      </w:r>
      <w:r w:rsidRPr="0030173E">
        <w:rPr>
          <w:rFonts w:ascii="Times New Roman" w:hAnsi="Times New Roman" w:cs="Times New Roman"/>
          <w:sz w:val="20"/>
          <w:szCs w:val="20"/>
        </w:rPr>
        <w:t>Białystok 2000.</w:t>
      </w:r>
      <w:r>
        <w:rPr>
          <w:rFonts w:ascii="Times New Roman" w:hAnsi="Times New Roman" w:cs="Times New Roman"/>
          <w:sz w:val="20"/>
          <w:szCs w:val="20"/>
        </w:rPr>
        <w:t xml:space="preserve"> </w:t>
      </w:r>
      <w:r w:rsidRPr="0030173E">
        <w:rPr>
          <w:rFonts w:ascii="Times New Roman" w:hAnsi="Times New Roman" w:cs="Times New Roman"/>
          <w:sz w:val="20"/>
          <w:szCs w:val="20"/>
        </w:rPr>
        <w:t xml:space="preserve">D. Łobos-Kotowska, </w:t>
      </w:r>
      <w:r w:rsidRPr="0030173E">
        <w:rPr>
          <w:rFonts w:ascii="Times New Roman" w:hAnsi="Times New Roman" w:cs="Times New Roman"/>
          <w:i/>
          <w:sz w:val="20"/>
          <w:szCs w:val="20"/>
        </w:rPr>
        <w:t xml:space="preserve">Gospodarstwo rodzinne. Prawne formy organizacji, </w:t>
      </w:r>
      <w:r w:rsidRPr="0030173E">
        <w:rPr>
          <w:rFonts w:ascii="Times New Roman" w:hAnsi="Times New Roman" w:cs="Times New Roman"/>
          <w:sz w:val="20"/>
          <w:szCs w:val="20"/>
        </w:rPr>
        <w:t xml:space="preserve">Sosnowiec 2006, K. Stefańska, </w:t>
      </w:r>
      <w:r w:rsidRPr="0030173E">
        <w:rPr>
          <w:rFonts w:ascii="Times New Roman" w:hAnsi="Times New Roman" w:cs="Times New Roman"/>
          <w:i/>
          <w:sz w:val="20"/>
          <w:szCs w:val="20"/>
        </w:rPr>
        <w:t xml:space="preserve">Gospodarstwo rodzinne jako element ustroju rolnego, </w:t>
      </w:r>
      <w:r w:rsidRPr="0030173E">
        <w:rPr>
          <w:rFonts w:ascii="Times New Roman" w:hAnsi="Times New Roman" w:cs="Times New Roman"/>
          <w:sz w:val="20"/>
          <w:szCs w:val="20"/>
        </w:rPr>
        <w:t>Studia Iuridica Agraria</w:t>
      </w:r>
      <w:r>
        <w:rPr>
          <w:rFonts w:ascii="Times New Roman" w:hAnsi="Times New Roman" w:cs="Times New Roman"/>
          <w:sz w:val="20"/>
          <w:szCs w:val="20"/>
        </w:rPr>
        <w:t>, t. II, Białystok 2002.</w:t>
      </w:r>
    </w:p>
  </w:footnote>
  <w:footnote w:id="2">
    <w:p w:rsidR="00076C63" w:rsidRDefault="00076C63" w:rsidP="0030173E">
      <w:pPr>
        <w:pStyle w:val="Tekstprzypisudolnego"/>
        <w:jc w:val="both"/>
      </w:pPr>
      <w:r w:rsidRPr="0030173E">
        <w:rPr>
          <w:rStyle w:val="Odwoanieprzypisudolnego"/>
        </w:rPr>
        <w:footnoteRef/>
      </w:r>
      <w:r w:rsidRPr="0030173E">
        <w:t xml:space="preserve"> Regulacja ta jest niezmieniona od wejścia w życie obu ustaw o podatku dochodowym, tj. ustawy z dnia 15 lutego 1992 r. o podatku dochodowym od</w:t>
      </w:r>
      <w:r>
        <w:t xml:space="preserve"> osób prawnych, tekst jedn. Dz. U. z 2014 r., poz. 851, z późn. zm., która weszła w życie z dniem 10 marca 1992 r. z mocą od dnia 1 stycznia 1992 r. oraz ustawy z dnia 26 lipca 1991 r. o podatku dochodowym od osób fizycznych, tekst jedn. Dz. U. z 2012 r., poz. 361, z późn. zm., która weszła w życie z dniem 1 stycznia 1992 r</w:t>
      </w:r>
      <w:r w:rsidRPr="00070A02">
        <w:t>.</w:t>
      </w:r>
    </w:p>
  </w:footnote>
  <w:footnote w:id="3">
    <w:p w:rsidR="00076C63" w:rsidRPr="00070A02" w:rsidRDefault="00076C63" w:rsidP="00070A02">
      <w:pPr>
        <w:spacing w:after="0" w:line="240" w:lineRule="auto"/>
        <w:jc w:val="both"/>
        <w:rPr>
          <w:rFonts w:ascii="Times New Roman" w:hAnsi="Times New Roman" w:cs="Times New Roman"/>
          <w:i/>
          <w:sz w:val="20"/>
          <w:szCs w:val="20"/>
        </w:rPr>
      </w:pPr>
      <w:r w:rsidRPr="00070A02">
        <w:rPr>
          <w:rStyle w:val="Odwoanieprzypisudolnego"/>
          <w:rFonts w:ascii="Times New Roman" w:hAnsi="Times New Roman" w:cs="Times New Roman"/>
          <w:sz w:val="20"/>
          <w:szCs w:val="20"/>
        </w:rPr>
        <w:footnoteRef/>
      </w:r>
      <w:r w:rsidRPr="00070A02">
        <w:rPr>
          <w:rFonts w:ascii="Times New Roman" w:hAnsi="Times New Roman" w:cs="Times New Roman"/>
          <w:sz w:val="20"/>
          <w:szCs w:val="20"/>
        </w:rPr>
        <w:t xml:space="preserve"> Obie ustawy zawierają też identyczną definicję działalności rolniczej</w:t>
      </w:r>
      <w:r>
        <w:rPr>
          <w:rFonts w:ascii="Times New Roman" w:hAnsi="Times New Roman" w:cs="Times New Roman"/>
          <w:sz w:val="20"/>
          <w:szCs w:val="20"/>
        </w:rPr>
        <w:t>, zawartą w a</w:t>
      </w:r>
      <w:r w:rsidRPr="00070A02">
        <w:rPr>
          <w:rFonts w:ascii="Times New Roman" w:hAnsi="Times New Roman" w:cs="Times New Roman"/>
          <w:sz w:val="20"/>
          <w:szCs w:val="20"/>
        </w:rPr>
        <w:t xml:space="preserve">rt. 2 ust. 2 ustawy o podatku dochodowym od osób fizycznych i podobnie art. 2 ust. 2 ustawy o podatku dochodowym od osób prawnych. Jest ona określona jako </w:t>
      </w:r>
      <w:r w:rsidRPr="00070A02">
        <w:rPr>
          <w:rFonts w:ascii="Times New Roman" w:hAnsi="Times New Roman" w:cs="Times New Roman"/>
          <w:i/>
          <w:sz w:val="20"/>
          <w:szCs w:val="20"/>
        </w:rPr>
        <w:t>działalność polegająca na wytwarzaniu produktów roślinnych lub zwierzęcych w stanie nieprzetworzonym (naturalnym) z własnych upraw albo hodowli lub chowu, w tym również produkcja materiału siewnego, szkółkarskiego, hodowlanego oraz reprodukcyjnego, produkcja warzywnicza gruntowa, szklarniowa i pod folią, produkcja roślin ozdobnych, grzybów uprawnych i sadownicza, hodowla i produkcja materiału zarodowego zwierząt, ptactwa i owadów użytkowych, produkcja zwierzęca typu przemysłowo-fermowego oraz hodowla ryb, a także działalność, w której minimalne okresy przetrzymywania zakupionych zwierząt i roślin, w trakcie których następuje ich biologiczny wzrost, wynoszą co najmniej:</w:t>
      </w:r>
    </w:p>
    <w:p w:rsidR="00076C63" w:rsidRPr="00070A02" w:rsidRDefault="00076C63" w:rsidP="00070A02">
      <w:pPr>
        <w:spacing w:after="0" w:line="240" w:lineRule="auto"/>
        <w:jc w:val="both"/>
        <w:rPr>
          <w:rFonts w:ascii="Times New Roman" w:hAnsi="Times New Roman" w:cs="Times New Roman"/>
          <w:i/>
          <w:sz w:val="20"/>
          <w:szCs w:val="20"/>
        </w:rPr>
      </w:pPr>
      <w:r w:rsidRPr="00070A02">
        <w:rPr>
          <w:rFonts w:ascii="Times New Roman" w:hAnsi="Times New Roman" w:cs="Times New Roman"/>
          <w:i/>
          <w:sz w:val="20"/>
          <w:szCs w:val="20"/>
        </w:rPr>
        <w:t>1) miesiąc - w przypadku roślin,</w:t>
      </w:r>
    </w:p>
    <w:p w:rsidR="00076C63" w:rsidRPr="00070A02" w:rsidRDefault="00076C63" w:rsidP="00070A02">
      <w:pPr>
        <w:spacing w:after="0" w:line="240" w:lineRule="auto"/>
        <w:jc w:val="both"/>
        <w:rPr>
          <w:rFonts w:ascii="Times New Roman" w:hAnsi="Times New Roman" w:cs="Times New Roman"/>
          <w:i/>
          <w:sz w:val="20"/>
          <w:szCs w:val="20"/>
        </w:rPr>
      </w:pPr>
      <w:r w:rsidRPr="00070A02">
        <w:rPr>
          <w:rFonts w:ascii="Times New Roman" w:hAnsi="Times New Roman" w:cs="Times New Roman"/>
          <w:i/>
          <w:sz w:val="20"/>
          <w:szCs w:val="20"/>
        </w:rPr>
        <w:t>2) 16 dni - w przypadku wysokointensywnego tuczu specjalizowanego gęsi i kaczek,</w:t>
      </w:r>
    </w:p>
    <w:p w:rsidR="00076C63" w:rsidRPr="00070A02" w:rsidRDefault="00076C63" w:rsidP="00070A02">
      <w:pPr>
        <w:spacing w:after="0" w:line="240" w:lineRule="auto"/>
        <w:jc w:val="both"/>
        <w:rPr>
          <w:rFonts w:ascii="Times New Roman" w:hAnsi="Times New Roman" w:cs="Times New Roman"/>
          <w:i/>
          <w:sz w:val="20"/>
          <w:szCs w:val="20"/>
        </w:rPr>
      </w:pPr>
      <w:r w:rsidRPr="00070A02">
        <w:rPr>
          <w:rFonts w:ascii="Times New Roman" w:hAnsi="Times New Roman" w:cs="Times New Roman"/>
          <w:i/>
          <w:sz w:val="20"/>
          <w:szCs w:val="20"/>
        </w:rPr>
        <w:t>3 6 tygodni - w przypadku pozostałego drobiu rzeźnego,</w:t>
      </w:r>
    </w:p>
    <w:p w:rsidR="00076C63" w:rsidRPr="00070A02" w:rsidRDefault="00076C63" w:rsidP="00070A02">
      <w:pPr>
        <w:spacing w:after="0" w:line="240" w:lineRule="auto"/>
        <w:jc w:val="both"/>
        <w:rPr>
          <w:rFonts w:ascii="Times New Roman" w:hAnsi="Times New Roman" w:cs="Times New Roman"/>
          <w:i/>
          <w:sz w:val="20"/>
          <w:szCs w:val="20"/>
        </w:rPr>
      </w:pPr>
      <w:r w:rsidRPr="00070A02">
        <w:rPr>
          <w:rFonts w:ascii="Times New Roman" w:hAnsi="Times New Roman" w:cs="Times New Roman"/>
          <w:i/>
          <w:sz w:val="20"/>
          <w:szCs w:val="20"/>
        </w:rPr>
        <w:t>4) 2 miesiące - w przypadku pozostałych zwierząt</w:t>
      </w:r>
    </w:p>
    <w:p w:rsidR="00076C63" w:rsidRPr="00727760" w:rsidRDefault="00076C63" w:rsidP="00727760">
      <w:pPr>
        <w:spacing w:after="0" w:line="240" w:lineRule="auto"/>
        <w:jc w:val="both"/>
        <w:rPr>
          <w:rStyle w:val="Odwoanieprzypisudolnego"/>
        </w:rPr>
      </w:pPr>
      <w:r w:rsidRPr="00070A02">
        <w:rPr>
          <w:rFonts w:ascii="Times New Roman" w:hAnsi="Times New Roman" w:cs="Times New Roman"/>
          <w:i/>
          <w:sz w:val="20"/>
          <w:szCs w:val="20"/>
        </w:rPr>
        <w:t>- licząc od dnia nabycia</w:t>
      </w:r>
      <w:r w:rsidRPr="00070A02">
        <w:rPr>
          <w:rFonts w:ascii="Times New Roman" w:hAnsi="Times New Roman" w:cs="Times New Roman"/>
          <w:sz w:val="20"/>
          <w:szCs w:val="20"/>
        </w:rPr>
        <w:t>.</w:t>
      </w:r>
    </w:p>
  </w:footnote>
  <w:footnote w:id="4">
    <w:p w:rsidR="00076C63" w:rsidRPr="00070A02" w:rsidRDefault="00076C63" w:rsidP="00070A02">
      <w:pPr>
        <w:pStyle w:val="Tekstprzypisudolnego"/>
        <w:jc w:val="both"/>
      </w:pPr>
      <w:r w:rsidRPr="00070A02">
        <w:rPr>
          <w:rStyle w:val="Odwoanieprzypisudolnego"/>
        </w:rPr>
        <w:footnoteRef/>
      </w:r>
      <w:r w:rsidRPr="00070A02">
        <w:t xml:space="preserve"> Ustawa z dnia 15 listopada 1984 r. o podatku rolnym,</w:t>
      </w:r>
      <w:r w:rsidR="00AD0824">
        <w:t xml:space="preserve"> tekst jedn. Dz. U. z 2013 r. poz. 1381</w:t>
      </w:r>
    </w:p>
  </w:footnote>
  <w:footnote w:id="5">
    <w:p w:rsidR="00076C63" w:rsidRPr="00727760" w:rsidRDefault="00076C63" w:rsidP="002324EF">
      <w:pPr>
        <w:pStyle w:val="Tekstprzypisudolnego"/>
        <w:jc w:val="both"/>
        <w:rPr>
          <w:rFonts w:ascii="A" w:hAnsi="A" w:cs="A"/>
        </w:rPr>
      </w:pPr>
      <w:r w:rsidRPr="00070A02">
        <w:rPr>
          <w:rStyle w:val="Odwoanieprzypisudolnego"/>
        </w:rPr>
        <w:footnoteRef/>
      </w:r>
      <w:r w:rsidRPr="00070A02">
        <w:t xml:space="preserve"> Gospodarstwo rolne zgodnie z ustawą o podatku rolnym to</w:t>
      </w:r>
      <w:r>
        <w:t xml:space="preserve"> </w:t>
      </w:r>
      <w:r w:rsidRPr="002324EF">
        <w:t xml:space="preserve">obszar gruntów, </w:t>
      </w:r>
      <w:r>
        <w:t xml:space="preserve">sklasyfikowanych w ewidencji </w:t>
      </w:r>
      <w:r w:rsidRPr="00727760">
        <w:t>gruntów i budynków jako użytki rolne lub jako grunty zadrzewione i zakrzewione na użytkach rolnych, z wyjątkiem gruntów zajętych na prowadzenie działalności gospodarczej innej niż działalność rolnicza</w:t>
      </w:r>
      <w:r w:rsidRPr="002324EF">
        <w:t>, o łącznej powierzchni przekraczającej 1 ha lub 1 ha przeliczeniowy, stanowiących własność lub znajdujących się w posiadaniu osoby fizycznej, osoby prawnej albo jednostki organizacyjnej, w tym spółki, nieposiadającej osobowości prawne</w:t>
      </w:r>
      <w:r>
        <w:t xml:space="preserve"> (art. 2 ust. 1 w zw. z art. 1 ustawy o podatku rolnym).</w:t>
      </w:r>
    </w:p>
    <w:p w:rsidR="00076C63" w:rsidRPr="00070A02" w:rsidRDefault="00076C63" w:rsidP="00070A02">
      <w:pPr>
        <w:pStyle w:val="Tekstprzypisudolnego"/>
        <w:jc w:val="both"/>
      </w:pPr>
    </w:p>
  </w:footnote>
  <w:footnote w:id="6">
    <w:p w:rsidR="00076C63" w:rsidRPr="00070A02" w:rsidRDefault="00076C63" w:rsidP="0030173E">
      <w:pPr>
        <w:pStyle w:val="Tekstprzypisudolnego"/>
        <w:jc w:val="both"/>
      </w:pPr>
      <w:r w:rsidRPr="00070A02">
        <w:rPr>
          <w:rStyle w:val="Odwoanieprzypisudolnego"/>
        </w:rPr>
        <w:footnoteRef/>
      </w:r>
      <w:r w:rsidRPr="00070A02">
        <w:t xml:space="preserve"> Zob. Rocznik statystyczny rolnictwa 2013, s. 150, dostępny na www.stat.gov.pl.</w:t>
      </w:r>
    </w:p>
  </w:footnote>
  <w:footnote w:id="7">
    <w:p w:rsidR="00076C63" w:rsidRPr="00070A02" w:rsidRDefault="00076C63" w:rsidP="0030173E">
      <w:pPr>
        <w:pStyle w:val="Tekstprzypisudolnego"/>
        <w:jc w:val="both"/>
      </w:pPr>
      <w:r w:rsidRPr="0030173E">
        <w:rPr>
          <w:rStyle w:val="Odwoanieprzypisudolnego"/>
        </w:rPr>
        <w:footnoteRef/>
      </w:r>
      <w:r w:rsidRPr="0030173E">
        <w:t xml:space="preserve"> Zob. m. in. R.I. Dziemianowicz, </w:t>
      </w:r>
      <w:r w:rsidRPr="0030173E">
        <w:rPr>
          <w:i/>
        </w:rPr>
        <w:t xml:space="preserve">Efektywność systemu opodatkowania rolnictwa, </w:t>
      </w:r>
      <w:r w:rsidRPr="0030173E">
        <w:t>Białystok 2007, K. Gruziel,</w:t>
      </w:r>
      <w:r w:rsidRPr="00713708">
        <w:t xml:space="preserve"> </w:t>
      </w:r>
      <w:r w:rsidRPr="00713708">
        <w:rPr>
          <w:i/>
        </w:rPr>
        <w:t xml:space="preserve">Stan i kierunki zmian w opodatkowaniu gospodarstw rolniczych, </w:t>
      </w:r>
      <w:r w:rsidR="00AD0824">
        <w:t>Warszawa 2008, J. Bieluk,</w:t>
      </w:r>
      <w:r w:rsidRPr="0030173E">
        <w:t xml:space="preserve"> </w:t>
      </w:r>
      <w:r w:rsidRPr="0030173E">
        <w:rPr>
          <w:i/>
        </w:rPr>
        <w:t>Działy specjalne produkcji rolnej. Problemy prawne.</w:t>
      </w:r>
      <w:r w:rsidRPr="0030173E">
        <w:t xml:space="preserve"> Białystok 2013</w:t>
      </w:r>
      <w:r>
        <w:t>.</w:t>
      </w:r>
    </w:p>
  </w:footnote>
  <w:footnote w:id="8">
    <w:p w:rsidR="00076C63" w:rsidRDefault="00076C63" w:rsidP="0030173E">
      <w:pPr>
        <w:pStyle w:val="Tekstprzypisudolnego"/>
        <w:jc w:val="both"/>
      </w:pPr>
      <w:r>
        <w:rPr>
          <w:rStyle w:val="Odwoanieprzypisudolnego"/>
        </w:rPr>
        <w:footnoteRef/>
      </w:r>
      <w:r>
        <w:t xml:space="preserve"> Zob. art. 2 ust. 3 ustawy o podatku dochodowym od osób prawnych oraz podobnie art. 2 ust. 3 ustawy o podatku dochodowym od osób fizycznych.</w:t>
      </w:r>
    </w:p>
  </w:footnote>
  <w:footnote w:id="9">
    <w:p w:rsidR="00076C63" w:rsidRPr="0030173E" w:rsidRDefault="00076C63" w:rsidP="00070A02">
      <w:pPr>
        <w:spacing w:after="0" w:line="240" w:lineRule="auto"/>
        <w:jc w:val="both"/>
        <w:rPr>
          <w:rFonts w:ascii="Times New Roman" w:hAnsi="Times New Roman" w:cs="Times New Roman"/>
          <w:sz w:val="20"/>
          <w:szCs w:val="20"/>
        </w:rPr>
      </w:pPr>
      <w:r w:rsidRPr="0030173E">
        <w:rPr>
          <w:rStyle w:val="Odwoanieprzypisudolnego"/>
          <w:rFonts w:ascii="Times New Roman" w:hAnsi="Times New Roman" w:cs="Times New Roman"/>
          <w:sz w:val="20"/>
          <w:szCs w:val="20"/>
        </w:rPr>
        <w:footnoteRef/>
      </w:r>
      <w:r w:rsidRPr="0030173E">
        <w:rPr>
          <w:rFonts w:ascii="Times New Roman" w:hAnsi="Times New Roman" w:cs="Times New Roman"/>
          <w:sz w:val="20"/>
          <w:szCs w:val="20"/>
        </w:rPr>
        <w:t xml:space="preserve"> O problemach z księgami rachunkowymi zob. J. Bieluk, </w:t>
      </w:r>
      <w:r w:rsidRPr="0030173E">
        <w:rPr>
          <w:rFonts w:ascii="Times New Roman" w:hAnsi="Times New Roman" w:cs="Times New Roman"/>
          <w:i/>
          <w:sz w:val="20"/>
          <w:szCs w:val="20"/>
        </w:rPr>
        <w:t>Działy specjalne</w:t>
      </w:r>
      <w:r>
        <w:rPr>
          <w:rFonts w:ascii="Times New Roman" w:hAnsi="Times New Roman" w:cs="Times New Roman"/>
          <w:i/>
          <w:sz w:val="20"/>
          <w:szCs w:val="20"/>
        </w:rPr>
        <w:t xml:space="preserve"> …</w:t>
      </w:r>
      <w:r>
        <w:rPr>
          <w:rFonts w:ascii="Times New Roman" w:hAnsi="Times New Roman" w:cs="Times New Roman"/>
          <w:sz w:val="20"/>
          <w:szCs w:val="20"/>
        </w:rPr>
        <w:t xml:space="preserve">, </w:t>
      </w:r>
      <w:r w:rsidRPr="0030173E">
        <w:rPr>
          <w:rFonts w:ascii="Times New Roman" w:hAnsi="Times New Roman" w:cs="Times New Roman"/>
          <w:sz w:val="20"/>
          <w:szCs w:val="20"/>
        </w:rPr>
        <w:t xml:space="preserve">s. 169 i nast. </w:t>
      </w:r>
    </w:p>
  </w:footnote>
  <w:footnote w:id="10">
    <w:p w:rsidR="00076C63" w:rsidRPr="00070A02" w:rsidRDefault="00076C63" w:rsidP="00070A02">
      <w:pPr>
        <w:pStyle w:val="Tekstprzypisudolnego"/>
        <w:jc w:val="both"/>
      </w:pPr>
      <w:r w:rsidRPr="0030173E">
        <w:rPr>
          <w:rStyle w:val="Odwoanieprzypisudolnego"/>
        </w:rPr>
        <w:footnoteRef/>
      </w:r>
      <w:r w:rsidRPr="0030173E">
        <w:t xml:space="preserve"> Zob. pismo Ministra Finansów z dnia 6 kwietna 2011 r. skierowane do Marszałka Senatu (sygn. PK3/0602/7/20/JPC/BMI9/3244/11) w sprawie projektu zmian w ustawie o podatku dochodowym od osób fizycznych, ww2.senat.pl.</w:t>
      </w:r>
    </w:p>
  </w:footnote>
  <w:footnote w:id="11">
    <w:p w:rsidR="00E10657" w:rsidRPr="00070A02" w:rsidRDefault="00E10657" w:rsidP="00E10657">
      <w:pPr>
        <w:pStyle w:val="Tekstprzypisudolnego"/>
        <w:jc w:val="both"/>
      </w:pPr>
      <w:r w:rsidRPr="00070A02">
        <w:rPr>
          <w:rStyle w:val="Odwoanieprzypisudolnego"/>
        </w:rPr>
        <w:footnoteRef/>
      </w:r>
      <w:r w:rsidRPr="00070A02">
        <w:t xml:space="preserve"> </w:t>
      </w:r>
      <w:r>
        <w:t xml:space="preserve">Rozporządzenie Ministra Finansów z dnia 19 września 2013 r. w sprawie norm szacunkowych dochodu z działów specjalnych produkcji rolnej, </w:t>
      </w:r>
      <w:r w:rsidRPr="00070A02">
        <w:t>Dz.U. z 2013</w:t>
      </w:r>
      <w:r>
        <w:t xml:space="preserve"> r.</w:t>
      </w:r>
      <w:r w:rsidRPr="00070A02">
        <w:t xml:space="preserve">, </w:t>
      </w:r>
      <w:r>
        <w:t>poz.</w:t>
      </w:r>
      <w:r w:rsidRPr="00070A02">
        <w:t xml:space="preserve"> </w:t>
      </w:r>
      <w:r w:rsidRPr="002324EF">
        <w:t>1171.</w:t>
      </w:r>
    </w:p>
  </w:footnote>
  <w:footnote w:id="12">
    <w:p w:rsidR="00076C63" w:rsidRPr="00070A02" w:rsidRDefault="00076C63" w:rsidP="00070A02">
      <w:pPr>
        <w:spacing w:after="0" w:line="240" w:lineRule="auto"/>
        <w:jc w:val="both"/>
        <w:rPr>
          <w:rFonts w:ascii="Times New Roman" w:hAnsi="Times New Roman" w:cs="Times New Roman"/>
          <w:sz w:val="20"/>
          <w:szCs w:val="20"/>
        </w:rPr>
      </w:pPr>
      <w:r w:rsidRPr="00070A02">
        <w:rPr>
          <w:rStyle w:val="Odwoanieprzypisudolnego"/>
          <w:rFonts w:ascii="Times New Roman" w:hAnsi="Times New Roman" w:cs="Times New Roman"/>
          <w:sz w:val="20"/>
          <w:szCs w:val="20"/>
        </w:rPr>
        <w:footnoteRef/>
      </w:r>
      <w:r w:rsidRPr="00070A02">
        <w:rPr>
          <w:rFonts w:ascii="Times New Roman" w:hAnsi="Times New Roman" w:cs="Times New Roman"/>
          <w:sz w:val="20"/>
          <w:szCs w:val="20"/>
        </w:rPr>
        <w:t xml:space="preserve"> Ustawa z dnia 9 listopada 2000 r. o zmianie ustawy o podatku dochodowym od osób fizycznych oraz o zmianie niektórych innych ustaw</w:t>
      </w:r>
      <w:r>
        <w:rPr>
          <w:rFonts w:ascii="Times New Roman" w:hAnsi="Times New Roman" w:cs="Times New Roman"/>
          <w:sz w:val="20"/>
          <w:szCs w:val="20"/>
        </w:rPr>
        <w:t>,</w:t>
      </w:r>
      <w:r w:rsidRPr="00070A02">
        <w:rPr>
          <w:rFonts w:ascii="Times New Roman" w:hAnsi="Times New Roman" w:cs="Times New Roman"/>
          <w:sz w:val="20"/>
          <w:szCs w:val="20"/>
        </w:rPr>
        <w:t xml:space="preserve"> Dz.U.</w:t>
      </w:r>
      <w:r>
        <w:rPr>
          <w:rFonts w:ascii="Times New Roman" w:hAnsi="Times New Roman" w:cs="Times New Roman"/>
          <w:sz w:val="20"/>
          <w:szCs w:val="20"/>
        </w:rPr>
        <w:t xml:space="preserve"> </w:t>
      </w:r>
      <w:r w:rsidRPr="00070A02">
        <w:rPr>
          <w:rFonts w:ascii="Times New Roman" w:hAnsi="Times New Roman" w:cs="Times New Roman"/>
          <w:sz w:val="20"/>
          <w:szCs w:val="20"/>
        </w:rPr>
        <w:t>Nr 104, poz. 1104.</w:t>
      </w:r>
    </w:p>
  </w:footnote>
  <w:footnote w:id="13">
    <w:p w:rsidR="00076C63" w:rsidRPr="00070A02" w:rsidRDefault="00076C63" w:rsidP="00070A02">
      <w:pPr>
        <w:spacing w:after="0" w:line="240" w:lineRule="auto"/>
        <w:jc w:val="both"/>
        <w:rPr>
          <w:rFonts w:ascii="Times New Roman" w:hAnsi="Times New Roman" w:cs="Times New Roman"/>
          <w:sz w:val="20"/>
          <w:szCs w:val="20"/>
        </w:rPr>
      </w:pPr>
      <w:r w:rsidRPr="00070A02">
        <w:rPr>
          <w:rStyle w:val="Odwoanieprzypisudolnego"/>
          <w:rFonts w:ascii="Times New Roman" w:hAnsi="Times New Roman" w:cs="Times New Roman"/>
          <w:sz w:val="20"/>
          <w:szCs w:val="20"/>
        </w:rPr>
        <w:footnoteRef/>
      </w:r>
      <w:r w:rsidRPr="00070A02">
        <w:rPr>
          <w:rFonts w:ascii="Times New Roman" w:hAnsi="Times New Roman" w:cs="Times New Roman"/>
          <w:sz w:val="20"/>
          <w:szCs w:val="20"/>
        </w:rPr>
        <w:t xml:space="preserve"> Art. 2 ust. 1 </w:t>
      </w:r>
      <w:r>
        <w:rPr>
          <w:rFonts w:ascii="Times New Roman" w:hAnsi="Times New Roman" w:cs="Times New Roman"/>
          <w:sz w:val="20"/>
          <w:szCs w:val="20"/>
        </w:rPr>
        <w:t xml:space="preserve">pkt 1 </w:t>
      </w:r>
      <w:r w:rsidRPr="00070A02">
        <w:rPr>
          <w:rFonts w:ascii="Times New Roman" w:hAnsi="Times New Roman" w:cs="Times New Roman"/>
          <w:sz w:val="20"/>
          <w:szCs w:val="20"/>
        </w:rPr>
        <w:t>ustawy</w:t>
      </w:r>
      <w:r>
        <w:rPr>
          <w:rFonts w:ascii="Times New Roman" w:hAnsi="Times New Roman" w:cs="Times New Roman"/>
          <w:sz w:val="20"/>
          <w:szCs w:val="20"/>
        </w:rPr>
        <w:t xml:space="preserve"> o podatku dochodowym od osób prawnych</w:t>
      </w:r>
      <w:r w:rsidRPr="00070A02">
        <w:rPr>
          <w:rFonts w:ascii="Times New Roman" w:hAnsi="Times New Roman" w:cs="Times New Roman"/>
          <w:sz w:val="20"/>
          <w:szCs w:val="20"/>
        </w:rPr>
        <w:t xml:space="preserve">, zob. W. Dmoch, </w:t>
      </w:r>
      <w:r w:rsidRPr="00070A02">
        <w:rPr>
          <w:rFonts w:ascii="Times New Roman" w:hAnsi="Times New Roman" w:cs="Times New Roman"/>
          <w:i/>
          <w:sz w:val="20"/>
          <w:szCs w:val="20"/>
        </w:rPr>
        <w:t xml:space="preserve">Podatek dochodowy od osób prawnych. Komentarz, </w:t>
      </w:r>
      <w:r w:rsidRPr="00070A02">
        <w:rPr>
          <w:rFonts w:ascii="Times New Roman" w:hAnsi="Times New Roman" w:cs="Times New Roman"/>
          <w:sz w:val="20"/>
          <w:szCs w:val="20"/>
        </w:rPr>
        <w:t xml:space="preserve">s. 23-25. </w:t>
      </w:r>
      <w:r w:rsidRPr="00070A02">
        <w:rPr>
          <w:rFonts w:ascii="Times New Roman" w:hAnsi="Times New Roman" w:cs="Times New Roman"/>
          <w:i/>
          <w:sz w:val="20"/>
          <w:szCs w:val="20"/>
        </w:rPr>
        <w:t>Konsekwencją wyłączenia przedmiotowych przychodów rolniczych jest brak obowiązku prowadzenia dokumentacji podatkowej w sposób przewidziany postanowieniami ustawy (art. 9 ustawy o CIT). Jednocześnie wydatki poniesione na tę działalność nie będą uznawane za koszty uzyskania przychodów</w:t>
      </w:r>
      <w:r w:rsidRPr="00070A02">
        <w:rPr>
          <w:rFonts w:ascii="Times New Roman" w:hAnsi="Times New Roman" w:cs="Times New Roman"/>
          <w:sz w:val="20"/>
          <w:szCs w:val="20"/>
        </w:rPr>
        <w:t xml:space="preserve">. Zob. też </w:t>
      </w:r>
      <w:r>
        <w:rPr>
          <w:rFonts w:ascii="Times New Roman" w:hAnsi="Times New Roman" w:cs="Times New Roman"/>
          <w:sz w:val="20"/>
          <w:szCs w:val="20"/>
        </w:rPr>
        <w:t xml:space="preserve">A. </w:t>
      </w:r>
      <w:r w:rsidRPr="00070A02">
        <w:rPr>
          <w:rFonts w:ascii="Times New Roman" w:hAnsi="Times New Roman" w:cs="Times New Roman"/>
          <w:sz w:val="20"/>
          <w:szCs w:val="20"/>
        </w:rPr>
        <w:t>Mariański,</w:t>
      </w:r>
      <w:r>
        <w:rPr>
          <w:rFonts w:ascii="Times New Roman" w:hAnsi="Times New Roman" w:cs="Times New Roman"/>
          <w:sz w:val="20"/>
          <w:szCs w:val="20"/>
        </w:rPr>
        <w:t xml:space="preserve"> D.</w:t>
      </w:r>
      <w:r w:rsidRPr="00070A02">
        <w:rPr>
          <w:rFonts w:ascii="Times New Roman" w:hAnsi="Times New Roman" w:cs="Times New Roman"/>
          <w:sz w:val="20"/>
          <w:szCs w:val="20"/>
        </w:rPr>
        <w:t xml:space="preserve"> Strzelec,</w:t>
      </w:r>
      <w:r>
        <w:rPr>
          <w:rFonts w:ascii="Times New Roman" w:hAnsi="Times New Roman" w:cs="Times New Roman"/>
          <w:sz w:val="20"/>
          <w:szCs w:val="20"/>
        </w:rPr>
        <w:t xml:space="preserve"> M.</w:t>
      </w:r>
      <w:r w:rsidRPr="00070A02">
        <w:rPr>
          <w:rFonts w:ascii="Times New Roman" w:hAnsi="Times New Roman" w:cs="Times New Roman"/>
          <w:sz w:val="20"/>
          <w:szCs w:val="20"/>
        </w:rPr>
        <w:t xml:space="preserve"> Wilk </w:t>
      </w:r>
      <w:r w:rsidRPr="00070A02">
        <w:rPr>
          <w:rFonts w:ascii="Times New Roman" w:hAnsi="Times New Roman" w:cs="Times New Roman"/>
          <w:i/>
          <w:sz w:val="20"/>
          <w:szCs w:val="20"/>
        </w:rPr>
        <w:t xml:space="preserve">Podatek dochodowy od osób prawnych. Komentarz. </w:t>
      </w:r>
      <w:r w:rsidRPr="00070A02">
        <w:rPr>
          <w:rFonts w:ascii="Times New Roman" w:hAnsi="Times New Roman" w:cs="Times New Roman"/>
          <w:sz w:val="20"/>
          <w:szCs w:val="20"/>
        </w:rPr>
        <w:t>Komentarz do art. 2</w:t>
      </w:r>
      <w:r w:rsidRPr="00070A02">
        <w:rPr>
          <w:rStyle w:val="tasklabel"/>
          <w:rFonts w:ascii="Times New Roman" w:hAnsi="Times New Roman" w:cs="Times New Roman"/>
          <w:i/>
          <w:sz w:val="20"/>
          <w:szCs w:val="20"/>
        </w:rPr>
        <w:t>,</w:t>
      </w:r>
      <w:r>
        <w:rPr>
          <w:rStyle w:val="tasklabel"/>
          <w:rFonts w:ascii="Times New Roman" w:hAnsi="Times New Roman" w:cs="Times New Roman"/>
          <w:i/>
          <w:sz w:val="20"/>
          <w:szCs w:val="20"/>
        </w:rPr>
        <w:t xml:space="preserve"> </w:t>
      </w:r>
      <w:r w:rsidRPr="00070A02">
        <w:rPr>
          <w:rFonts w:ascii="Times New Roman" w:hAnsi="Times New Roman" w:cs="Times New Roman"/>
          <w:sz w:val="20"/>
          <w:szCs w:val="20"/>
        </w:rPr>
        <w:t>LEX, 2012</w:t>
      </w:r>
      <w:r>
        <w:rPr>
          <w:rFonts w:ascii="Times New Roman" w:hAnsi="Times New Roman" w:cs="Times New Roman"/>
          <w:sz w:val="20"/>
          <w:szCs w:val="20"/>
        </w:rPr>
        <w:t>.</w:t>
      </w:r>
      <w:r w:rsidRPr="00070A02">
        <w:rPr>
          <w:rFonts w:ascii="Times New Roman" w:hAnsi="Times New Roman" w:cs="Times New Roman"/>
          <w:sz w:val="20"/>
          <w:szCs w:val="20"/>
        </w:rPr>
        <w:t xml:space="preserve"> </w:t>
      </w:r>
    </w:p>
  </w:footnote>
  <w:footnote w:id="14">
    <w:p w:rsidR="00076C63" w:rsidRPr="00070A02" w:rsidRDefault="00076C63" w:rsidP="00070A02">
      <w:pPr>
        <w:spacing w:after="0" w:line="240" w:lineRule="auto"/>
        <w:jc w:val="both"/>
        <w:rPr>
          <w:rFonts w:ascii="Times New Roman" w:hAnsi="Times New Roman" w:cs="Times New Roman"/>
          <w:sz w:val="20"/>
          <w:szCs w:val="20"/>
        </w:rPr>
      </w:pPr>
      <w:r w:rsidRPr="00070A02">
        <w:rPr>
          <w:rStyle w:val="Odwoanieprzypisudolnego"/>
          <w:rFonts w:ascii="Times New Roman" w:hAnsi="Times New Roman" w:cs="Times New Roman"/>
          <w:sz w:val="20"/>
          <w:szCs w:val="20"/>
        </w:rPr>
        <w:footnoteRef/>
      </w:r>
      <w:r w:rsidRPr="00070A02">
        <w:rPr>
          <w:rFonts w:ascii="Times New Roman" w:hAnsi="Times New Roman" w:cs="Times New Roman"/>
          <w:sz w:val="20"/>
          <w:szCs w:val="20"/>
        </w:rPr>
        <w:t xml:space="preserve"> Do roku 2001 tabela znajdowała się w rozporządzeniu Ministra Finansów z dnia 3 kwietnia 1992 r. </w:t>
      </w:r>
      <w:r w:rsidRPr="00070A02">
        <w:rPr>
          <w:rFonts w:ascii="Times New Roman" w:hAnsi="Times New Roman" w:cs="Times New Roman"/>
          <w:bCs/>
          <w:sz w:val="20"/>
          <w:szCs w:val="20"/>
        </w:rPr>
        <w:t xml:space="preserve">w sprawie podatku dochodowego od osób prawnych. Ustawą z dnia </w:t>
      </w:r>
      <w:r w:rsidRPr="00070A02">
        <w:rPr>
          <w:rFonts w:ascii="Times New Roman" w:hAnsi="Times New Roman" w:cs="Times New Roman"/>
          <w:sz w:val="20"/>
          <w:szCs w:val="20"/>
        </w:rPr>
        <w:t xml:space="preserve">9 listopada 2000 r. </w:t>
      </w:r>
      <w:r w:rsidRPr="00070A02">
        <w:rPr>
          <w:rFonts w:ascii="Times New Roman" w:hAnsi="Times New Roman" w:cs="Times New Roman"/>
          <w:bCs/>
          <w:sz w:val="20"/>
          <w:szCs w:val="20"/>
        </w:rPr>
        <w:t>o zmianie ustawy o podatku dochodowym od osób fizycznych oraz o zmianie niektórych innych ustaw</w:t>
      </w:r>
      <w:r>
        <w:rPr>
          <w:rFonts w:ascii="Times New Roman" w:hAnsi="Times New Roman" w:cs="Times New Roman"/>
          <w:bCs/>
          <w:sz w:val="20"/>
          <w:szCs w:val="20"/>
        </w:rPr>
        <w:t xml:space="preserve">, </w:t>
      </w:r>
      <w:r w:rsidRPr="00070A02">
        <w:rPr>
          <w:rFonts w:ascii="Times New Roman" w:hAnsi="Times New Roman" w:cs="Times New Roman"/>
          <w:bCs/>
          <w:sz w:val="20"/>
          <w:szCs w:val="20"/>
        </w:rPr>
        <w:t>Dz.U.</w:t>
      </w:r>
      <w:r>
        <w:rPr>
          <w:rFonts w:ascii="Times New Roman" w:hAnsi="Times New Roman" w:cs="Times New Roman"/>
          <w:bCs/>
          <w:sz w:val="20"/>
          <w:szCs w:val="20"/>
        </w:rPr>
        <w:t xml:space="preserve"> z 2000 r.,</w:t>
      </w:r>
      <w:r w:rsidRPr="00070A02">
        <w:rPr>
          <w:rFonts w:ascii="Times New Roman" w:hAnsi="Times New Roman" w:cs="Times New Roman"/>
          <w:bCs/>
          <w:sz w:val="20"/>
          <w:szCs w:val="20"/>
        </w:rPr>
        <w:t xml:space="preserve"> Nr 104, poz. 1104</w:t>
      </w:r>
      <w:r>
        <w:rPr>
          <w:rFonts w:ascii="Times New Roman" w:hAnsi="Times New Roman" w:cs="Times New Roman"/>
          <w:bCs/>
          <w:sz w:val="20"/>
          <w:szCs w:val="20"/>
        </w:rPr>
        <w:t>,</w:t>
      </w:r>
      <w:r w:rsidRPr="00070A02">
        <w:rPr>
          <w:rFonts w:ascii="Times New Roman" w:hAnsi="Times New Roman" w:cs="Times New Roman"/>
          <w:bCs/>
          <w:sz w:val="20"/>
          <w:szCs w:val="20"/>
        </w:rPr>
        <w:t xml:space="preserve"> wprowadzono tabelę jako załącznik Nr 2 do ustawy.</w:t>
      </w:r>
    </w:p>
  </w:footnote>
  <w:footnote w:id="15">
    <w:p w:rsidR="00076C63" w:rsidRPr="00070A02" w:rsidRDefault="00076C63" w:rsidP="00070A02">
      <w:pPr>
        <w:spacing w:after="0" w:line="240" w:lineRule="auto"/>
        <w:jc w:val="both"/>
        <w:rPr>
          <w:rFonts w:ascii="Times New Roman" w:hAnsi="Times New Roman" w:cs="Times New Roman"/>
          <w:sz w:val="20"/>
          <w:szCs w:val="20"/>
        </w:rPr>
      </w:pPr>
      <w:r w:rsidRPr="00070A02">
        <w:rPr>
          <w:rStyle w:val="Odwoanieprzypisudolnego"/>
          <w:rFonts w:ascii="Times New Roman" w:hAnsi="Times New Roman" w:cs="Times New Roman"/>
          <w:sz w:val="20"/>
          <w:szCs w:val="20"/>
        </w:rPr>
        <w:footnoteRef/>
      </w:r>
      <w:r w:rsidRPr="00070A02">
        <w:rPr>
          <w:rFonts w:ascii="Times New Roman" w:hAnsi="Times New Roman" w:cs="Times New Roman"/>
          <w:sz w:val="20"/>
          <w:szCs w:val="20"/>
        </w:rPr>
        <w:t xml:space="preserve"> </w:t>
      </w:r>
      <w:r>
        <w:rPr>
          <w:rFonts w:ascii="Times New Roman" w:hAnsi="Times New Roman" w:cs="Times New Roman"/>
          <w:sz w:val="20"/>
          <w:szCs w:val="20"/>
        </w:rPr>
        <w:t xml:space="preserve">Zob. </w:t>
      </w:r>
      <w:r w:rsidRPr="00070A02">
        <w:rPr>
          <w:rFonts w:ascii="Times New Roman" w:hAnsi="Times New Roman" w:cs="Times New Roman"/>
          <w:sz w:val="20"/>
          <w:szCs w:val="20"/>
        </w:rPr>
        <w:t xml:space="preserve">P. Małecki, M. Mazurkiewicz, </w:t>
      </w:r>
      <w:r w:rsidRPr="00070A02">
        <w:rPr>
          <w:rFonts w:ascii="Times New Roman" w:hAnsi="Times New Roman" w:cs="Times New Roman"/>
          <w:i/>
          <w:sz w:val="20"/>
          <w:szCs w:val="20"/>
        </w:rPr>
        <w:t>CIT. Podatki i rachunkowość</w:t>
      </w:r>
      <w:r w:rsidRPr="00070A02">
        <w:rPr>
          <w:rFonts w:ascii="Times New Roman" w:hAnsi="Times New Roman" w:cs="Times New Roman"/>
          <w:sz w:val="20"/>
          <w:szCs w:val="20"/>
        </w:rPr>
        <w:t xml:space="preserve">. </w:t>
      </w:r>
      <w:r w:rsidRPr="00070A02">
        <w:rPr>
          <w:rFonts w:ascii="Times New Roman" w:hAnsi="Times New Roman" w:cs="Times New Roman"/>
          <w:i/>
          <w:sz w:val="20"/>
          <w:szCs w:val="20"/>
        </w:rPr>
        <w:t>Komentarz do art.2 ustawy o podatku dochodowym od osób prawnych,</w:t>
      </w:r>
      <w:r w:rsidRPr="00070A02">
        <w:rPr>
          <w:rFonts w:ascii="Times New Roman" w:hAnsi="Times New Roman" w:cs="Times New Roman"/>
          <w:sz w:val="20"/>
          <w:szCs w:val="20"/>
        </w:rPr>
        <w:t xml:space="preserve"> LEX 2012</w:t>
      </w:r>
      <w:r w:rsidRPr="00070A02">
        <w:rPr>
          <w:rFonts w:ascii="Times New Roman" w:hAnsi="Times New Roman" w:cs="Times New Roman"/>
          <w:i/>
          <w:sz w:val="20"/>
          <w:szCs w:val="20"/>
        </w:rPr>
        <w:t>.</w:t>
      </w:r>
    </w:p>
  </w:footnote>
  <w:footnote w:id="16">
    <w:p w:rsidR="00076C63" w:rsidRPr="00070A02" w:rsidRDefault="00076C63" w:rsidP="00070A02">
      <w:pPr>
        <w:pStyle w:val="Tekstprzypisudolnego"/>
        <w:jc w:val="both"/>
      </w:pPr>
      <w:r w:rsidRPr="00070A02">
        <w:rPr>
          <w:rStyle w:val="Odwoanieprzypisudolnego"/>
        </w:rPr>
        <w:footnoteRef/>
      </w:r>
      <w:r w:rsidRPr="00070A02">
        <w:t xml:space="preserve"> </w:t>
      </w:r>
      <w:r>
        <w:t xml:space="preserve">Ustawa z dnia 29 września 1994 r. o rachunkowości, tekst jedn. </w:t>
      </w:r>
      <w:r w:rsidRPr="00070A02">
        <w:t>Dz.U. z 20</w:t>
      </w:r>
      <w:r>
        <w:t>13 r.</w:t>
      </w:r>
      <w:r w:rsidRPr="00070A02">
        <w:t xml:space="preserve">, poz. </w:t>
      </w:r>
      <w:r>
        <w:t>330, z późn. zm.</w:t>
      </w:r>
      <w:r w:rsidRPr="00070A02">
        <w:t xml:space="preserve"> </w:t>
      </w:r>
    </w:p>
  </w:footnote>
  <w:footnote w:id="17">
    <w:p w:rsidR="00076C63" w:rsidRPr="00070A02" w:rsidRDefault="00076C63" w:rsidP="002324EF">
      <w:pPr>
        <w:pStyle w:val="Tekstprzypisudolnego"/>
        <w:jc w:val="both"/>
      </w:pPr>
      <w:r w:rsidRPr="00070A02">
        <w:rPr>
          <w:rStyle w:val="Odwoanieprzypisudolnego"/>
        </w:rPr>
        <w:footnoteRef/>
      </w:r>
      <w:r w:rsidRPr="00070A02">
        <w:t xml:space="preserve"> Zob. pismo Ministra Finansów z dnia 6 kwietna 2011 r. skierowane do Marszałka Senatu (sygn. PK3/0602/7/20/JPC/BMI9/3244/11) w sprawie projektu zmian w ustawie o podatku dochodowym od osób fizycznych, ww2.senat.pl.</w:t>
      </w:r>
    </w:p>
  </w:footnote>
  <w:footnote w:id="18">
    <w:p w:rsidR="00076C63" w:rsidRPr="00070A02" w:rsidRDefault="00076C63" w:rsidP="00070A02">
      <w:pPr>
        <w:pStyle w:val="Tekstprzypisudolnego"/>
        <w:jc w:val="both"/>
      </w:pPr>
      <w:r w:rsidRPr="002324EF">
        <w:rPr>
          <w:vertAlign w:val="superscript"/>
        </w:rPr>
        <w:footnoteRef/>
      </w:r>
      <w:r>
        <w:t xml:space="preserve"> </w:t>
      </w:r>
      <w:r w:rsidRPr="007646C3">
        <w:t xml:space="preserve">Szeroko o zasadzie sprawiedliwości podatkowej </w:t>
      </w:r>
      <w:r w:rsidRPr="002324EF">
        <w:t>A. Gomułowicz</w:t>
      </w:r>
      <w:r w:rsidRPr="007646C3">
        <w:t xml:space="preserve"> </w:t>
      </w:r>
      <w:r w:rsidRPr="003128FC">
        <w:rPr>
          <w:i/>
        </w:rPr>
        <w:t>Zasada sprawiedliwości podatkowej w orzecznictwie Trybunału Konstytucyjnego</w:t>
      </w:r>
      <w:r w:rsidRPr="002324EF">
        <w:t>,</w:t>
      </w:r>
      <w:r w:rsidRPr="007646C3">
        <w:t xml:space="preserve"> Warszawa 2003, też J. Głuchowski, </w:t>
      </w:r>
      <w:r w:rsidRPr="003128FC">
        <w:rPr>
          <w:i/>
        </w:rPr>
        <w:t>Sprawiedliwość podatkowa: założenia teoretyczne i możliwości aplikacyjne</w:t>
      </w:r>
      <w:r w:rsidRPr="002324EF">
        <w:t xml:space="preserve">, (w:) </w:t>
      </w:r>
      <w:r w:rsidRPr="003128FC">
        <w:rPr>
          <w:i/>
        </w:rPr>
        <w:t>Stan, kierunki reformy, wpływ na wzrost gospodarczy</w:t>
      </w:r>
      <w:r w:rsidRPr="002324EF">
        <w:t xml:space="preserve">, </w:t>
      </w:r>
      <w:r w:rsidRPr="007646C3">
        <w:t>Warszawa 1999.</w:t>
      </w:r>
    </w:p>
  </w:footnote>
  <w:footnote w:id="19">
    <w:p w:rsidR="00076C63" w:rsidRPr="00070A02" w:rsidRDefault="00076C63" w:rsidP="00070A02">
      <w:pPr>
        <w:spacing w:after="0" w:line="240" w:lineRule="auto"/>
        <w:jc w:val="both"/>
        <w:rPr>
          <w:rFonts w:ascii="Times New Roman" w:hAnsi="Times New Roman" w:cs="Times New Roman"/>
          <w:sz w:val="20"/>
          <w:szCs w:val="20"/>
        </w:rPr>
      </w:pPr>
      <w:r w:rsidRPr="00070A02">
        <w:rPr>
          <w:rStyle w:val="Odwoanieprzypisudolnego"/>
          <w:rFonts w:ascii="Times New Roman" w:hAnsi="Times New Roman" w:cs="Times New Roman"/>
          <w:sz w:val="20"/>
          <w:szCs w:val="20"/>
        </w:rPr>
        <w:footnoteRef/>
      </w:r>
      <w:r w:rsidRPr="00070A02">
        <w:rPr>
          <w:rFonts w:ascii="Times New Roman" w:hAnsi="Times New Roman" w:cs="Times New Roman"/>
          <w:sz w:val="20"/>
          <w:szCs w:val="20"/>
        </w:rPr>
        <w:t xml:space="preserve"> Dane zamieszczone stronie www.mf.gov.pl.</w:t>
      </w:r>
    </w:p>
  </w:footnote>
  <w:footnote w:id="20">
    <w:p w:rsidR="00076C63" w:rsidRPr="00070A02" w:rsidRDefault="00076C63" w:rsidP="00070A02">
      <w:pPr>
        <w:pStyle w:val="Tekstprzypisudolnego"/>
      </w:pPr>
      <w:r w:rsidRPr="00070A02">
        <w:rPr>
          <w:rStyle w:val="Odwoanieprzypisudolnego"/>
        </w:rPr>
        <w:footnoteRef/>
      </w:r>
      <w:r w:rsidRPr="00070A02">
        <w:t xml:space="preserve"> Szerzej J. Bieluk, </w:t>
      </w:r>
      <w:r w:rsidRPr="00070A02">
        <w:rPr>
          <w:i/>
        </w:rPr>
        <w:t xml:space="preserve">Działy specjalne …, </w:t>
      </w:r>
      <w:r w:rsidRPr="00070A02">
        <w:t xml:space="preserve">s. </w:t>
      </w:r>
      <w:r>
        <w:t>141 i n.</w:t>
      </w:r>
    </w:p>
  </w:footnote>
  <w:footnote w:id="21">
    <w:p w:rsidR="00076C63" w:rsidRPr="00070A02" w:rsidRDefault="00076C63" w:rsidP="00070A02">
      <w:pPr>
        <w:spacing w:after="0" w:line="240" w:lineRule="auto"/>
        <w:jc w:val="both"/>
        <w:rPr>
          <w:rFonts w:ascii="Times New Roman" w:hAnsi="Times New Roman" w:cs="Times New Roman"/>
          <w:sz w:val="20"/>
          <w:szCs w:val="20"/>
        </w:rPr>
      </w:pPr>
      <w:r w:rsidRPr="00070A02">
        <w:rPr>
          <w:rStyle w:val="Odwoanieprzypisudolnego"/>
          <w:rFonts w:ascii="Times New Roman" w:hAnsi="Times New Roman" w:cs="Times New Roman"/>
          <w:sz w:val="20"/>
          <w:szCs w:val="20"/>
        </w:rPr>
        <w:footnoteRef/>
      </w:r>
      <w:r w:rsidRPr="00070A02">
        <w:rPr>
          <w:rFonts w:ascii="Times New Roman" w:hAnsi="Times New Roman" w:cs="Times New Roman"/>
          <w:sz w:val="20"/>
          <w:szCs w:val="20"/>
        </w:rPr>
        <w:t xml:space="preserve"> Najmniej różnic jest w przypadku funkcjonowania VAT.</w:t>
      </w:r>
    </w:p>
  </w:footnote>
  <w:footnote w:id="22">
    <w:p w:rsidR="00076C63" w:rsidRPr="00A37974" w:rsidRDefault="00076C63" w:rsidP="00070A02">
      <w:pPr>
        <w:pStyle w:val="Tekstprzypisudolnego"/>
        <w:jc w:val="both"/>
      </w:pPr>
      <w:r w:rsidRPr="00070A02">
        <w:rPr>
          <w:rStyle w:val="Odwoanieprzypisudolnego"/>
        </w:rPr>
        <w:footnoteRef/>
      </w:r>
      <w:r w:rsidRPr="00070A02">
        <w:t xml:space="preserve"> W tym zakresie istnieje szereg opracowań dotyczących opodatkowania rolnictwa, dotyczące krajów Unii Europejskiej jak i </w:t>
      </w:r>
      <w:proofErr w:type="spellStart"/>
      <w:r w:rsidRPr="00070A02">
        <w:t>pozaunijnych</w:t>
      </w:r>
      <w:proofErr w:type="spellEnd"/>
      <w:r w:rsidRPr="00070A02">
        <w:t>. Jednak we wszystkich opracowaniach podkreśla się problemy z porównywaniem systemów podatkowych, szczególnie właśnie w zakresie produkcji rolnej. Szczegółowa analiza systemów podatkowych Holandii, Belgii</w:t>
      </w:r>
      <w:r>
        <w:t>,</w:t>
      </w:r>
      <w:r w:rsidRPr="00070A02">
        <w:t xml:space="preserve"> Czech</w:t>
      </w:r>
      <w:r>
        <w:t>,</w:t>
      </w:r>
      <w:r w:rsidRPr="00070A02">
        <w:t xml:space="preserve"> Danii</w:t>
      </w:r>
      <w:r>
        <w:t>,</w:t>
      </w:r>
      <w:r w:rsidRPr="00070A02">
        <w:t xml:space="preserve"> Francji</w:t>
      </w:r>
      <w:r>
        <w:t>,</w:t>
      </w:r>
      <w:r w:rsidRPr="00070A02">
        <w:t xml:space="preserve"> Niemiec</w:t>
      </w:r>
      <w:r>
        <w:t>,</w:t>
      </w:r>
      <w:r w:rsidRPr="00070A02">
        <w:t xml:space="preserve"> Węgier, Polski</w:t>
      </w:r>
      <w:r>
        <w:t>,</w:t>
      </w:r>
      <w:r w:rsidRPr="00070A02">
        <w:t xml:space="preserve"> Hiszpanii i Wielkiej Brytanii</w:t>
      </w:r>
      <w:r>
        <w:t xml:space="preserve"> została przedstawiona w licznych opracowaniach:</w:t>
      </w:r>
      <w:r w:rsidRPr="00070A02">
        <w:t xml:space="preserve"> w zakresie opodatkowania działalności rolniczej Holandii</w:t>
      </w:r>
      <w:r>
        <w:t xml:space="preserve"> zob.</w:t>
      </w:r>
      <w:r w:rsidRPr="00070A02">
        <w:t xml:space="preserve"> </w:t>
      </w:r>
      <w:r w:rsidRPr="007C2352">
        <w:rPr>
          <w:rStyle w:val="HTML-cytat"/>
          <w:lang w:val="en-GB"/>
        </w:rPr>
        <w:t xml:space="preserve">H.B. van </w:t>
      </w:r>
      <w:proofErr w:type="spellStart"/>
      <w:r w:rsidRPr="007C2352">
        <w:rPr>
          <w:rStyle w:val="HTML-cytat"/>
          <w:lang w:val="en-GB"/>
        </w:rPr>
        <w:t>der</w:t>
      </w:r>
      <w:proofErr w:type="spellEnd"/>
      <w:r w:rsidRPr="007C2352">
        <w:rPr>
          <w:rStyle w:val="HTML-cytat"/>
          <w:lang w:val="en-GB"/>
        </w:rPr>
        <w:t xml:space="preserve"> </w:t>
      </w:r>
      <w:proofErr w:type="spellStart"/>
      <w:r w:rsidRPr="007C2352">
        <w:rPr>
          <w:rStyle w:val="HTML-cytat"/>
          <w:lang w:val="en-GB"/>
        </w:rPr>
        <w:t>Veen</w:t>
      </w:r>
      <w:proofErr w:type="spellEnd"/>
      <w:r w:rsidRPr="007C2352">
        <w:rPr>
          <w:rStyle w:val="HTML-cytat"/>
          <w:lang w:val="en-GB"/>
        </w:rPr>
        <w:t xml:space="preserve">, H.A.B. van </w:t>
      </w:r>
      <w:proofErr w:type="spellStart"/>
      <w:r w:rsidRPr="007C2352">
        <w:rPr>
          <w:rStyle w:val="HTML-cytat"/>
          <w:lang w:val="en-GB"/>
        </w:rPr>
        <w:t>der</w:t>
      </w:r>
      <w:proofErr w:type="spellEnd"/>
      <w:r w:rsidRPr="007C2352">
        <w:rPr>
          <w:rStyle w:val="HTML-cytat"/>
          <w:lang w:val="en-GB"/>
        </w:rPr>
        <w:t xml:space="preserve"> </w:t>
      </w:r>
      <w:proofErr w:type="spellStart"/>
      <w:r w:rsidRPr="007C2352">
        <w:rPr>
          <w:lang w:val="en-GB"/>
        </w:rPr>
        <w:t>Meulen</w:t>
      </w:r>
      <w:proofErr w:type="spellEnd"/>
      <w:r w:rsidRPr="007C2352">
        <w:rPr>
          <w:lang w:val="en-GB"/>
        </w:rPr>
        <w:t xml:space="preserve">, K.H.M. van </w:t>
      </w:r>
      <w:proofErr w:type="spellStart"/>
      <w:r w:rsidRPr="007C2352">
        <w:rPr>
          <w:lang w:val="en-GB"/>
        </w:rPr>
        <w:t>Bommel</w:t>
      </w:r>
      <w:proofErr w:type="spellEnd"/>
      <w:r w:rsidRPr="007C2352">
        <w:rPr>
          <w:lang w:val="en-GB"/>
        </w:rPr>
        <w:t xml:space="preserve">, B. </w:t>
      </w:r>
      <w:proofErr w:type="spellStart"/>
      <w:r w:rsidRPr="007C2352">
        <w:rPr>
          <w:lang w:val="en-GB"/>
        </w:rPr>
        <w:t>Doorneweert</w:t>
      </w:r>
      <w:proofErr w:type="spellEnd"/>
      <w:r w:rsidRPr="007C2352">
        <w:rPr>
          <w:lang w:val="en-GB"/>
        </w:rPr>
        <w:t xml:space="preserve"> </w:t>
      </w:r>
      <w:proofErr w:type="spellStart"/>
      <w:r w:rsidRPr="007C2352">
        <w:rPr>
          <w:rStyle w:val="HTML-cytat"/>
          <w:lang w:val="en-GB"/>
        </w:rPr>
        <w:t>Exploringagriculturaltaxation</w:t>
      </w:r>
      <w:proofErr w:type="spellEnd"/>
      <w:r w:rsidRPr="007C2352">
        <w:rPr>
          <w:rStyle w:val="HTML-cytat"/>
          <w:lang w:val="en-GB"/>
        </w:rPr>
        <w:t xml:space="preserve"> in Europe. </w:t>
      </w:r>
      <w:r w:rsidRPr="007C2352">
        <w:rPr>
          <w:rStyle w:val="HTML-cytat"/>
          <w:i w:val="0"/>
          <w:lang w:val="en-GB"/>
        </w:rPr>
        <w:t xml:space="preserve">Zob. </w:t>
      </w:r>
      <w:proofErr w:type="spellStart"/>
      <w:r w:rsidRPr="007C2352">
        <w:rPr>
          <w:rStyle w:val="HTML-cytat"/>
          <w:i w:val="0"/>
          <w:lang w:val="en-GB"/>
        </w:rPr>
        <w:t>też.</w:t>
      </w:r>
      <w:r w:rsidRPr="007C2352">
        <w:rPr>
          <w:lang w:val="en-GB"/>
        </w:rPr>
        <w:t>obszerne</w:t>
      </w:r>
      <w:proofErr w:type="spellEnd"/>
      <w:r w:rsidRPr="007C2352">
        <w:rPr>
          <w:lang w:val="en-GB"/>
        </w:rPr>
        <w:t xml:space="preserve"> </w:t>
      </w:r>
      <w:proofErr w:type="spellStart"/>
      <w:r w:rsidRPr="007C2352">
        <w:rPr>
          <w:lang w:val="en-GB"/>
        </w:rPr>
        <w:t>opracowanie</w:t>
      </w:r>
      <w:proofErr w:type="spellEnd"/>
      <w:r w:rsidRPr="007C2352">
        <w:rPr>
          <w:lang w:val="en-GB"/>
        </w:rPr>
        <w:t xml:space="preserve"> </w:t>
      </w:r>
      <w:r w:rsidRPr="007C2352">
        <w:rPr>
          <w:i/>
          <w:iCs/>
          <w:lang w:val="en-GB"/>
        </w:rPr>
        <w:t xml:space="preserve">Taxation and Social Security in Agriculture </w:t>
      </w:r>
      <w:r w:rsidRPr="007C2352">
        <w:rPr>
          <w:lang w:val="en-GB"/>
        </w:rPr>
        <w:t xml:space="preserve">OECD Policy Brief, 2006 </w:t>
      </w:r>
      <w:r w:rsidRPr="007C2352">
        <w:rPr>
          <w:rStyle w:val="HTML-cytat"/>
          <w:lang w:val="en-GB"/>
        </w:rPr>
        <w:t>www.</w:t>
      </w:r>
      <w:r w:rsidRPr="007C2352">
        <w:rPr>
          <w:rStyle w:val="HTML-cytat"/>
          <w:bCs/>
          <w:lang w:val="en-GB"/>
        </w:rPr>
        <w:t>oecd</w:t>
      </w:r>
      <w:r w:rsidRPr="007C2352">
        <w:rPr>
          <w:rStyle w:val="HTML-cytat"/>
          <w:lang w:val="en-GB"/>
        </w:rPr>
        <w:t xml:space="preserve">.org </w:t>
      </w:r>
      <w:r w:rsidRPr="007C2352">
        <w:rPr>
          <w:lang w:val="en-GB"/>
        </w:rPr>
        <w:t xml:space="preserve">OECD, (2005). </w:t>
      </w:r>
      <w:r w:rsidRPr="00070A02">
        <w:rPr>
          <w:lang w:val="en-US"/>
        </w:rPr>
        <w:t xml:space="preserve">Taxation and Social Security in Agriculture. Paris. – </w:t>
      </w:r>
      <w:proofErr w:type="spellStart"/>
      <w:r w:rsidRPr="007C2352">
        <w:rPr>
          <w:lang w:val="en-GB"/>
        </w:rPr>
        <w:t>zawierające</w:t>
      </w:r>
      <w:proofErr w:type="spellEnd"/>
      <w:r>
        <w:rPr>
          <w:lang w:val="en-US"/>
        </w:rPr>
        <w:t xml:space="preserve"> </w:t>
      </w:r>
      <w:proofErr w:type="spellStart"/>
      <w:r w:rsidRPr="00070A02">
        <w:rPr>
          <w:lang w:val="en-US"/>
        </w:rPr>
        <w:t>analiz</w:t>
      </w:r>
      <w:r>
        <w:rPr>
          <w:lang w:val="en-US"/>
        </w:rPr>
        <w:t>ę</w:t>
      </w:r>
      <w:proofErr w:type="spellEnd"/>
      <w:r>
        <w:rPr>
          <w:lang w:val="en-US"/>
        </w:rPr>
        <w:t xml:space="preserve"> </w:t>
      </w:r>
      <w:proofErr w:type="spellStart"/>
      <w:r w:rsidRPr="00070A02">
        <w:rPr>
          <w:lang w:val="en-US"/>
        </w:rPr>
        <w:t>systemów</w:t>
      </w:r>
      <w:proofErr w:type="spellEnd"/>
      <w:r>
        <w:rPr>
          <w:lang w:val="en-US"/>
        </w:rPr>
        <w:t xml:space="preserve"> </w:t>
      </w:r>
      <w:proofErr w:type="spellStart"/>
      <w:r w:rsidRPr="00070A02">
        <w:rPr>
          <w:lang w:val="en-US"/>
        </w:rPr>
        <w:t>podatkowych</w:t>
      </w:r>
      <w:proofErr w:type="spellEnd"/>
      <w:r w:rsidRPr="00070A02">
        <w:rPr>
          <w:lang w:val="en-US"/>
        </w:rPr>
        <w:t xml:space="preserve"> 26 </w:t>
      </w:r>
      <w:proofErr w:type="spellStart"/>
      <w:r w:rsidRPr="00070A02">
        <w:rPr>
          <w:lang w:val="en-US"/>
        </w:rPr>
        <w:t>krajów</w:t>
      </w:r>
      <w:proofErr w:type="spellEnd"/>
      <w:r>
        <w:rPr>
          <w:lang w:val="en-US"/>
        </w:rPr>
        <w:t>;</w:t>
      </w:r>
      <w:r w:rsidRPr="00070A02">
        <w:rPr>
          <w:lang w:val="en-US"/>
        </w:rPr>
        <w:t xml:space="preserve"> </w:t>
      </w:r>
      <w:proofErr w:type="spellStart"/>
      <w:r>
        <w:rPr>
          <w:lang w:val="en-US"/>
        </w:rPr>
        <w:t>s</w:t>
      </w:r>
      <w:r w:rsidRPr="00070A02">
        <w:rPr>
          <w:lang w:val="en-US"/>
        </w:rPr>
        <w:t>porządzone</w:t>
      </w:r>
      <w:proofErr w:type="spellEnd"/>
      <w:r>
        <w:rPr>
          <w:lang w:val="en-US"/>
        </w:rPr>
        <w:t xml:space="preserve"> </w:t>
      </w:r>
      <w:proofErr w:type="spellStart"/>
      <w:r w:rsidRPr="00070A02">
        <w:rPr>
          <w:lang w:val="en-US"/>
        </w:rPr>
        <w:t>przez</w:t>
      </w:r>
      <w:proofErr w:type="spellEnd"/>
      <w:r w:rsidRPr="00070A02">
        <w:rPr>
          <w:lang w:val="en-US"/>
        </w:rPr>
        <w:t xml:space="preserve"> Norwegian Agricultural Economics Research Institute w 2000 r. </w:t>
      </w:r>
      <w:proofErr w:type="spellStart"/>
      <w:r w:rsidRPr="00070A02">
        <w:rPr>
          <w:lang w:val="en-US"/>
        </w:rPr>
        <w:t>opracowanie</w:t>
      </w:r>
      <w:proofErr w:type="spellEnd"/>
      <w:r>
        <w:rPr>
          <w:lang w:val="en-US"/>
        </w:rPr>
        <w:t xml:space="preserve"> </w:t>
      </w:r>
      <w:proofErr w:type="spellStart"/>
      <w:r w:rsidRPr="002324EF">
        <w:rPr>
          <w:i/>
          <w:lang w:val="en-US"/>
        </w:rPr>
        <w:t>Taxaton</w:t>
      </w:r>
      <w:proofErr w:type="spellEnd"/>
      <w:r w:rsidRPr="002324EF">
        <w:rPr>
          <w:i/>
          <w:lang w:val="en-US"/>
        </w:rPr>
        <w:t xml:space="preserve"> of Agriculture in selected countries</w:t>
      </w:r>
      <w:r w:rsidRPr="00070A02">
        <w:rPr>
          <w:lang w:val="en-US"/>
        </w:rPr>
        <w:t xml:space="preserve">, F.G. Andersen, L.J. </w:t>
      </w:r>
      <w:proofErr w:type="spellStart"/>
      <w:r w:rsidRPr="00070A02">
        <w:rPr>
          <w:lang w:val="en-US"/>
        </w:rPr>
        <w:t>Asheim</w:t>
      </w:r>
      <w:proofErr w:type="spellEnd"/>
      <w:r w:rsidRPr="00070A02">
        <w:rPr>
          <w:lang w:val="en-US"/>
        </w:rPr>
        <w:t xml:space="preserve">, K. </w:t>
      </w:r>
      <w:proofErr w:type="spellStart"/>
      <w:r w:rsidRPr="00070A02">
        <w:rPr>
          <w:lang w:val="en-US"/>
        </w:rPr>
        <w:t>Mittenzwei</w:t>
      </w:r>
      <w:proofErr w:type="spellEnd"/>
      <w:r w:rsidRPr="00070A02">
        <w:rPr>
          <w:lang w:val="en-US"/>
        </w:rPr>
        <w:t xml:space="preserve">, F. </w:t>
      </w:r>
      <w:proofErr w:type="spellStart"/>
      <w:r w:rsidRPr="00070A02">
        <w:rPr>
          <w:lang w:val="en-US"/>
        </w:rPr>
        <w:t>Veggeland</w:t>
      </w:r>
      <w:proofErr w:type="spellEnd"/>
      <w:r w:rsidRPr="00070A02">
        <w:rPr>
          <w:lang w:val="en-US"/>
        </w:rPr>
        <w:t xml:space="preserve">, </w:t>
      </w:r>
      <w:proofErr w:type="spellStart"/>
      <w:r w:rsidRPr="00070A02">
        <w:rPr>
          <w:lang w:val="en-US"/>
        </w:rPr>
        <w:t>obejmujące</w:t>
      </w:r>
      <w:proofErr w:type="spellEnd"/>
      <w:r>
        <w:rPr>
          <w:lang w:val="en-US"/>
        </w:rPr>
        <w:t xml:space="preserve"> </w:t>
      </w:r>
      <w:proofErr w:type="spellStart"/>
      <w:r w:rsidRPr="00070A02">
        <w:rPr>
          <w:lang w:val="en-US"/>
        </w:rPr>
        <w:t>analizę</w:t>
      </w:r>
      <w:proofErr w:type="spellEnd"/>
      <w:r>
        <w:rPr>
          <w:lang w:val="en-US"/>
        </w:rPr>
        <w:t xml:space="preserve"> system </w:t>
      </w:r>
      <w:proofErr w:type="spellStart"/>
      <w:r w:rsidRPr="00070A02">
        <w:rPr>
          <w:lang w:val="en-US"/>
        </w:rPr>
        <w:t>opodatkowania</w:t>
      </w:r>
      <w:proofErr w:type="spellEnd"/>
      <w:r>
        <w:rPr>
          <w:lang w:val="en-US"/>
        </w:rPr>
        <w:t xml:space="preserve"> </w:t>
      </w:r>
      <w:proofErr w:type="spellStart"/>
      <w:r w:rsidRPr="00070A02">
        <w:rPr>
          <w:lang w:val="en-US"/>
        </w:rPr>
        <w:t>rolnictwa</w:t>
      </w:r>
      <w:proofErr w:type="spellEnd"/>
      <w:r w:rsidRPr="00070A02">
        <w:rPr>
          <w:lang w:val="en-US"/>
        </w:rPr>
        <w:t xml:space="preserve"> w </w:t>
      </w:r>
      <w:proofErr w:type="spellStart"/>
      <w:r w:rsidRPr="00070A02">
        <w:rPr>
          <w:lang w:val="en-US"/>
        </w:rPr>
        <w:t>dziewięciu</w:t>
      </w:r>
      <w:proofErr w:type="spellEnd"/>
      <w:r>
        <w:rPr>
          <w:lang w:val="en-US"/>
        </w:rPr>
        <w:t xml:space="preserve"> </w:t>
      </w:r>
      <w:proofErr w:type="spellStart"/>
      <w:r w:rsidRPr="00070A02">
        <w:rPr>
          <w:lang w:val="en-US"/>
        </w:rPr>
        <w:t>krajach</w:t>
      </w:r>
      <w:proofErr w:type="spellEnd"/>
      <w:r w:rsidRPr="00070A02">
        <w:rPr>
          <w:lang w:val="en-US"/>
        </w:rPr>
        <w:t xml:space="preserve"> (USA, </w:t>
      </w:r>
      <w:proofErr w:type="spellStart"/>
      <w:r w:rsidRPr="00070A02">
        <w:rPr>
          <w:lang w:val="en-US"/>
        </w:rPr>
        <w:t>Kanada</w:t>
      </w:r>
      <w:proofErr w:type="spellEnd"/>
      <w:r w:rsidRPr="00070A02">
        <w:rPr>
          <w:lang w:val="en-US"/>
        </w:rPr>
        <w:t xml:space="preserve">, Australia, </w:t>
      </w:r>
      <w:proofErr w:type="spellStart"/>
      <w:r w:rsidRPr="00070A02">
        <w:rPr>
          <w:lang w:val="en-US"/>
        </w:rPr>
        <w:t>Niemcy</w:t>
      </w:r>
      <w:proofErr w:type="spellEnd"/>
      <w:r w:rsidRPr="00070A02">
        <w:rPr>
          <w:lang w:val="en-US"/>
        </w:rPr>
        <w:t xml:space="preserve">, </w:t>
      </w:r>
      <w:proofErr w:type="spellStart"/>
      <w:r w:rsidRPr="00070A02">
        <w:rPr>
          <w:lang w:val="en-US"/>
        </w:rPr>
        <w:t>WielkaBrytania</w:t>
      </w:r>
      <w:proofErr w:type="spellEnd"/>
      <w:r w:rsidRPr="00070A02">
        <w:rPr>
          <w:lang w:val="en-US"/>
        </w:rPr>
        <w:t xml:space="preserve">, </w:t>
      </w:r>
      <w:proofErr w:type="spellStart"/>
      <w:r w:rsidRPr="00070A02">
        <w:rPr>
          <w:lang w:val="en-US"/>
        </w:rPr>
        <w:t>Irlandia</w:t>
      </w:r>
      <w:proofErr w:type="spellEnd"/>
      <w:r w:rsidRPr="00070A02">
        <w:rPr>
          <w:lang w:val="en-US"/>
        </w:rPr>
        <w:t xml:space="preserve">, </w:t>
      </w:r>
      <w:proofErr w:type="spellStart"/>
      <w:r w:rsidRPr="00070A02">
        <w:rPr>
          <w:lang w:val="en-US"/>
        </w:rPr>
        <w:t>Francja</w:t>
      </w:r>
      <w:proofErr w:type="spellEnd"/>
      <w:r w:rsidRPr="00070A02">
        <w:rPr>
          <w:lang w:val="en-US"/>
        </w:rPr>
        <w:t xml:space="preserve">, </w:t>
      </w:r>
      <w:proofErr w:type="spellStart"/>
      <w:r w:rsidRPr="00070A02">
        <w:rPr>
          <w:lang w:val="en-US"/>
        </w:rPr>
        <w:t>SzwajcariaorazWłochy</w:t>
      </w:r>
      <w:proofErr w:type="spellEnd"/>
      <w:r w:rsidRPr="00070A02">
        <w:rPr>
          <w:lang w:val="en-US"/>
        </w:rPr>
        <w:t xml:space="preserve">) </w:t>
      </w:r>
      <w:proofErr w:type="spellStart"/>
      <w:r w:rsidRPr="00070A02">
        <w:rPr>
          <w:lang w:val="en-US"/>
        </w:rPr>
        <w:t>oraz</w:t>
      </w:r>
      <w:proofErr w:type="spellEnd"/>
      <w:r>
        <w:rPr>
          <w:lang w:val="en-US"/>
        </w:rPr>
        <w:t xml:space="preserve"> </w:t>
      </w:r>
      <w:r w:rsidRPr="00070A02">
        <w:rPr>
          <w:i/>
          <w:lang w:val="en-US"/>
        </w:rPr>
        <w:t>The European Federation of Agricultural Consultancy TAX Guide 2000</w:t>
      </w:r>
      <w:r>
        <w:rPr>
          <w:lang w:val="en-US"/>
        </w:rPr>
        <w:t xml:space="preserve"> –</w:t>
      </w:r>
      <w:r w:rsidRPr="00070A02">
        <w:rPr>
          <w:lang w:val="en-US"/>
        </w:rPr>
        <w:t xml:space="preserve"> </w:t>
      </w:r>
      <w:proofErr w:type="spellStart"/>
      <w:r w:rsidRPr="00070A02">
        <w:rPr>
          <w:lang w:val="en-US"/>
        </w:rPr>
        <w:t>opracowanie</w:t>
      </w:r>
      <w:proofErr w:type="spellEnd"/>
      <w:r>
        <w:rPr>
          <w:lang w:val="en-US"/>
        </w:rPr>
        <w:t xml:space="preserve"> </w:t>
      </w:r>
      <w:proofErr w:type="spellStart"/>
      <w:r w:rsidRPr="00070A02">
        <w:rPr>
          <w:lang w:val="en-US"/>
        </w:rPr>
        <w:t>obejmujące</w:t>
      </w:r>
      <w:proofErr w:type="spellEnd"/>
      <w:r>
        <w:rPr>
          <w:lang w:val="en-US"/>
        </w:rPr>
        <w:t xml:space="preserve"> </w:t>
      </w:r>
      <w:proofErr w:type="spellStart"/>
      <w:r w:rsidRPr="00070A02">
        <w:rPr>
          <w:lang w:val="en-US"/>
        </w:rPr>
        <w:t>Danię</w:t>
      </w:r>
      <w:proofErr w:type="spellEnd"/>
      <w:r w:rsidRPr="00070A02">
        <w:rPr>
          <w:lang w:val="en-US"/>
        </w:rPr>
        <w:t xml:space="preserve">, </w:t>
      </w:r>
      <w:proofErr w:type="spellStart"/>
      <w:r w:rsidRPr="00070A02">
        <w:rPr>
          <w:lang w:val="en-US"/>
        </w:rPr>
        <w:t>Francję</w:t>
      </w:r>
      <w:proofErr w:type="spellEnd"/>
      <w:r w:rsidRPr="00070A02">
        <w:rPr>
          <w:lang w:val="en-US"/>
        </w:rPr>
        <w:t xml:space="preserve">, </w:t>
      </w:r>
      <w:proofErr w:type="spellStart"/>
      <w:r w:rsidRPr="00070A02">
        <w:rPr>
          <w:lang w:val="en-US"/>
        </w:rPr>
        <w:t>Niemcy</w:t>
      </w:r>
      <w:proofErr w:type="spellEnd"/>
      <w:r w:rsidRPr="00070A02">
        <w:rPr>
          <w:lang w:val="en-US"/>
        </w:rPr>
        <w:t xml:space="preserve">, </w:t>
      </w:r>
      <w:proofErr w:type="spellStart"/>
      <w:r w:rsidRPr="00070A02">
        <w:rPr>
          <w:lang w:val="en-US"/>
        </w:rPr>
        <w:t>Holandię</w:t>
      </w:r>
      <w:proofErr w:type="spellEnd"/>
      <w:r w:rsidRPr="00070A02">
        <w:rPr>
          <w:lang w:val="en-US"/>
        </w:rPr>
        <w:t xml:space="preserve">, </w:t>
      </w:r>
      <w:proofErr w:type="spellStart"/>
      <w:r w:rsidRPr="00070A02">
        <w:rPr>
          <w:lang w:val="en-US"/>
        </w:rPr>
        <w:t>Szwecję</w:t>
      </w:r>
      <w:proofErr w:type="spellEnd"/>
      <w:r>
        <w:rPr>
          <w:lang w:val="en-US"/>
        </w:rPr>
        <w:t xml:space="preserve"> </w:t>
      </w:r>
      <w:proofErr w:type="spellStart"/>
      <w:r w:rsidRPr="00070A02">
        <w:rPr>
          <w:lang w:val="en-US"/>
        </w:rPr>
        <w:t>i</w:t>
      </w:r>
      <w:proofErr w:type="spellEnd"/>
      <w:r>
        <w:rPr>
          <w:lang w:val="en-US"/>
        </w:rPr>
        <w:t xml:space="preserve"> </w:t>
      </w:r>
      <w:proofErr w:type="spellStart"/>
      <w:r w:rsidRPr="00070A02">
        <w:rPr>
          <w:lang w:val="en-US"/>
        </w:rPr>
        <w:t>WielkąBrytanię</w:t>
      </w:r>
      <w:proofErr w:type="spellEnd"/>
      <w:r w:rsidRPr="00070A02">
        <w:rPr>
          <w:lang w:val="en-US"/>
        </w:rPr>
        <w:t xml:space="preserve">. </w:t>
      </w:r>
      <w:r w:rsidRPr="00070A02">
        <w:t xml:space="preserve">Z polskiej literatury istotną pozycją jest </w:t>
      </w:r>
      <w:r>
        <w:t xml:space="preserve">opracowanie </w:t>
      </w:r>
      <w:r w:rsidRPr="002324EF">
        <w:rPr>
          <w:rStyle w:val="HTML-cytat"/>
          <w:i w:val="0"/>
        </w:rPr>
        <w:t xml:space="preserve">pod red. J. Pawłowskiej-Tyszko, </w:t>
      </w:r>
      <w:r w:rsidRPr="002324EF">
        <w:rPr>
          <w:rStyle w:val="HTML-cytat"/>
        </w:rPr>
        <w:t xml:space="preserve">Systemy podatkowe w krajach Unii Europejskiej, </w:t>
      </w:r>
      <w:r w:rsidRPr="002324EF">
        <w:rPr>
          <w:rStyle w:val="HTML-cytat"/>
          <w:i w:val="0"/>
        </w:rPr>
        <w:t>Warszawa 2013.</w:t>
      </w:r>
      <w:r>
        <w:rPr>
          <w:rStyle w:val="HTML-cytat"/>
          <w:i w:val="0"/>
        </w:rPr>
        <w:t xml:space="preserve"> Zob też </w:t>
      </w:r>
      <w:r w:rsidRPr="00070A02">
        <w:t xml:space="preserve">książka K. Wacha, </w:t>
      </w:r>
      <w:r w:rsidRPr="00070A02">
        <w:rPr>
          <w:i/>
          <w:iCs/>
        </w:rPr>
        <w:t>Systemy podatkowe krajów Unii Europejskiej</w:t>
      </w:r>
      <w:r w:rsidRPr="00070A02">
        <w:t xml:space="preserve"> Kraków 2006. Problematyką opodatkowania rolnictwa w innych krajach zajmowała się szeroko R. I. Dziemianowicz, zob. </w:t>
      </w:r>
      <w:r w:rsidRPr="00070A02">
        <w:rPr>
          <w:i/>
          <w:iCs/>
        </w:rPr>
        <w:t xml:space="preserve">Efektywność systemu opodatkowania … </w:t>
      </w:r>
      <w:r w:rsidRPr="00070A02">
        <w:t xml:space="preserve">oraz </w:t>
      </w:r>
      <w:r w:rsidRPr="00070A02">
        <w:rPr>
          <w:i/>
          <w:iCs/>
        </w:rPr>
        <w:t xml:space="preserve">Specyfika konstrukcji podatku dochodowego obciążającego gospodarstw rolne w Unii Europejskiej, </w:t>
      </w:r>
      <w:r w:rsidRPr="00070A02">
        <w:t xml:space="preserve">Zeszyty Naukowe SGGW, Problemy Rolnictwa Światowego t. 15 z 2006, s. 235. </w:t>
      </w:r>
    </w:p>
  </w:footnote>
  <w:footnote w:id="23">
    <w:p w:rsidR="00076C63" w:rsidRPr="00C952A8" w:rsidRDefault="00076C63" w:rsidP="00070A02">
      <w:pPr>
        <w:pStyle w:val="Tekstprzypisudolnego"/>
        <w:jc w:val="both"/>
      </w:pPr>
      <w:r w:rsidRPr="00070A02">
        <w:rPr>
          <w:rStyle w:val="Odwoanieprzypisudolnego"/>
        </w:rPr>
        <w:footnoteRef/>
      </w:r>
      <w:r>
        <w:rPr>
          <w:rStyle w:val="HTML-cytat"/>
          <w:i w:val="0"/>
        </w:rPr>
        <w:t xml:space="preserve"> Zob. </w:t>
      </w:r>
      <w:r w:rsidRPr="00070A02">
        <w:rPr>
          <w:rStyle w:val="HTML-cytat"/>
          <w:i w:val="0"/>
        </w:rPr>
        <w:t xml:space="preserve">obszerne badania opodatkowania działalności rolniczej wykonane przez Norwegia </w:t>
      </w:r>
      <w:proofErr w:type="spellStart"/>
      <w:r w:rsidRPr="00070A02">
        <w:rPr>
          <w:rStyle w:val="HTML-cytat"/>
          <w:i w:val="0"/>
        </w:rPr>
        <w:t>Agricultural</w:t>
      </w:r>
      <w:proofErr w:type="spellEnd"/>
      <w:r>
        <w:rPr>
          <w:rStyle w:val="HTML-cytat"/>
          <w:i w:val="0"/>
        </w:rPr>
        <w:t xml:space="preserve"> </w:t>
      </w:r>
      <w:proofErr w:type="spellStart"/>
      <w:r w:rsidRPr="00070A02">
        <w:rPr>
          <w:rStyle w:val="HTML-cytat"/>
          <w:i w:val="0"/>
        </w:rPr>
        <w:t>Exonomics</w:t>
      </w:r>
      <w:proofErr w:type="spellEnd"/>
      <w:r>
        <w:rPr>
          <w:rStyle w:val="HTML-cytat"/>
          <w:i w:val="0"/>
        </w:rPr>
        <w:t xml:space="preserve"> </w:t>
      </w:r>
      <w:proofErr w:type="spellStart"/>
      <w:r w:rsidRPr="00070A02">
        <w:rPr>
          <w:rStyle w:val="HTML-cytat"/>
          <w:i w:val="0"/>
        </w:rPr>
        <w:t>Research</w:t>
      </w:r>
      <w:proofErr w:type="spellEnd"/>
      <w:r>
        <w:rPr>
          <w:rStyle w:val="HTML-cytat"/>
          <w:i w:val="0"/>
        </w:rPr>
        <w:t xml:space="preserve"> </w:t>
      </w:r>
      <w:proofErr w:type="spellStart"/>
      <w:r w:rsidRPr="00070A02">
        <w:rPr>
          <w:rStyle w:val="HTML-cytat"/>
          <w:i w:val="0"/>
        </w:rPr>
        <w:t>Institute</w:t>
      </w:r>
      <w:proofErr w:type="spellEnd"/>
      <w:r w:rsidRPr="00070A02">
        <w:rPr>
          <w:rStyle w:val="HTML-cytat"/>
          <w:i w:val="0"/>
        </w:rPr>
        <w:t>,</w:t>
      </w:r>
      <w:r>
        <w:rPr>
          <w:rStyle w:val="HTML-cytat"/>
          <w:i w:val="0"/>
        </w:rPr>
        <w:t xml:space="preserve"> </w:t>
      </w:r>
      <w:r w:rsidRPr="00070A02">
        <w:t xml:space="preserve">dane dotyczące krajów unii europejskiej EFAC </w:t>
      </w:r>
      <w:proofErr w:type="spellStart"/>
      <w:r w:rsidRPr="00070A02">
        <w:t>Tax</w:t>
      </w:r>
      <w:proofErr w:type="spellEnd"/>
      <w:r w:rsidRPr="00070A02">
        <w:t xml:space="preserve"> Guide 2000 </w:t>
      </w:r>
      <w:proofErr w:type="spellStart"/>
      <w:r w:rsidRPr="00070A02">
        <w:t>The</w:t>
      </w:r>
      <w:proofErr w:type="spellEnd"/>
      <w:r w:rsidRPr="00070A02">
        <w:t xml:space="preserve"> </w:t>
      </w:r>
      <w:proofErr w:type="spellStart"/>
      <w:r w:rsidRPr="00070A02">
        <w:t>European</w:t>
      </w:r>
      <w:proofErr w:type="spellEnd"/>
      <w:r>
        <w:t xml:space="preserve"> </w:t>
      </w:r>
      <w:proofErr w:type="spellStart"/>
      <w:r w:rsidRPr="00070A02">
        <w:t>Federation</w:t>
      </w:r>
      <w:proofErr w:type="spellEnd"/>
      <w:r w:rsidRPr="00070A02">
        <w:t xml:space="preserve"> of </w:t>
      </w:r>
      <w:proofErr w:type="spellStart"/>
      <w:r w:rsidRPr="00070A02">
        <w:t>Agricultural</w:t>
      </w:r>
      <w:proofErr w:type="spellEnd"/>
      <w:r>
        <w:t xml:space="preserve"> </w:t>
      </w:r>
      <w:proofErr w:type="spellStart"/>
      <w:r w:rsidRPr="00070A02">
        <w:t>Consultancy</w:t>
      </w:r>
      <w:proofErr w:type="spellEnd"/>
      <w:r w:rsidRPr="00070A02">
        <w:t xml:space="preserve"> oraz OECD</w:t>
      </w:r>
      <w:r>
        <w:t xml:space="preserve">, </w:t>
      </w:r>
      <w:r w:rsidRPr="00A37974">
        <w:rPr>
          <w:rStyle w:val="HTML-cytat"/>
          <w:i w:val="0"/>
        </w:rPr>
        <w:t>R. I. Dziemianowicz</w:t>
      </w:r>
      <w:r w:rsidRPr="00070A02">
        <w:rPr>
          <w:rStyle w:val="HTML-cytat"/>
        </w:rPr>
        <w:t>, Efektywność systemu</w:t>
      </w:r>
      <w:r>
        <w:rPr>
          <w:rStyle w:val="HTML-cytat"/>
        </w:rPr>
        <w:t xml:space="preserve"> opodatkowania…, s. 193 i nast., </w:t>
      </w:r>
      <w:r>
        <w:rPr>
          <w:rStyle w:val="HTML-cytat"/>
          <w:i w:val="0"/>
        </w:rPr>
        <w:t xml:space="preserve">również J. Pawłowska-Tyszko (red.), </w:t>
      </w:r>
      <w:r>
        <w:rPr>
          <w:rStyle w:val="HTML-cytat"/>
        </w:rPr>
        <w:t>Systemy podatkowe…</w:t>
      </w:r>
      <w:r>
        <w:rPr>
          <w:rStyle w:val="HTML-cytat"/>
          <w:i w:val="0"/>
        </w:rPr>
        <w:t>.</w:t>
      </w:r>
    </w:p>
  </w:footnote>
  <w:footnote w:id="24">
    <w:p w:rsidR="00076C63" w:rsidRPr="00070A02" w:rsidRDefault="00076C63" w:rsidP="00070A02">
      <w:pPr>
        <w:pStyle w:val="Tekstprzypisudolnego"/>
        <w:jc w:val="both"/>
        <w:rPr>
          <w:lang w:val="en-US"/>
        </w:rPr>
      </w:pPr>
      <w:r w:rsidRPr="00070A02">
        <w:rPr>
          <w:rStyle w:val="Odwoanieprzypisudolnego"/>
        </w:rPr>
        <w:footnoteRef/>
      </w:r>
      <w:r w:rsidRPr="00070A02">
        <w:rPr>
          <w:lang w:val="en-US"/>
        </w:rPr>
        <w:t xml:space="preserve"> Zob. B. </w:t>
      </w:r>
      <w:proofErr w:type="spellStart"/>
      <w:r w:rsidRPr="00070A02">
        <w:rPr>
          <w:lang w:val="en-US"/>
        </w:rPr>
        <w:t>Hinn</w:t>
      </w:r>
      <w:proofErr w:type="spellEnd"/>
      <w:r w:rsidRPr="00070A02">
        <w:rPr>
          <w:lang w:val="en-US"/>
        </w:rPr>
        <w:t xml:space="preserve">, D. </w:t>
      </w:r>
      <w:proofErr w:type="spellStart"/>
      <w:r w:rsidRPr="00070A02">
        <w:rPr>
          <w:lang w:val="en-US"/>
        </w:rPr>
        <w:t>Blandford</w:t>
      </w:r>
      <w:proofErr w:type="spellEnd"/>
      <w:r w:rsidRPr="00070A02">
        <w:rPr>
          <w:lang w:val="en-US"/>
        </w:rPr>
        <w:t xml:space="preserve">, </w:t>
      </w:r>
      <w:r w:rsidRPr="00070A02">
        <w:rPr>
          <w:i/>
          <w:iCs/>
          <w:lang w:val="en-US"/>
        </w:rPr>
        <w:t xml:space="preserve">Taxation Concessions as instrument of Agricultural </w:t>
      </w:r>
      <w:r w:rsidRPr="002324EF">
        <w:rPr>
          <w:iCs/>
          <w:lang w:val="en-US"/>
        </w:rPr>
        <w:t>Policy</w:t>
      </w:r>
      <w:r>
        <w:rPr>
          <w:iCs/>
          <w:lang w:val="en-US"/>
        </w:rPr>
        <w:t xml:space="preserve">, </w:t>
      </w:r>
      <w:r w:rsidRPr="00A37974">
        <w:rPr>
          <w:iCs/>
          <w:lang w:val="en-US"/>
        </w:rPr>
        <w:t>http</w:t>
      </w:r>
      <w:r w:rsidRPr="00070A02">
        <w:rPr>
          <w:iCs/>
          <w:lang w:val="en-US"/>
        </w:rPr>
        <w:t>://ageconsearch.umn.edu/bitstream/7976/1/cp07hi01.pdf.</w:t>
      </w:r>
    </w:p>
  </w:footnote>
  <w:footnote w:id="25">
    <w:p w:rsidR="00076C63" w:rsidRPr="00070A02" w:rsidRDefault="00076C63" w:rsidP="00070A02">
      <w:pPr>
        <w:pStyle w:val="Tekstprzypisudolnego"/>
      </w:pPr>
      <w:r w:rsidRPr="00070A02">
        <w:rPr>
          <w:rStyle w:val="Odwoanieprzypisudolnego"/>
        </w:rPr>
        <w:footnoteRef/>
      </w:r>
      <w:r>
        <w:t xml:space="preserve"> J. Pawłowska-</w:t>
      </w:r>
      <w:r w:rsidRPr="00070A02">
        <w:t xml:space="preserve">Tyszko, </w:t>
      </w:r>
      <w:r w:rsidRPr="00070A02">
        <w:rPr>
          <w:i/>
        </w:rPr>
        <w:t xml:space="preserve">Systemy podatkowe…, </w:t>
      </w:r>
      <w:r>
        <w:t>s. 15 i nast.</w:t>
      </w:r>
    </w:p>
  </w:footnote>
  <w:footnote w:id="26">
    <w:p w:rsidR="00076C63" w:rsidRPr="007C2352" w:rsidRDefault="00076C63" w:rsidP="00070A02">
      <w:pPr>
        <w:pStyle w:val="Tekstprzypisudolnego"/>
        <w:rPr>
          <w:lang w:val="en-GB"/>
        </w:rPr>
      </w:pPr>
      <w:r w:rsidRPr="00070A02">
        <w:rPr>
          <w:rStyle w:val="Odwoanieprzypisudolnego"/>
        </w:rPr>
        <w:footnoteRef/>
      </w:r>
      <w:r w:rsidRPr="00C53B7E">
        <w:rPr>
          <w:lang w:val="en-GB"/>
        </w:rPr>
        <w:t xml:space="preserve"> </w:t>
      </w:r>
      <w:proofErr w:type="spellStart"/>
      <w:r w:rsidRPr="00C53B7E">
        <w:rPr>
          <w:i/>
          <w:lang w:val="en-GB"/>
        </w:rPr>
        <w:t>Ibidem</w:t>
      </w:r>
      <w:proofErr w:type="spellEnd"/>
      <w:r w:rsidRPr="00C53B7E">
        <w:rPr>
          <w:i/>
          <w:lang w:val="en-GB"/>
        </w:rPr>
        <w:t xml:space="preserve">, </w:t>
      </w:r>
      <w:r w:rsidRPr="007C2352">
        <w:rPr>
          <w:lang w:val="en-GB"/>
        </w:rPr>
        <w:t>s. 16.</w:t>
      </w:r>
    </w:p>
  </w:footnote>
  <w:footnote w:id="27">
    <w:p w:rsidR="00076C63" w:rsidRPr="00070A02" w:rsidRDefault="00076C63" w:rsidP="00070A02">
      <w:pPr>
        <w:spacing w:after="0" w:line="240" w:lineRule="auto"/>
        <w:jc w:val="both"/>
        <w:rPr>
          <w:rFonts w:ascii="Times New Roman" w:hAnsi="Times New Roman" w:cs="Times New Roman"/>
          <w:sz w:val="20"/>
          <w:szCs w:val="20"/>
          <w:lang w:val="en-US"/>
        </w:rPr>
      </w:pPr>
      <w:r w:rsidRPr="00070A02">
        <w:rPr>
          <w:rStyle w:val="Odwoanieprzypisudolnego"/>
          <w:rFonts w:ascii="Times New Roman" w:hAnsi="Times New Roman" w:cs="Times New Roman"/>
          <w:sz w:val="20"/>
          <w:szCs w:val="20"/>
        </w:rPr>
        <w:footnoteRef/>
      </w:r>
      <w:r w:rsidRPr="00070A02">
        <w:rPr>
          <w:rFonts w:ascii="Times New Roman" w:hAnsi="Times New Roman" w:cs="Times New Roman"/>
          <w:sz w:val="20"/>
          <w:szCs w:val="20"/>
          <w:lang w:val="en-US"/>
        </w:rPr>
        <w:t xml:space="preserve"> Fiscal Code of Romania, Law No. 571/2003 art. 71, </w:t>
      </w:r>
      <w:proofErr w:type="spellStart"/>
      <w:r w:rsidRPr="00070A02">
        <w:rPr>
          <w:rFonts w:ascii="Times New Roman" w:hAnsi="Times New Roman" w:cs="Times New Roman"/>
          <w:sz w:val="20"/>
          <w:szCs w:val="20"/>
          <w:lang w:val="en-US"/>
        </w:rPr>
        <w:t>zob</w:t>
      </w:r>
      <w:proofErr w:type="spellEnd"/>
      <w:r w:rsidRPr="00070A02">
        <w:rPr>
          <w:rFonts w:ascii="Times New Roman" w:hAnsi="Times New Roman" w:cs="Times New Roman"/>
          <w:sz w:val="20"/>
          <w:szCs w:val="20"/>
          <w:lang w:val="en-US"/>
        </w:rPr>
        <w:t xml:space="preserve">. </w:t>
      </w:r>
      <w:proofErr w:type="spellStart"/>
      <w:r w:rsidRPr="00070A02">
        <w:rPr>
          <w:rFonts w:ascii="Times New Roman" w:hAnsi="Times New Roman" w:cs="Times New Roman"/>
          <w:sz w:val="20"/>
          <w:szCs w:val="20"/>
          <w:lang w:val="en-US"/>
        </w:rPr>
        <w:t>szerzej</w:t>
      </w:r>
      <w:proofErr w:type="spellEnd"/>
      <w:r>
        <w:rPr>
          <w:rFonts w:ascii="Times New Roman" w:hAnsi="Times New Roman" w:cs="Times New Roman"/>
          <w:sz w:val="20"/>
          <w:szCs w:val="20"/>
          <w:lang w:val="en-US"/>
        </w:rPr>
        <w:t xml:space="preserve"> </w:t>
      </w:r>
      <w:proofErr w:type="spellStart"/>
      <w:r w:rsidRPr="00070A02">
        <w:rPr>
          <w:rStyle w:val="HTML-cytat"/>
          <w:rFonts w:ascii="Times New Roman" w:hAnsi="Times New Roman" w:cs="Times New Roman"/>
          <w:sz w:val="20"/>
          <w:szCs w:val="20"/>
          <w:lang w:val="en-US"/>
        </w:rPr>
        <w:t>Monel-Mugurel</w:t>
      </w:r>
      <w:proofErr w:type="spellEnd"/>
      <w:r>
        <w:rPr>
          <w:rStyle w:val="HTML-cytat"/>
          <w:rFonts w:ascii="Times New Roman" w:hAnsi="Times New Roman" w:cs="Times New Roman"/>
          <w:sz w:val="20"/>
          <w:szCs w:val="20"/>
          <w:lang w:val="en-US"/>
        </w:rPr>
        <w:t xml:space="preserve"> </w:t>
      </w:r>
      <w:proofErr w:type="spellStart"/>
      <w:r w:rsidRPr="00070A02">
        <w:rPr>
          <w:rStyle w:val="HTML-cytat"/>
          <w:rFonts w:ascii="Times New Roman" w:hAnsi="Times New Roman" w:cs="Times New Roman"/>
          <w:sz w:val="20"/>
          <w:szCs w:val="20"/>
          <w:lang w:val="en-US"/>
        </w:rPr>
        <w:t>Jitea</w:t>
      </w:r>
      <w:proofErr w:type="spellEnd"/>
      <w:r w:rsidRPr="00070A02">
        <w:rPr>
          <w:rStyle w:val="HTML-cytat"/>
          <w:rFonts w:ascii="Times New Roman" w:hAnsi="Times New Roman" w:cs="Times New Roman"/>
          <w:sz w:val="20"/>
          <w:szCs w:val="20"/>
          <w:lang w:val="en-US"/>
        </w:rPr>
        <w:t>, Personal Agricultural Income Taxation. A Comparative Analysis between Several New Member States, Bulletin UASVM Horticulture Nr 67(</w:t>
      </w:r>
      <w:r>
        <w:rPr>
          <w:rStyle w:val="HTML-cytat"/>
          <w:rFonts w:ascii="Times New Roman" w:hAnsi="Times New Roman" w:cs="Times New Roman"/>
          <w:sz w:val="20"/>
          <w:szCs w:val="20"/>
          <w:lang w:val="en-US"/>
        </w:rPr>
        <w:t xml:space="preserve"> </w:t>
      </w:r>
      <w:r w:rsidRPr="00070A02">
        <w:rPr>
          <w:rStyle w:val="HTML-cytat"/>
          <w:rFonts w:ascii="Times New Roman" w:hAnsi="Times New Roman" w:cs="Times New Roman"/>
          <w:sz w:val="20"/>
          <w:szCs w:val="20"/>
          <w:lang w:val="en-US"/>
        </w:rPr>
        <w:t xml:space="preserve">2) 2010, </w:t>
      </w:r>
      <w:r w:rsidRPr="00070A02">
        <w:rPr>
          <w:rFonts w:ascii="Times New Roman" w:hAnsi="Times New Roman" w:cs="Times New Roman"/>
          <w:sz w:val="20"/>
          <w:szCs w:val="20"/>
          <w:lang w:val="en-US"/>
        </w:rPr>
        <w:t xml:space="preserve">s. 142. </w:t>
      </w:r>
    </w:p>
  </w:footnote>
  <w:footnote w:id="28">
    <w:p w:rsidR="00076C63" w:rsidRPr="00070A02" w:rsidRDefault="00076C63" w:rsidP="00070A02">
      <w:pPr>
        <w:pStyle w:val="Tekstprzypisudolnego"/>
        <w:jc w:val="both"/>
        <w:rPr>
          <w:lang w:val="en-US"/>
        </w:rPr>
      </w:pPr>
      <w:r w:rsidRPr="00070A02">
        <w:rPr>
          <w:rStyle w:val="Odwoanieprzypisudolnego"/>
        </w:rPr>
        <w:footnoteRef/>
      </w:r>
      <w:r w:rsidRPr="00070A02">
        <w:rPr>
          <w:lang w:val="en-US"/>
        </w:rPr>
        <w:t xml:space="preserve"> Fiscal Code of Romania, Law No. 571/2003 art. 72 – 73, </w:t>
      </w:r>
      <w:proofErr w:type="spellStart"/>
      <w:r w:rsidRPr="00070A02">
        <w:rPr>
          <w:lang w:val="en-US"/>
        </w:rPr>
        <w:t>zob</w:t>
      </w:r>
      <w:proofErr w:type="spellEnd"/>
      <w:r w:rsidRPr="00070A02">
        <w:rPr>
          <w:lang w:val="en-US"/>
        </w:rPr>
        <w:t xml:space="preserve">. </w:t>
      </w:r>
      <w:proofErr w:type="spellStart"/>
      <w:r w:rsidRPr="00070A02">
        <w:rPr>
          <w:lang w:val="en-US"/>
        </w:rPr>
        <w:t>szerzej</w:t>
      </w:r>
      <w:proofErr w:type="spellEnd"/>
      <w:r w:rsidRPr="00070A02">
        <w:rPr>
          <w:lang w:val="en-US"/>
        </w:rPr>
        <w:t xml:space="preserve"> J. </w:t>
      </w:r>
      <w:proofErr w:type="spellStart"/>
      <w:r w:rsidRPr="00070A02">
        <w:rPr>
          <w:lang w:val="en-US"/>
        </w:rPr>
        <w:t>Monel-Mugurel</w:t>
      </w:r>
      <w:proofErr w:type="spellEnd"/>
      <w:r w:rsidRPr="00070A02">
        <w:rPr>
          <w:lang w:val="en-US"/>
        </w:rPr>
        <w:t xml:space="preserve">, </w:t>
      </w:r>
      <w:r w:rsidRPr="00070A02">
        <w:rPr>
          <w:i/>
          <w:iCs/>
          <w:lang w:val="en-US"/>
        </w:rPr>
        <w:t>Personal Agricultural …</w:t>
      </w:r>
      <w:r w:rsidRPr="00070A02">
        <w:rPr>
          <w:lang w:val="en-US"/>
        </w:rPr>
        <w:t>, s. 142.</w:t>
      </w:r>
    </w:p>
  </w:footnote>
  <w:footnote w:id="29">
    <w:p w:rsidR="00076C63" w:rsidRPr="00070A02" w:rsidRDefault="00076C63" w:rsidP="00070A02">
      <w:pPr>
        <w:pStyle w:val="Tekstprzypisudolnego"/>
        <w:jc w:val="both"/>
        <w:rPr>
          <w:lang w:val="en-US"/>
        </w:rPr>
      </w:pPr>
      <w:r w:rsidRPr="00070A02">
        <w:rPr>
          <w:rStyle w:val="Odwoanieprzypisudolnego"/>
        </w:rPr>
        <w:footnoteRef/>
      </w:r>
      <w:r w:rsidRPr="00070A02">
        <w:rPr>
          <w:lang w:val="en-US"/>
        </w:rPr>
        <w:t xml:space="preserve"> Law on taxes on the income of natural persons, </w:t>
      </w:r>
      <w:r w:rsidRPr="00070A02">
        <w:rPr>
          <w:lang w:val="en-US" w:eastAsia="en-US"/>
        </w:rPr>
        <w:t xml:space="preserve">(State Gazette No. 95/24.11.2006 with the following amendments), </w:t>
      </w:r>
      <w:r w:rsidRPr="00070A02">
        <w:rPr>
          <w:lang w:val="en-US"/>
        </w:rPr>
        <w:t xml:space="preserve">art. 48 § 1, </w:t>
      </w:r>
      <w:proofErr w:type="spellStart"/>
      <w:r w:rsidRPr="00070A02">
        <w:rPr>
          <w:lang w:val="en-US"/>
        </w:rPr>
        <w:t>zob</w:t>
      </w:r>
      <w:proofErr w:type="spellEnd"/>
      <w:r w:rsidRPr="00070A02">
        <w:rPr>
          <w:lang w:val="en-US"/>
        </w:rPr>
        <w:t xml:space="preserve">. </w:t>
      </w:r>
      <w:proofErr w:type="spellStart"/>
      <w:r w:rsidRPr="00070A02">
        <w:rPr>
          <w:lang w:val="en-US"/>
        </w:rPr>
        <w:t>szerzej</w:t>
      </w:r>
      <w:proofErr w:type="spellEnd"/>
      <w:r w:rsidRPr="00070A02">
        <w:rPr>
          <w:lang w:val="en-US"/>
        </w:rPr>
        <w:t xml:space="preserve"> J. </w:t>
      </w:r>
      <w:proofErr w:type="spellStart"/>
      <w:r w:rsidRPr="00070A02">
        <w:rPr>
          <w:lang w:val="en-US"/>
        </w:rPr>
        <w:t>Monel-Mugurel</w:t>
      </w:r>
      <w:proofErr w:type="spellEnd"/>
      <w:r w:rsidRPr="00070A02">
        <w:rPr>
          <w:lang w:val="en-US"/>
        </w:rPr>
        <w:t xml:space="preserve">, </w:t>
      </w:r>
      <w:r w:rsidRPr="00070A02">
        <w:rPr>
          <w:i/>
          <w:iCs/>
          <w:lang w:val="en-US"/>
        </w:rPr>
        <w:t>Personal Agricultural …</w:t>
      </w:r>
      <w:r w:rsidRPr="00070A02">
        <w:rPr>
          <w:lang w:val="en-US"/>
        </w:rPr>
        <w:t xml:space="preserve">, s. 141. </w:t>
      </w:r>
    </w:p>
  </w:footnote>
  <w:footnote w:id="30">
    <w:p w:rsidR="00076C63" w:rsidRPr="00070A02" w:rsidRDefault="00076C63" w:rsidP="00070A02">
      <w:pPr>
        <w:pStyle w:val="Tekstprzypisudolnego"/>
        <w:jc w:val="both"/>
        <w:rPr>
          <w:lang w:val="en-US"/>
        </w:rPr>
      </w:pPr>
      <w:r w:rsidRPr="00070A02">
        <w:rPr>
          <w:rStyle w:val="Odwoanieprzypisudolnego"/>
        </w:rPr>
        <w:footnoteRef/>
      </w:r>
      <w:r w:rsidRPr="00070A02">
        <w:rPr>
          <w:lang w:val="en-US"/>
        </w:rPr>
        <w:t xml:space="preserve"> J. </w:t>
      </w:r>
      <w:proofErr w:type="spellStart"/>
      <w:r w:rsidRPr="00070A02">
        <w:rPr>
          <w:lang w:val="en-US"/>
        </w:rPr>
        <w:t>Monel-Mugrurel</w:t>
      </w:r>
      <w:proofErr w:type="spellEnd"/>
      <w:r w:rsidRPr="00070A02">
        <w:rPr>
          <w:lang w:val="en-US"/>
        </w:rPr>
        <w:t xml:space="preserve">, </w:t>
      </w:r>
      <w:r w:rsidRPr="00070A02">
        <w:rPr>
          <w:i/>
          <w:iCs/>
          <w:lang w:val="en-US"/>
        </w:rPr>
        <w:t xml:space="preserve">Personal Agricultural … </w:t>
      </w:r>
      <w:r w:rsidRPr="00070A02">
        <w:rPr>
          <w:lang w:val="en-US"/>
        </w:rPr>
        <w:t xml:space="preserve">s. 141. </w:t>
      </w:r>
    </w:p>
  </w:footnote>
  <w:footnote w:id="31">
    <w:p w:rsidR="00076C63" w:rsidRPr="00070A02" w:rsidRDefault="00076C63" w:rsidP="00070A02">
      <w:pPr>
        <w:pStyle w:val="Tekstprzypisudolnego"/>
        <w:jc w:val="both"/>
      </w:pPr>
      <w:r w:rsidRPr="00070A02">
        <w:rPr>
          <w:rStyle w:val="Odwoanieprzypisudolnego"/>
        </w:rPr>
        <w:footnoteRef/>
      </w:r>
      <w:r w:rsidRPr="00070A02">
        <w:t xml:space="preserve"> Nowelizacja Law on </w:t>
      </w:r>
      <w:proofErr w:type="spellStart"/>
      <w:r w:rsidRPr="00070A02">
        <w:t>taxes</w:t>
      </w:r>
      <w:proofErr w:type="spellEnd"/>
      <w:r w:rsidRPr="00070A02">
        <w:t xml:space="preserve"> on </w:t>
      </w:r>
      <w:proofErr w:type="spellStart"/>
      <w:r w:rsidRPr="00070A02">
        <w:t>the</w:t>
      </w:r>
      <w:proofErr w:type="spellEnd"/>
      <w:r w:rsidRPr="00070A02">
        <w:t xml:space="preserve"> </w:t>
      </w:r>
      <w:proofErr w:type="spellStart"/>
      <w:r w:rsidRPr="00070A02">
        <w:t>income</w:t>
      </w:r>
      <w:proofErr w:type="spellEnd"/>
      <w:r w:rsidRPr="00070A02">
        <w:t xml:space="preserve"> of </w:t>
      </w:r>
      <w:proofErr w:type="spellStart"/>
      <w:r w:rsidRPr="00070A02">
        <w:t>naturalpersons</w:t>
      </w:r>
      <w:proofErr w:type="spellEnd"/>
      <w:r w:rsidRPr="00070A02">
        <w:t xml:space="preserve"> (</w:t>
      </w:r>
      <w:proofErr w:type="spellStart"/>
      <w:r w:rsidRPr="00070A02">
        <w:t>StateGazette</w:t>
      </w:r>
      <w:proofErr w:type="spellEnd"/>
      <w:r w:rsidRPr="00070A02">
        <w:t xml:space="preserve"> 31/11), którą m.in. wprowadzono art. 29a dotyczący opodatkowania dochodów z działalności gospodarczej osób fizycznych, zarejestrowanych jako producenci tytoniu i rolnicy.</w:t>
      </w:r>
    </w:p>
  </w:footnote>
  <w:footnote w:id="32">
    <w:p w:rsidR="00076C63" w:rsidRPr="00070A02" w:rsidRDefault="00076C63" w:rsidP="00070A02">
      <w:pPr>
        <w:spacing w:after="0" w:line="240" w:lineRule="auto"/>
        <w:jc w:val="both"/>
        <w:rPr>
          <w:rFonts w:ascii="Times New Roman" w:hAnsi="Times New Roman" w:cs="Times New Roman"/>
          <w:sz w:val="20"/>
          <w:szCs w:val="20"/>
        </w:rPr>
      </w:pPr>
      <w:r w:rsidRPr="00070A02">
        <w:rPr>
          <w:rStyle w:val="Odwoanieprzypisudolnego"/>
          <w:rFonts w:ascii="Times New Roman" w:hAnsi="Times New Roman" w:cs="Times New Roman"/>
          <w:sz w:val="20"/>
          <w:szCs w:val="20"/>
        </w:rPr>
        <w:footnoteRef/>
      </w:r>
      <w:r w:rsidRPr="00070A02">
        <w:rPr>
          <w:rFonts w:ascii="Times New Roman" w:hAnsi="Times New Roman" w:cs="Times New Roman"/>
          <w:sz w:val="20"/>
          <w:szCs w:val="20"/>
        </w:rPr>
        <w:t xml:space="preserve"> Zob. odpowiedź na interpelację nr 7120 posła S. Steca, do Ministra Finansów w sprawie opodatkowania podatkiem dochodowym części produkcji rolniczej jako działów specjalnych produkcji rolnej z dnia 21 czerwca 2007, www.sejm.gov.pl</w:t>
      </w:r>
    </w:p>
  </w:footnote>
  <w:footnote w:id="33">
    <w:p w:rsidR="00076C63" w:rsidRPr="00070A02" w:rsidRDefault="00076C63" w:rsidP="00070A02">
      <w:pPr>
        <w:pStyle w:val="Tekstprzypisudolnego"/>
        <w:jc w:val="both"/>
      </w:pPr>
      <w:r w:rsidRPr="00070A02">
        <w:rPr>
          <w:rStyle w:val="Odwoanieprzypisudolnego"/>
        </w:rPr>
        <w:footnoteRef/>
      </w:r>
      <w:r w:rsidRPr="00070A02">
        <w:t xml:space="preserve"> Tak, R.I. Dziemianowicz, </w:t>
      </w:r>
      <w:r w:rsidRPr="00070A02">
        <w:rPr>
          <w:i/>
        </w:rPr>
        <w:t>Efektywność systemu…</w:t>
      </w:r>
      <w:r w:rsidRPr="00070A02">
        <w:t xml:space="preserve"> s. 432. </w:t>
      </w:r>
    </w:p>
  </w:footnote>
  <w:footnote w:id="34">
    <w:p w:rsidR="00076C63" w:rsidRPr="00070A02" w:rsidRDefault="00076C63" w:rsidP="00070A02">
      <w:pPr>
        <w:pStyle w:val="Tekstprzypisudolnego"/>
        <w:jc w:val="both"/>
      </w:pPr>
      <w:r w:rsidRPr="00070A02">
        <w:rPr>
          <w:rStyle w:val="Odwoanieprzypisudolnego"/>
        </w:rPr>
        <w:footnoteRef/>
      </w:r>
      <w:r w:rsidRPr="00070A02">
        <w:t xml:space="preserve"> Tamże, s. 432 : </w:t>
      </w:r>
      <w:r w:rsidRPr="00070A02">
        <w:rPr>
          <w:i/>
        </w:rPr>
        <w:t>obciążenia fiskalne rolnictwa w krajach UE i USA są znacznie niższe niż w pozostałych działach gospodarki, a jednocześn</w:t>
      </w:r>
      <w:r w:rsidR="0020381C">
        <w:rPr>
          <w:i/>
        </w:rPr>
        <w:t xml:space="preserve">ie </w:t>
      </w:r>
      <w:proofErr w:type="spellStart"/>
      <w:r w:rsidRPr="00070A02">
        <w:rPr>
          <w:i/>
        </w:rPr>
        <w:t>rolnicto</w:t>
      </w:r>
      <w:proofErr w:type="spellEnd"/>
      <w:r w:rsidRPr="00070A02">
        <w:rPr>
          <w:i/>
        </w:rPr>
        <w:t xml:space="preserve"> otrzymuje dodatkowe transfery. Jest to niezwykle wygodne, zwłaszcza z punktu widzenia krajów UE, ponieważ oficjalne wsparcie unijnego rolnictwa podlega ścisłej kontroli, natomiast </w:t>
      </w:r>
      <w:proofErr w:type="spellStart"/>
      <w:r w:rsidRPr="00070A02">
        <w:rPr>
          <w:i/>
        </w:rPr>
        <w:t>taxexpenditures</w:t>
      </w:r>
      <w:proofErr w:type="spellEnd"/>
      <w:r w:rsidRPr="00070A02">
        <w:rPr>
          <w:i/>
        </w:rPr>
        <w:t xml:space="preserve">, które nie są ujmowane w żadnej unijnej statystyce, pozwalają na dodatkowe dofinansowanie narodowego rolnictwa poza systemem i limitami pomocy publicznej. </w:t>
      </w:r>
    </w:p>
  </w:footnote>
  <w:footnote w:id="35">
    <w:p w:rsidR="00076C63" w:rsidRPr="00DB0B38" w:rsidRDefault="00076C63">
      <w:pPr>
        <w:pStyle w:val="Tekstprzypisudolnego"/>
      </w:pPr>
      <w:r>
        <w:rPr>
          <w:rStyle w:val="Odwoanieprzypisudolnego"/>
        </w:rPr>
        <w:footnoteRef/>
      </w:r>
      <w:r>
        <w:t xml:space="preserve"> J. Bieluk </w:t>
      </w:r>
      <w:r>
        <w:rPr>
          <w:i/>
        </w:rPr>
        <w:t>Działy specjalne …</w:t>
      </w:r>
      <w:r w:rsidRPr="007A2836">
        <w:rPr>
          <w:i/>
        </w:rPr>
        <w:t xml:space="preserve">, </w:t>
      </w:r>
      <w:r w:rsidRPr="007A2836">
        <w:t xml:space="preserve">s. </w:t>
      </w:r>
      <w:r w:rsidRPr="002324EF">
        <w:t>346</w:t>
      </w:r>
      <w:r w:rsidRPr="007A2836">
        <w:t xml:space="preserve"> i nast.</w:t>
      </w:r>
    </w:p>
  </w:footnote>
  <w:footnote w:id="36">
    <w:p w:rsidR="00076C63" w:rsidRPr="00070A02" w:rsidRDefault="00076C63" w:rsidP="0052541F">
      <w:pPr>
        <w:pStyle w:val="Tekstprzypisudolnego"/>
        <w:jc w:val="both"/>
      </w:pPr>
      <w:r w:rsidRPr="00070A02">
        <w:rPr>
          <w:rStyle w:val="Odwoanieprzypisudolnego"/>
        </w:rPr>
        <w:footnoteRef/>
      </w:r>
      <w:r w:rsidR="00271FC8">
        <w:t xml:space="preserve"> Zob</w:t>
      </w:r>
      <w:r w:rsidRPr="00070A02">
        <w:t xml:space="preserve">. M. Wasilewski, K. Gruziel, </w:t>
      </w:r>
      <w:r w:rsidRPr="00070A02">
        <w:rPr>
          <w:i/>
        </w:rPr>
        <w:t xml:space="preserve">Podatek rolny a podatek dochodowy…, </w:t>
      </w:r>
      <w:r w:rsidRPr="00070A02">
        <w:t xml:space="preserve">s. 115-116., </w:t>
      </w:r>
      <w:r w:rsidRPr="00070A02">
        <w:rPr>
          <w:i/>
        </w:rPr>
        <w:t xml:space="preserve">Podatek rolny płacą wszyscy rolnicy. Podatek ten średnio w Polsce stanowi około 5% produkcji czystej gospodarstwa. W przypadku rolników biedniejszych podatek tek stanowi ponad 5%, a dla najbogatszych poniżej 2%. Sprawia to, że system podatkowy zwiększa, a nie zmniejsza rozpiętości w dochodach na wsi. Obecny system podatkowy nie sprzyja także inwestowaniu i unowocześnianiu gospodarstw. </w:t>
      </w:r>
      <w:r w:rsidR="00271FC8">
        <w:t xml:space="preserve">Zob. </w:t>
      </w:r>
      <w:r w:rsidRPr="00070A02">
        <w:t xml:space="preserve">też. M. Wasilewski, K. Gruziel, </w:t>
      </w:r>
      <w:r w:rsidRPr="00070A02">
        <w:rPr>
          <w:i/>
        </w:rPr>
        <w:t xml:space="preserve">Podatek rolny a podatek dochodowy w gospodarstwach rolniczych – konsekwencje zmian. </w:t>
      </w:r>
      <w:r w:rsidRPr="00070A02">
        <w:t xml:space="preserve">Wieś i rolnictwo, Nr 2 z 2008 r. </w:t>
      </w:r>
    </w:p>
  </w:footnote>
  <w:footnote w:id="37">
    <w:p w:rsidR="00076C63" w:rsidRPr="00070A02" w:rsidRDefault="00076C63" w:rsidP="00070A02">
      <w:pPr>
        <w:spacing w:after="0" w:line="240" w:lineRule="auto"/>
        <w:jc w:val="both"/>
        <w:rPr>
          <w:rFonts w:ascii="Times New Roman" w:hAnsi="Times New Roman" w:cs="Times New Roman"/>
          <w:sz w:val="20"/>
          <w:szCs w:val="20"/>
        </w:rPr>
      </w:pPr>
      <w:r w:rsidRPr="00070A02">
        <w:rPr>
          <w:rStyle w:val="Odwoanieprzypisudolnego"/>
          <w:rFonts w:ascii="Times New Roman" w:hAnsi="Times New Roman" w:cs="Times New Roman"/>
          <w:sz w:val="20"/>
          <w:szCs w:val="20"/>
        </w:rPr>
        <w:footnoteRef/>
      </w:r>
      <w:r w:rsidRPr="00070A02">
        <w:rPr>
          <w:rFonts w:ascii="Times New Roman" w:hAnsi="Times New Roman" w:cs="Times New Roman"/>
          <w:sz w:val="20"/>
          <w:szCs w:val="20"/>
        </w:rPr>
        <w:t xml:space="preserve"> Należy zgodzić się z R.I. Dziemianowicz, iż... </w:t>
      </w:r>
      <w:r w:rsidRPr="00070A02">
        <w:rPr>
          <w:rFonts w:ascii="Times New Roman" w:hAnsi="Times New Roman" w:cs="Times New Roman"/>
          <w:i/>
          <w:sz w:val="20"/>
          <w:szCs w:val="20"/>
        </w:rPr>
        <w:t>można zauważyć pewne zależności pomiędzy konstrukcją systemu podatkowego a poziomem rozwoju tego sektora w danym kraju. Na etapie rolnictwa uprzemysłowionego, po zakończeniu procesów modernizacyjnych, konstrukcje podatków obciążających rolnictwo nie różnią się zazwyczaj od pozostałych</w:t>
      </w:r>
      <w:r w:rsidRPr="00070A02">
        <w:rPr>
          <w:rFonts w:ascii="Times New Roman" w:hAnsi="Times New Roman" w:cs="Times New Roman"/>
          <w:sz w:val="20"/>
          <w:szCs w:val="20"/>
        </w:rPr>
        <w:t xml:space="preserve">., R.I. Dziemianowicz </w:t>
      </w:r>
      <w:r w:rsidRPr="00070A02">
        <w:rPr>
          <w:rFonts w:ascii="Times New Roman" w:hAnsi="Times New Roman" w:cs="Times New Roman"/>
          <w:i/>
          <w:sz w:val="20"/>
          <w:szCs w:val="20"/>
        </w:rPr>
        <w:t>Efektywność systemu</w:t>
      </w:r>
      <w:r w:rsidRPr="00070A02">
        <w:rPr>
          <w:rFonts w:ascii="Times New Roman" w:hAnsi="Times New Roman" w:cs="Times New Roman"/>
          <w:sz w:val="20"/>
          <w:szCs w:val="20"/>
        </w:rPr>
        <w:t xml:space="preserve"> ….s. 431.</w:t>
      </w:r>
    </w:p>
  </w:footnote>
  <w:footnote w:id="38">
    <w:p w:rsidR="00076C63" w:rsidRPr="00070A02" w:rsidRDefault="00076C63" w:rsidP="00070A02">
      <w:pPr>
        <w:pStyle w:val="Nagwek3"/>
        <w:numPr>
          <w:ilvl w:val="0"/>
          <w:numId w:val="0"/>
        </w:numPr>
        <w:spacing w:before="0" w:after="0"/>
        <w:jc w:val="both"/>
        <w:rPr>
          <w:b w:val="0"/>
          <w:i/>
          <w:sz w:val="20"/>
          <w:szCs w:val="20"/>
        </w:rPr>
      </w:pPr>
      <w:r w:rsidRPr="00070A02">
        <w:rPr>
          <w:rStyle w:val="Odwoanieprzypisudolnego"/>
          <w:b w:val="0"/>
          <w:sz w:val="20"/>
          <w:szCs w:val="20"/>
        </w:rPr>
        <w:footnoteRef/>
      </w:r>
      <w:r w:rsidRPr="00070A02">
        <w:rPr>
          <w:b w:val="0"/>
          <w:sz w:val="20"/>
          <w:szCs w:val="20"/>
        </w:rPr>
        <w:t xml:space="preserve"> Zob. wyrok Trybunału Konstytucyjnego z dnia 26 października 2010 r. (K 58/07)</w:t>
      </w:r>
      <w:r w:rsidR="0020381C">
        <w:rPr>
          <w:b w:val="0"/>
          <w:sz w:val="20"/>
          <w:szCs w:val="20"/>
        </w:rPr>
        <w:t xml:space="preserve"> </w:t>
      </w:r>
      <w:r w:rsidRPr="00070A02">
        <w:rPr>
          <w:b w:val="0"/>
          <w:sz w:val="20"/>
          <w:szCs w:val="20"/>
        </w:rPr>
        <w:t xml:space="preserve">na temat motywów nieobjęcia rolników podatkiem dochodowym w 1991 r. </w:t>
      </w:r>
      <w:r w:rsidRPr="00070A02">
        <w:rPr>
          <w:b w:val="0"/>
          <w:i/>
          <w:spacing w:val="2"/>
          <w:sz w:val="20"/>
          <w:szCs w:val="20"/>
        </w:rPr>
        <w:t>Miało to też wynikać z dominującego naturalnego charakteru tej gospodarki z przeznaczeniem efektów produkcji na potrzeby rolników i ich rodzin, z ograniczonym jej udziałem w rozwiniętych procesach rynkowych. Ustawodawca zakładał, że ówczesny poziom rolników pracujących na granicy opłacalności nie pozwoli też na sprostanie przez nich procedurom precyzyjnego ustalania ich przychodów, kosztów i rzeczywistego dochodu z ich działalności rolniczej, co miało być warunkiem szerokiego objęcia gospodarczej działalności indywidualnych rolników obowiązkiem podatkowym w zakresie podatku dochodowego od osób fizycznych. Argumentacja ta podnoszona jest do dzisiaj w dyskusjach na temat projektów ustawodawczych dotyczących zmian systemu ich opodatkowania i modyfikacji systemu KRUS</w:t>
      </w:r>
      <w:r>
        <w:rPr>
          <w:b w:val="0"/>
          <w:i/>
          <w:spacing w:val="2"/>
          <w:sz w:val="20"/>
          <w:szCs w:val="20"/>
        </w:rPr>
        <w:t>.</w:t>
      </w:r>
    </w:p>
  </w:footnote>
  <w:footnote w:id="39">
    <w:p w:rsidR="00076C63" w:rsidRPr="00070A02" w:rsidRDefault="00076C63" w:rsidP="00070A02">
      <w:pPr>
        <w:spacing w:after="0" w:line="240" w:lineRule="auto"/>
        <w:jc w:val="both"/>
        <w:rPr>
          <w:rFonts w:ascii="Times New Roman" w:hAnsi="Times New Roman" w:cs="Times New Roman"/>
          <w:sz w:val="20"/>
          <w:szCs w:val="20"/>
        </w:rPr>
      </w:pPr>
      <w:r w:rsidRPr="00070A02">
        <w:rPr>
          <w:rStyle w:val="Odwoanieprzypisudolnego"/>
          <w:rFonts w:ascii="Times New Roman" w:hAnsi="Times New Roman" w:cs="Times New Roman"/>
          <w:sz w:val="20"/>
          <w:szCs w:val="20"/>
        </w:rPr>
        <w:footnoteRef/>
      </w:r>
      <w:r w:rsidRPr="00070A02">
        <w:rPr>
          <w:rFonts w:ascii="Times New Roman" w:hAnsi="Times New Roman" w:cs="Times New Roman"/>
          <w:sz w:val="20"/>
          <w:szCs w:val="20"/>
        </w:rPr>
        <w:t xml:space="preserve"> Zob. M. </w:t>
      </w:r>
      <w:proofErr w:type="spellStart"/>
      <w:r w:rsidRPr="00070A02">
        <w:rPr>
          <w:rFonts w:ascii="Times New Roman" w:hAnsi="Times New Roman" w:cs="Times New Roman"/>
          <w:sz w:val="20"/>
          <w:szCs w:val="20"/>
        </w:rPr>
        <w:t>Gand</w:t>
      </w:r>
      <w:proofErr w:type="spellEnd"/>
      <w:r w:rsidRPr="00070A02">
        <w:rPr>
          <w:rFonts w:ascii="Times New Roman" w:hAnsi="Times New Roman" w:cs="Times New Roman"/>
          <w:sz w:val="20"/>
          <w:szCs w:val="20"/>
        </w:rPr>
        <w:t xml:space="preserve">, M. Mądra, </w:t>
      </w:r>
      <w:r w:rsidRPr="00070A02">
        <w:rPr>
          <w:rFonts w:ascii="Times New Roman" w:hAnsi="Times New Roman" w:cs="Times New Roman"/>
          <w:i/>
          <w:sz w:val="20"/>
          <w:szCs w:val="20"/>
        </w:rPr>
        <w:t xml:space="preserve">Sprawiedliwość opodatkowania rolnictwa oraz możliwości zmian w tym zakresie w opinii rolników indywidualnych. </w:t>
      </w:r>
      <w:r w:rsidRPr="00070A02">
        <w:rPr>
          <w:rFonts w:ascii="Times New Roman" w:hAnsi="Times New Roman" w:cs="Times New Roman"/>
          <w:sz w:val="20"/>
          <w:szCs w:val="20"/>
        </w:rPr>
        <w:t xml:space="preserve">Zeszyty Naukowe SGGW. Ekonomika i Organizacja Gospodarki Żywnościowej 2011, r 89, s. 207 i nast. Wyniki badań wskazują, iż najwięcej (35,5% wszystkich badanych), odpowiedziało, iż obciążenia fiskalne w rolnictwie są małe, Dla największej grupy rolników (27,7%) najważniejszym elementem uzasadniającym potrzebę zmian w dotychczasowym systemie opodatkowania rolnictwa jest brak bezpośredniego związku pomiędzy obciążeniem fiskalnym, a produkcją i sprzedażą płodów rolnych. Wśród badanych rolników dominowała opinia, iż obciążenia podatkowe powinno być uzależnione od poziomu uzyskiwanych dochodów w gospodarstwie (25,3%). dla większości badanych ciężar podatku powinien być zależny przede wszystkim od poziomu uzyskiwanych dochodów pomniejszony o wycenione koszty pracy rolnika i jego rodziny. Podobne wnioski, zob. M. Wasilewski, K. Gruziel, </w:t>
      </w:r>
      <w:r w:rsidRPr="00070A02">
        <w:rPr>
          <w:rFonts w:ascii="Times New Roman" w:hAnsi="Times New Roman" w:cs="Times New Roman"/>
          <w:i/>
          <w:sz w:val="20"/>
          <w:szCs w:val="20"/>
        </w:rPr>
        <w:t xml:space="preserve">Koncepcja i skutki finansowe wprowadzenia podatku dochodowego w gospodarstwach rolniczych </w:t>
      </w:r>
      <w:r w:rsidRPr="00070A02">
        <w:rPr>
          <w:rFonts w:ascii="Times New Roman" w:hAnsi="Times New Roman" w:cs="Times New Roman"/>
          <w:sz w:val="20"/>
          <w:szCs w:val="20"/>
        </w:rPr>
        <w:t>Zeszyty Naukowe SGGW. Ekonomika i Organizacja Gospodarki Żywnościowej 2007,</w:t>
      </w:r>
      <w:r>
        <w:rPr>
          <w:rFonts w:ascii="Times New Roman" w:hAnsi="Times New Roman" w:cs="Times New Roman"/>
          <w:sz w:val="20"/>
          <w:szCs w:val="20"/>
        </w:rPr>
        <w:t xml:space="preserve"> </w:t>
      </w:r>
      <w:r w:rsidRPr="00070A02">
        <w:rPr>
          <w:rFonts w:ascii="Times New Roman" w:hAnsi="Times New Roman" w:cs="Times New Roman"/>
          <w:sz w:val="20"/>
          <w:szCs w:val="20"/>
        </w:rPr>
        <w:t>nr 62</w:t>
      </w:r>
      <w:r w:rsidR="00271FC8">
        <w:rPr>
          <w:rFonts w:ascii="Times New Roman" w:hAnsi="Times New Roman" w:cs="Times New Roman"/>
          <w:sz w:val="20"/>
          <w:szCs w:val="20"/>
        </w:rPr>
        <w:t>.</w:t>
      </w:r>
    </w:p>
  </w:footnote>
  <w:footnote w:id="40">
    <w:p w:rsidR="00076C63" w:rsidRPr="00070A02" w:rsidRDefault="00076C63" w:rsidP="00070A02">
      <w:pPr>
        <w:pStyle w:val="Tekstprzypisudolnego"/>
        <w:jc w:val="both"/>
      </w:pPr>
      <w:r w:rsidRPr="00070A02">
        <w:rPr>
          <w:rStyle w:val="Odwoanieprzypisudolnego"/>
        </w:rPr>
        <w:footnoteRef/>
      </w:r>
      <w:r w:rsidRPr="00070A02">
        <w:t xml:space="preserve"> </w:t>
      </w:r>
      <w:r w:rsidR="00271FC8">
        <w:t>Zob</w:t>
      </w:r>
      <w:r w:rsidRPr="00070A02">
        <w:t xml:space="preserve">. M. Wasilewski, K. Gruziel, </w:t>
      </w:r>
      <w:r w:rsidRPr="00070A02">
        <w:rPr>
          <w:i/>
        </w:rPr>
        <w:t xml:space="preserve">Koncepcja i konsekwencje zastąpienia podatku rolnego podatkiem dochodowym w gospodarstwach rolniczych </w:t>
      </w:r>
      <w:r w:rsidRPr="00070A02">
        <w:t xml:space="preserve">(w:)J. Ostaszewski, (red.) </w:t>
      </w:r>
      <w:r w:rsidRPr="00070A02">
        <w:rPr>
          <w:i/>
        </w:rPr>
        <w:t xml:space="preserve">O nowy ład podatkowy, </w:t>
      </w:r>
      <w:r w:rsidRPr="00070A02">
        <w:t>Warszawa 2007, s. 126.</w:t>
      </w:r>
    </w:p>
  </w:footnote>
  <w:footnote w:id="41">
    <w:p w:rsidR="00076C63" w:rsidRPr="00070A02" w:rsidRDefault="00076C63" w:rsidP="00070A02">
      <w:pPr>
        <w:pStyle w:val="Tekstprzypisudolnego"/>
        <w:jc w:val="both"/>
      </w:pPr>
      <w:r w:rsidRPr="00070A02">
        <w:rPr>
          <w:rStyle w:val="Odwoanieprzypisudolnego"/>
        </w:rPr>
        <w:footnoteRef/>
      </w:r>
      <w:r w:rsidRPr="00070A02">
        <w:t xml:space="preserve"> Podatek majątkowy powinien pozostać dochodem gminy. Zob. M. Wasilewski, K. Gruziel, </w:t>
      </w:r>
      <w:r w:rsidRPr="00070A02">
        <w:rPr>
          <w:i/>
        </w:rPr>
        <w:t xml:space="preserve">Podatek rolny a podatek dochodowy – konsekwencje zmian dla gospodarstw rolnych, </w:t>
      </w:r>
      <w:r w:rsidRPr="00070A02">
        <w:t>Roczniki Nauk Rolniczych, Seria G 2008,</w:t>
      </w:r>
      <w:r>
        <w:t xml:space="preserve"> </w:t>
      </w:r>
      <w:r w:rsidRPr="00070A02">
        <w:t xml:space="preserve">t. 94, z. 2, s. 117, por. też rozwiązania dotyczące innych krajów unii europejskiej w tym zakresie K. </w:t>
      </w:r>
      <w:proofErr w:type="spellStart"/>
      <w:r w:rsidRPr="00070A02">
        <w:t>Karpus</w:t>
      </w:r>
      <w:proofErr w:type="spellEnd"/>
      <w:r w:rsidRPr="00070A02">
        <w:t xml:space="preserve">, </w:t>
      </w:r>
      <w:r w:rsidRPr="00070A02">
        <w:rPr>
          <w:i/>
        </w:rPr>
        <w:t>Systemy podatków lokalnych w wybranych państwach europejskich</w:t>
      </w:r>
      <w:r w:rsidRPr="00070A02">
        <w:t>, Toruń 2002, s 13 i nast.</w:t>
      </w:r>
    </w:p>
  </w:footnote>
  <w:footnote w:id="42">
    <w:p w:rsidR="00076C63" w:rsidRPr="00070A02" w:rsidRDefault="00076C63" w:rsidP="00070A02">
      <w:pPr>
        <w:pStyle w:val="Tekstprzypisudolnego"/>
        <w:jc w:val="both"/>
      </w:pPr>
      <w:r w:rsidRPr="00070A02">
        <w:rPr>
          <w:rStyle w:val="Odwoanieprzypisudolnego"/>
        </w:rPr>
        <w:footnoteRef/>
      </w:r>
      <w:r w:rsidRPr="00070A02">
        <w:t xml:space="preserve"> Zob. wyniki badań zaprezentowane przez K. Gruziel, </w:t>
      </w:r>
      <w:r w:rsidRPr="00070A02">
        <w:rPr>
          <w:i/>
        </w:rPr>
        <w:t xml:space="preserve">Konsekwencje finansowe wprowadzenia podatku dochodowego w indywidualnych gospodarstwach rolniczych, </w:t>
      </w:r>
      <w:r w:rsidRPr="00070A02">
        <w:t>Zeszyty Naukowe SGGW, Ekonomika i Organizacja Gospodarki Żywnościowej 2008, nr 72, s. 91 -105.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278" w:rsidRDefault="00981278">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85"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127"/>
      <w:gridCol w:w="1277"/>
      <w:gridCol w:w="2411"/>
      <w:gridCol w:w="1844"/>
      <w:gridCol w:w="1326"/>
    </w:tblGrid>
    <w:tr w:rsidR="00981278" w:rsidTr="00981278">
      <w:trPr>
        <w:trHeight w:val="1162"/>
      </w:trPr>
      <w:tc>
        <w:tcPr>
          <w:tcW w:w="2127" w:type="dxa"/>
          <w:tcBorders>
            <w:top w:val="single" w:sz="4" w:space="0" w:color="FFFFFF"/>
            <w:left w:val="single" w:sz="4" w:space="0" w:color="FFFFFF"/>
            <w:bottom w:val="single" w:sz="4" w:space="0" w:color="FFFFFF"/>
            <w:right w:val="single" w:sz="4" w:space="0" w:color="FFFFFF"/>
          </w:tcBorders>
          <w:vAlign w:val="center"/>
          <w:hideMark/>
        </w:tcPr>
        <w:p w:rsidR="00981278" w:rsidRDefault="00981278">
          <w:pPr>
            <w:pStyle w:val="Akapitzlist1"/>
            <w:tabs>
              <w:tab w:val="left" w:pos="1860"/>
            </w:tabs>
            <w:spacing w:after="120" w:line="480" w:lineRule="auto"/>
            <w:ind w:left="0"/>
            <w:jc w:val="both"/>
          </w:pPr>
          <w:r>
            <w:rPr>
              <w:noProof/>
              <w:lang w:eastAsia="pl-PL"/>
            </w:rPr>
            <w:drawing>
              <wp:inline distT="0" distB="0" distL="0" distR="0">
                <wp:extent cx="1478915" cy="636270"/>
                <wp:effectExtent l="19050" t="0" r="6985" b="0"/>
                <wp:docPr id="1" name="Obraz 1" descr="loga_UE_wiekszy_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a_UE_wiekszy_czarny"/>
                        <pic:cNvPicPr>
                          <a:picLocks noChangeAspect="1" noChangeArrowheads="1"/>
                        </pic:cNvPicPr>
                      </pic:nvPicPr>
                      <pic:blipFill>
                        <a:blip r:embed="rId1"/>
                        <a:srcRect/>
                        <a:stretch>
                          <a:fillRect/>
                        </a:stretch>
                      </pic:blipFill>
                      <pic:spPr bwMode="auto">
                        <a:xfrm>
                          <a:off x="0" y="0"/>
                          <a:ext cx="1478915" cy="636270"/>
                        </a:xfrm>
                        <a:prstGeom prst="rect">
                          <a:avLst/>
                        </a:prstGeom>
                        <a:noFill/>
                        <a:ln w="9525">
                          <a:noFill/>
                          <a:miter lim="800000"/>
                          <a:headEnd/>
                          <a:tailEnd/>
                        </a:ln>
                      </pic:spPr>
                    </pic:pic>
                  </a:graphicData>
                </a:graphic>
              </wp:inline>
            </w:drawing>
          </w:r>
        </w:p>
      </w:tc>
      <w:tc>
        <w:tcPr>
          <w:tcW w:w="1276" w:type="dxa"/>
          <w:tcBorders>
            <w:top w:val="single" w:sz="4" w:space="0" w:color="FFFFFF"/>
            <w:left w:val="single" w:sz="4" w:space="0" w:color="FFFFFF"/>
            <w:bottom w:val="single" w:sz="4" w:space="0" w:color="FFFFFF"/>
            <w:right w:val="single" w:sz="4" w:space="0" w:color="FFFFFF"/>
          </w:tcBorders>
          <w:vAlign w:val="center"/>
          <w:hideMark/>
        </w:tcPr>
        <w:p w:rsidR="00981278" w:rsidRDefault="00981278">
          <w:pPr>
            <w:pStyle w:val="Akapitzlist1"/>
            <w:tabs>
              <w:tab w:val="left" w:pos="1860"/>
            </w:tabs>
            <w:spacing w:after="120" w:line="480" w:lineRule="auto"/>
            <w:ind w:left="0"/>
            <w:jc w:val="both"/>
          </w:pPr>
          <w:r>
            <w:rPr>
              <w:b/>
              <w:noProof/>
              <w:lang w:eastAsia="pl-PL"/>
            </w:rPr>
            <w:drawing>
              <wp:inline distT="0" distB="0" distL="0" distR="0">
                <wp:extent cx="532765" cy="532765"/>
                <wp:effectExtent l="19050" t="0" r="635" b="0"/>
                <wp:docPr id="2" name="Obraz 2" descr="http://ksow.gov.pl/uploads/media/logo_Min.Rolnict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sow.gov.pl/uploads/media/logo_Min.Rolnictwa.jpg"/>
                        <pic:cNvPicPr>
                          <a:picLocks noChangeAspect="1" noChangeArrowheads="1"/>
                        </pic:cNvPicPr>
                      </pic:nvPicPr>
                      <pic:blipFill>
                        <a:blip r:embed="rId2"/>
                        <a:srcRect/>
                        <a:stretch>
                          <a:fillRect/>
                        </a:stretch>
                      </pic:blipFill>
                      <pic:spPr bwMode="auto">
                        <a:xfrm>
                          <a:off x="0" y="0"/>
                          <a:ext cx="532765" cy="532765"/>
                        </a:xfrm>
                        <a:prstGeom prst="rect">
                          <a:avLst/>
                        </a:prstGeom>
                        <a:noFill/>
                        <a:ln w="9525">
                          <a:noFill/>
                          <a:miter lim="800000"/>
                          <a:headEnd/>
                          <a:tailEnd/>
                        </a:ln>
                      </pic:spPr>
                    </pic:pic>
                  </a:graphicData>
                </a:graphic>
              </wp:inline>
            </w:drawing>
          </w:r>
        </w:p>
      </w:tc>
      <w:tc>
        <w:tcPr>
          <w:tcW w:w="2410" w:type="dxa"/>
          <w:tcBorders>
            <w:top w:val="single" w:sz="4" w:space="0" w:color="FFFFFF"/>
            <w:left w:val="single" w:sz="4" w:space="0" w:color="FFFFFF"/>
            <w:bottom w:val="single" w:sz="4" w:space="0" w:color="FFFFFF"/>
            <w:right w:val="single" w:sz="4" w:space="0" w:color="FFFFFF"/>
          </w:tcBorders>
          <w:vAlign w:val="center"/>
          <w:hideMark/>
        </w:tcPr>
        <w:p w:rsidR="00981278" w:rsidRDefault="00981278">
          <w:pPr>
            <w:pStyle w:val="Akapitzlist1"/>
            <w:tabs>
              <w:tab w:val="left" w:pos="1860"/>
            </w:tabs>
            <w:spacing w:after="120" w:line="480" w:lineRule="auto"/>
            <w:ind w:left="0"/>
            <w:jc w:val="both"/>
          </w:pPr>
          <w:r>
            <w:rPr>
              <w:noProof/>
              <w:lang w:eastAsia="pl-PL"/>
            </w:rPr>
            <w:drawing>
              <wp:inline distT="0" distB="0" distL="0" distR="0">
                <wp:extent cx="1336040" cy="588645"/>
                <wp:effectExtent l="19050" t="0" r="0" b="0"/>
                <wp:docPr id="3" name="Obraz 2" descr="KSOW_tekst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KSOW_tekst_transparent"/>
                        <pic:cNvPicPr>
                          <a:picLocks noChangeAspect="1" noChangeArrowheads="1"/>
                        </pic:cNvPicPr>
                      </pic:nvPicPr>
                      <pic:blipFill>
                        <a:blip r:embed="rId3"/>
                        <a:srcRect/>
                        <a:stretch>
                          <a:fillRect/>
                        </a:stretch>
                      </pic:blipFill>
                      <pic:spPr bwMode="auto">
                        <a:xfrm>
                          <a:off x="0" y="0"/>
                          <a:ext cx="1336040" cy="588645"/>
                        </a:xfrm>
                        <a:prstGeom prst="rect">
                          <a:avLst/>
                        </a:prstGeom>
                        <a:noFill/>
                        <a:ln w="9525">
                          <a:noFill/>
                          <a:miter lim="800000"/>
                          <a:headEnd/>
                          <a:tailEnd/>
                        </a:ln>
                      </pic:spPr>
                    </pic:pic>
                  </a:graphicData>
                </a:graphic>
              </wp:inline>
            </w:drawing>
          </w:r>
        </w:p>
      </w:tc>
      <w:tc>
        <w:tcPr>
          <w:tcW w:w="1843" w:type="dxa"/>
          <w:tcBorders>
            <w:top w:val="single" w:sz="4" w:space="0" w:color="FFFFFF"/>
            <w:left w:val="single" w:sz="4" w:space="0" w:color="FFFFFF"/>
            <w:bottom w:val="single" w:sz="4" w:space="0" w:color="FFFFFF"/>
            <w:right w:val="single" w:sz="4" w:space="0" w:color="FFFFFF"/>
          </w:tcBorders>
          <w:vAlign w:val="center"/>
          <w:hideMark/>
        </w:tcPr>
        <w:p w:rsidR="00981278" w:rsidRDefault="00981278">
          <w:pPr>
            <w:pStyle w:val="Akapitzlist1"/>
            <w:tabs>
              <w:tab w:val="left" w:pos="1860"/>
            </w:tabs>
            <w:spacing w:after="120" w:line="480" w:lineRule="auto"/>
            <w:ind w:left="0"/>
            <w:jc w:val="both"/>
          </w:pPr>
          <w:r>
            <w:rPr>
              <w:noProof/>
              <w:lang w:eastAsia="pl-PL"/>
            </w:rPr>
            <w:drawing>
              <wp:inline distT="0" distB="0" distL="0" distR="0">
                <wp:extent cx="970280" cy="469265"/>
                <wp:effectExtent l="19050" t="0" r="127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4"/>
                        <a:srcRect/>
                        <a:stretch>
                          <a:fillRect/>
                        </a:stretch>
                      </pic:blipFill>
                      <pic:spPr bwMode="auto">
                        <a:xfrm>
                          <a:off x="0" y="0"/>
                          <a:ext cx="970280" cy="469265"/>
                        </a:xfrm>
                        <a:prstGeom prst="rect">
                          <a:avLst/>
                        </a:prstGeom>
                        <a:noFill/>
                        <a:ln w="9525">
                          <a:noFill/>
                          <a:miter lim="800000"/>
                          <a:headEnd/>
                          <a:tailEnd/>
                        </a:ln>
                      </pic:spPr>
                    </pic:pic>
                  </a:graphicData>
                </a:graphic>
              </wp:inline>
            </w:drawing>
          </w:r>
        </w:p>
      </w:tc>
      <w:tc>
        <w:tcPr>
          <w:tcW w:w="1325" w:type="dxa"/>
          <w:tcBorders>
            <w:top w:val="single" w:sz="4" w:space="0" w:color="FFFFFF"/>
            <w:left w:val="single" w:sz="4" w:space="0" w:color="FFFFFF"/>
            <w:bottom w:val="single" w:sz="4" w:space="0" w:color="FFFFFF"/>
            <w:right w:val="single" w:sz="4" w:space="0" w:color="FFFFFF"/>
          </w:tcBorders>
          <w:vAlign w:val="center"/>
          <w:hideMark/>
        </w:tcPr>
        <w:p w:rsidR="00981278" w:rsidRDefault="00981278">
          <w:pPr>
            <w:pStyle w:val="Akapitzlist1"/>
            <w:tabs>
              <w:tab w:val="left" w:pos="1860"/>
            </w:tabs>
            <w:spacing w:after="120" w:line="480" w:lineRule="auto"/>
            <w:ind w:left="0"/>
            <w:jc w:val="both"/>
          </w:pPr>
          <w:r>
            <w:rPr>
              <w:noProof/>
              <w:lang w:eastAsia="pl-PL"/>
            </w:rPr>
            <w:drawing>
              <wp:anchor distT="0" distB="0" distL="114300" distR="114300" simplePos="0" relativeHeight="251658240" behindDoc="0" locked="0" layoutInCell="1" allowOverlap="1">
                <wp:simplePos x="0" y="0"/>
                <wp:positionH relativeFrom="column">
                  <wp:posOffset>92710</wp:posOffset>
                </wp:positionH>
                <wp:positionV relativeFrom="paragraph">
                  <wp:posOffset>55245</wp:posOffset>
                </wp:positionV>
                <wp:extent cx="927735" cy="515620"/>
                <wp:effectExtent l="19050" t="0" r="5715" b="0"/>
                <wp:wrapNone/>
                <wp:docPr id="5" name="Obraz 5" descr="logo PROW 2007-2013 z tłem mniejs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ogo PROW 2007-2013 z tłem mniejsze"/>
                        <pic:cNvPicPr>
                          <a:picLocks noChangeAspect="1" noChangeArrowheads="1"/>
                        </pic:cNvPicPr>
                      </pic:nvPicPr>
                      <pic:blipFill>
                        <a:blip r:embed="rId5"/>
                        <a:srcRect/>
                        <a:stretch>
                          <a:fillRect/>
                        </a:stretch>
                      </pic:blipFill>
                      <pic:spPr bwMode="auto">
                        <a:xfrm>
                          <a:off x="0" y="0"/>
                          <a:ext cx="927735" cy="515620"/>
                        </a:xfrm>
                        <a:prstGeom prst="rect">
                          <a:avLst/>
                        </a:prstGeom>
                        <a:noFill/>
                      </pic:spPr>
                    </pic:pic>
                  </a:graphicData>
                </a:graphic>
              </wp:anchor>
            </w:drawing>
          </w:r>
        </w:p>
      </w:tc>
    </w:tr>
  </w:tbl>
  <w:p w:rsidR="00981278" w:rsidRDefault="00981278">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278" w:rsidRDefault="00981278">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995B82"/>
    <w:multiLevelType w:val="hybridMultilevel"/>
    <w:tmpl w:val="B6D0E54E"/>
    <w:lvl w:ilvl="0" w:tplc="737857C6">
      <w:start w:val="1"/>
      <w:numFmt w:val="decimal"/>
      <w:lvlText w:val="%1."/>
      <w:lvlJc w:val="left"/>
      <w:pPr>
        <w:tabs>
          <w:tab w:val="num" w:pos="720"/>
        </w:tabs>
        <w:ind w:left="720" w:hanging="360"/>
      </w:pPr>
      <w:rPr>
        <w:rFonts w:hint="default"/>
        <w:b/>
      </w:rPr>
    </w:lvl>
    <w:lvl w:ilvl="1" w:tplc="04150019">
      <w:start w:val="1"/>
      <w:numFmt w:val="lowerLetter"/>
      <w:pStyle w:val="Nagwek2"/>
      <w:lvlText w:val="%2."/>
      <w:lvlJc w:val="left"/>
      <w:pPr>
        <w:tabs>
          <w:tab w:val="num" w:pos="1440"/>
        </w:tabs>
        <w:ind w:left="1440" w:hanging="360"/>
      </w:pPr>
    </w:lvl>
    <w:lvl w:ilvl="2" w:tplc="0415001B">
      <w:start w:val="1"/>
      <w:numFmt w:val="lowerRoman"/>
      <w:pStyle w:val="Nagwek3"/>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DA22D4"/>
    <w:rsid w:val="00005187"/>
    <w:rsid w:val="00005A32"/>
    <w:rsid w:val="000468BA"/>
    <w:rsid w:val="0006124D"/>
    <w:rsid w:val="00064CA4"/>
    <w:rsid w:val="00070A02"/>
    <w:rsid w:val="00076C63"/>
    <w:rsid w:val="000775EA"/>
    <w:rsid w:val="00086DA5"/>
    <w:rsid w:val="00086F40"/>
    <w:rsid w:val="000D325F"/>
    <w:rsid w:val="000D3EEC"/>
    <w:rsid w:val="000E79D8"/>
    <w:rsid w:val="0011052E"/>
    <w:rsid w:val="001149D9"/>
    <w:rsid w:val="0012377D"/>
    <w:rsid w:val="00155597"/>
    <w:rsid w:val="00167B8A"/>
    <w:rsid w:val="001A1A59"/>
    <w:rsid w:val="001B77B8"/>
    <w:rsid w:val="0020381C"/>
    <w:rsid w:val="0020487A"/>
    <w:rsid w:val="002063B0"/>
    <w:rsid w:val="00226B81"/>
    <w:rsid w:val="002324EF"/>
    <w:rsid w:val="00236243"/>
    <w:rsid w:val="00262E80"/>
    <w:rsid w:val="00271FC8"/>
    <w:rsid w:val="002A37C7"/>
    <w:rsid w:val="002E7177"/>
    <w:rsid w:val="0030173E"/>
    <w:rsid w:val="003128FC"/>
    <w:rsid w:val="003143EF"/>
    <w:rsid w:val="00350DF4"/>
    <w:rsid w:val="0035325C"/>
    <w:rsid w:val="0037028E"/>
    <w:rsid w:val="00381005"/>
    <w:rsid w:val="00382592"/>
    <w:rsid w:val="0039729E"/>
    <w:rsid w:val="003A7A60"/>
    <w:rsid w:val="003C5F66"/>
    <w:rsid w:val="00451930"/>
    <w:rsid w:val="004702DA"/>
    <w:rsid w:val="004847DF"/>
    <w:rsid w:val="004B74FB"/>
    <w:rsid w:val="005227F9"/>
    <w:rsid w:val="0052541F"/>
    <w:rsid w:val="00561195"/>
    <w:rsid w:val="00567186"/>
    <w:rsid w:val="0057020C"/>
    <w:rsid w:val="005854FC"/>
    <w:rsid w:val="00594453"/>
    <w:rsid w:val="00594AE4"/>
    <w:rsid w:val="005D1DFE"/>
    <w:rsid w:val="0061173E"/>
    <w:rsid w:val="00654034"/>
    <w:rsid w:val="00660A83"/>
    <w:rsid w:val="006615CE"/>
    <w:rsid w:val="006970BF"/>
    <w:rsid w:val="006A2D9D"/>
    <w:rsid w:val="006C60DD"/>
    <w:rsid w:val="00727760"/>
    <w:rsid w:val="00753B23"/>
    <w:rsid w:val="00754044"/>
    <w:rsid w:val="007646C3"/>
    <w:rsid w:val="007A1020"/>
    <w:rsid w:val="007A2836"/>
    <w:rsid w:val="007C2352"/>
    <w:rsid w:val="007D2919"/>
    <w:rsid w:val="007D7D81"/>
    <w:rsid w:val="007F1A69"/>
    <w:rsid w:val="0082410F"/>
    <w:rsid w:val="0085147D"/>
    <w:rsid w:val="00881976"/>
    <w:rsid w:val="00885260"/>
    <w:rsid w:val="00890FAA"/>
    <w:rsid w:val="008B2E06"/>
    <w:rsid w:val="008B3D48"/>
    <w:rsid w:val="008B6770"/>
    <w:rsid w:val="008B7A31"/>
    <w:rsid w:val="008C6225"/>
    <w:rsid w:val="008F0676"/>
    <w:rsid w:val="00921C9A"/>
    <w:rsid w:val="00927AED"/>
    <w:rsid w:val="00933DAB"/>
    <w:rsid w:val="00960837"/>
    <w:rsid w:val="00974573"/>
    <w:rsid w:val="00974A6A"/>
    <w:rsid w:val="00980682"/>
    <w:rsid w:val="00981278"/>
    <w:rsid w:val="009A4EEB"/>
    <w:rsid w:val="009B501D"/>
    <w:rsid w:val="009B51B0"/>
    <w:rsid w:val="009E3AE6"/>
    <w:rsid w:val="009F0BC5"/>
    <w:rsid w:val="00A109A5"/>
    <w:rsid w:val="00A22FF9"/>
    <w:rsid w:val="00A246B1"/>
    <w:rsid w:val="00A305B5"/>
    <w:rsid w:val="00A32F5C"/>
    <w:rsid w:val="00A37974"/>
    <w:rsid w:val="00A41D37"/>
    <w:rsid w:val="00AB77E9"/>
    <w:rsid w:val="00AD0304"/>
    <w:rsid w:val="00AD0824"/>
    <w:rsid w:val="00AE06BC"/>
    <w:rsid w:val="00B612B2"/>
    <w:rsid w:val="00B8620E"/>
    <w:rsid w:val="00BB4697"/>
    <w:rsid w:val="00BF5A05"/>
    <w:rsid w:val="00BF61D6"/>
    <w:rsid w:val="00C03D35"/>
    <w:rsid w:val="00C53B7E"/>
    <w:rsid w:val="00C540AB"/>
    <w:rsid w:val="00C71C07"/>
    <w:rsid w:val="00C952A8"/>
    <w:rsid w:val="00CD1310"/>
    <w:rsid w:val="00CE4E05"/>
    <w:rsid w:val="00CF5CCB"/>
    <w:rsid w:val="00D04669"/>
    <w:rsid w:val="00D23697"/>
    <w:rsid w:val="00D41EA9"/>
    <w:rsid w:val="00D5004D"/>
    <w:rsid w:val="00DA22D4"/>
    <w:rsid w:val="00DB0B38"/>
    <w:rsid w:val="00DC3356"/>
    <w:rsid w:val="00DC70A6"/>
    <w:rsid w:val="00DD2B63"/>
    <w:rsid w:val="00DE1FDD"/>
    <w:rsid w:val="00DF1BFE"/>
    <w:rsid w:val="00DF32FA"/>
    <w:rsid w:val="00E10657"/>
    <w:rsid w:val="00E379A6"/>
    <w:rsid w:val="00E75E65"/>
    <w:rsid w:val="00E94924"/>
    <w:rsid w:val="00F30294"/>
    <w:rsid w:val="00F31D79"/>
    <w:rsid w:val="00FD338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7028E"/>
  </w:style>
  <w:style w:type="paragraph" w:styleId="Nagwek1">
    <w:name w:val="heading 1"/>
    <w:basedOn w:val="Normalny"/>
    <w:next w:val="Normalny"/>
    <w:link w:val="Nagwek1Znak"/>
    <w:uiPriority w:val="9"/>
    <w:qFormat/>
    <w:rsid w:val="003825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DA22D4"/>
    <w:pPr>
      <w:keepNext/>
      <w:numPr>
        <w:ilvl w:val="1"/>
        <w:numId w:val="1"/>
      </w:numPr>
      <w:suppressAutoHyphens/>
      <w:spacing w:after="240" w:line="360" w:lineRule="auto"/>
      <w:ind w:left="0" w:right="90" w:firstLine="709"/>
      <w:jc w:val="both"/>
      <w:outlineLvl w:val="1"/>
    </w:pPr>
    <w:rPr>
      <w:rFonts w:ascii="Times New Roman" w:eastAsia="Times New Roman" w:hAnsi="Times New Roman" w:cs="Times New Roman"/>
      <w:b/>
      <w:sz w:val="32"/>
      <w:szCs w:val="20"/>
      <w:lang w:eastAsia="ar-SA"/>
    </w:rPr>
  </w:style>
  <w:style w:type="paragraph" w:styleId="Nagwek3">
    <w:name w:val="heading 3"/>
    <w:basedOn w:val="Normalny"/>
    <w:next w:val="Tekstpodstawowy"/>
    <w:link w:val="Nagwek3Znak"/>
    <w:qFormat/>
    <w:rsid w:val="00DA22D4"/>
    <w:pPr>
      <w:numPr>
        <w:ilvl w:val="2"/>
        <w:numId w:val="1"/>
      </w:numPr>
      <w:suppressAutoHyphens/>
      <w:spacing w:before="280" w:after="280" w:line="240" w:lineRule="auto"/>
      <w:outlineLvl w:val="2"/>
    </w:pPr>
    <w:rPr>
      <w:rFonts w:ascii="Times New Roman" w:eastAsia="Times New Roman" w:hAnsi="Times New Roman" w:cs="Times New Roman"/>
      <w:b/>
      <w:bCs/>
      <w:sz w:val="27"/>
      <w:szCs w:val="27"/>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DA22D4"/>
    <w:rPr>
      <w:rFonts w:ascii="Times New Roman" w:eastAsia="Times New Roman" w:hAnsi="Times New Roman" w:cs="Times New Roman"/>
      <w:b/>
      <w:sz w:val="32"/>
      <w:szCs w:val="20"/>
      <w:lang w:eastAsia="ar-SA"/>
    </w:rPr>
  </w:style>
  <w:style w:type="character" w:customStyle="1" w:styleId="Nagwek3Znak">
    <w:name w:val="Nagłówek 3 Znak"/>
    <w:basedOn w:val="Domylnaczcionkaakapitu"/>
    <w:link w:val="Nagwek3"/>
    <w:rsid w:val="00DA22D4"/>
    <w:rPr>
      <w:rFonts w:ascii="Times New Roman" w:eastAsia="Times New Roman" w:hAnsi="Times New Roman" w:cs="Times New Roman"/>
      <w:b/>
      <w:bCs/>
      <w:sz w:val="27"/>
      <w:szCs w:val="27"/>
      <w:lang w:eastAsia="ar-SA"/>
    </w:rPr>
  </w:style>
  <w:style w:type="paragraph" w:styleId="Tekstprzypisudolnego">
    <w:name w:val="footnote text"/>
    <w:basedOn w:val="Normalny"/>
    <w:link w:val="TekstprzypisudolnegoZnak"/>
    <w:uiPriority w:val="99"/>
    <w:rsid w:val="00DA22D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DA22D4"/>
    <w:rPr>
      <w:rFonts w:ascii="Times New Roman" w:eastAsia="Times New Roman" w:hAnsi="Times New Roman" w:cs="Times New Roman"/>
      <w:sz w:val="20"/>
      <w:szCs w:val="20"/>
      <w:lang w:eastAsia="pl-PL"/>
    </w:rPr>
  </w:style>
  <w:style w:type="character" w:styleId="Odwoanieprzypisudolnego">
    <w:name w:val="footnote reference"/>
    <w:uiPriority w:val="99"/>
    <w:rsid w:val="00DA22D4"/>
    <w:rPr>
      <w:vertAlign w:val="superscript"/>
    </w:rPr>
  </w:style>
  <w:style w:type="paragraph" w:styleId="Tekstpodstawowy">
    <w:name w:val="Body Text"/>
    <w:basedOn w:val="Normalny"/>
    <w:link w:val="TekstpodstawowyZnak"/>
    <w:uiPriority w:val="99"/>
    <w:unhideWhenUsed/>
    <w:rsid w:val="00DA22D4"/>
    <w:pPr>
      <w:spacing w:after="120"/>
    </w:pPr>
  </w:style>
  <w:style w:type="character" w:customStyle="1" w:styleId="TekstpodstawowyZnak">
    <w:name w:val="Tekst podstawowy Znak"/>
    <w:basedOn w:val="Domylnaczcionkaakapitu"/>
    <w:link w:val="Tekstpodstawowy"/>
    <w:uiPriority w:val="99"/>
    <w:rsid w:val="00DA22D4"/>
  </w:style>
  <w:style w:type="character" w:styleId="Hipercze">
    <w:name w:val="Hyperlink"/>
    <w:rsid w:val="00DC70A6"/>
    <w:rPr>
      <w:color w:val="0000FF"/>
      <w:u w:val="single"/>
    </w:rPr>
  </w:style>
  <w:style w:type="character" w:styleId="HTML-cytat">
    <w:name w:val="HTML Cite"/>
    <w:basedOn w:val="Domylnaczcionkaakapitu"/>
    <w:rsid w:val="00DC70A6"/>
    <w:rPr>
      <w:i/>
      <w:iCs/>
    </w:rPr>
  </w:style>
  <w:style w:type="character" w:customStyle="1" w:styleId="Nagwek1Znak">
    <w:name w:val="Nagłówek 1 Znak"/>
    <w:basedOn w:val="Domylnaczcionkaakapitu"/>
    <w:link w:val="Nagwek1"/>
    <w:uiPriority w:val="9"/>
    <w:rsid w:val="00382592"/>
    <w:rPr>
      <w:rFonts w:asciiTheme="majorHAnsi" w:eastAsiaTheme="majorEastAsia" w:hAnsiTheme="majorHAnsi" w:cstheme="majorBidi"/>
      <w:b/>
      <w:bCs/>
      <w:color w:val="365F91" w:themeColor="accent1" w:themeShade="BF"/>
      <w:sz w:val="28"/>
      <w:szCs w:val="28"/>
    </w:rPr>
  </w:style>
  <w:style w:type="character" w:customStyle="1" w:styleId="Znakiprzypiswdolnych">
    <w:name w:val="Znaki przypisów dolnych"/>
    <w:basedOn w:val="Domylnaczcionkaakapitu"/>
    <w:rsid w:val="00382592"/>
    <w:rPr>
      <w:vertAlign w:val="superscript"/>
    </w:rPr>
  </w:style>
  <w:style w:type="paragraph" w:styleId="Tekstpodstawowywcity2">
    <w:name w:val="Body Text Indent 2"/>
    <w:basedOn w:val="Normalny"/>
    <w:link w:val="Tekstpodstawowywcity2Znak"/>
    <w:uiPriority w:val="99"/>
    <w:semiHidden/>
    <w:unhideWhenUsed/>
    <w:rsid w:val="00CE4E05"/>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E4E05"/>
  </w:style>
  <w:style w:type="paragraph" w:styleId="Tekstpodstawowywcity">
    <w:name w:val="Body Text Indent"/>
    <w:basedOn w:val="Normalny"/>
    <w:link w:val="TekstpodstawowywcityZnak"/>
    <w:uiPriority w:val="99"/>
    <w:semiHidden/>
    <w:unhideWhenUsed/>
    <w:rsid w:val="00CE4E05"/>
    <w:pPr>
      <w:spacing w:after="120"/>
      <w:ind w:left="283"/>
    </w:pPr>
  </w:style>
  <w:style w:type="character" w:customStyle="1" w:styleId="TekstpodstawowywcityZnak">
    <w:name w:val="Tekst podstawowy wcięty Znak"/>
    <w:basedOn w:val="Domylnaczcionkaakapitu"/>
    <w:link w:val="Tekstpodstawowywcity"/>
    <w:uiPriority w:val="99"/>
    <w:semiHidden/>
    <w:rsid w:val="00CE4E05"/>
  </w:style>
  <w:style w:type="paragraph" w:styleId="Nagwek">
    <w:name w:val="header"/>
    <w:basedOn w:val="Normalny"/>
    <w:link w:val="NagwekZnak"/>
    <w:uiPriority w:val="99"/>
    <w:unhideWhenUsed/>
    <w:rsid w:val="00D5004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004D"/>
  </w:style>
  <w:style w:type="paragraph" w:styleId="Stopka">
    <w:name w:val="footer"/>
    <w:basedOn w:val="Normalny"/>
    <w:link w:val="StopkaZnak"/>
    <w:uiPriority w:val="99"/>
    <w:unhideWhenUsed/>
    <w:rsid w:val="00D5004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004D"/>
  </w:style>
  <w:style w:type="character" w:customStyle="1" w:styleId="txt-new">
    <w:name w:val="txt-new"/>
    <w:basedOn w:val="Domylnaczcionkaakapitu"/>
    <w:rsid w:val="009A4EEB"/>
  </w:style>
  <w:style w:type="character" w:customStyle="1" w:styleId="txt-old">
    <w:name w:val="txt-old"/>
    <w:basedOn w:val="Domylnaczcionkaakapitu"/>
    <w:rsid w:val="00167B8A"/>
  </w:style>
  <w:style w:type="character" w:customStyle="1" w:styleId="tasklabel">
    <w:name w:val="tasklabel"/>
    <w:basedOn w:val="Domylnaczcionkaakapitu"/>
    <w:rsid w:val="00167B8A"/>
  </w:style>
  <w:style w:type="paragraph" w:styleId="Tekstprzypisukocowego">
    <w:name w:val="endnote text"/>
    <w:basedOn w:val="Normalny"/>
    <w:link w:val="TekstprzypisukocowegoZnak"/>
    <w:uiPriority w:val="99"/>
    <w:semiHidden/>
    <w:unhideWhenUsed/>
    <w:rsid w:val="000468B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468BA"/>
    <w:rPr>
      <w:sz w:val="20"/>
      <w:szCs w:val="20"/>
    </w:rPr>
  </w:style>
  <w:style w:type="character" w:styleId="Odwoanieprzypisukocowego">
    <w:name w:val="endnote reference"/>
    <w:basedOn w:val="Domylnaczcionkaakapitu"/>
    <w:uiPriority w:val="99"/>
    <w:semiHidden/>
    <w:unhideWhenUsed/>
    <w:rsid w:val="000468BA"/>
    <w:rPr>
      <w:vertAlign w:val="superscript"/>
    </w:rPr>
  </w:style>
  <w:style w:type="paragraph" w:styleId="Tekstdymka">
    <w:name w:val="Balloon Text"/>
    <w:basedOn w:val="Normalny"/>
    <w:link w:val="TekstdymkaZnak"/>
    <w:uiPriority w:val="99"/>
    <w:semiHidden/>
    <w:unhideWhenUsed/>
    <w:rsid w:val="00BF61D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F61D6"/>
    <w:rPr>
      <w:rFonts w:ascii="Tahoma" w:hAnsi="Tahoma" w:cs="Tahoma"/>
      <w:sz w:val="16"/>
      <w:szCs w:val="16"/>
    </w:rPr>
  </w:style>
  <w:style w:type="character" w:styleId="Odwoaniedokomentarza">
    <w:name w:val="annotation reference"/>
    <w:basedOn w:val="Domylnaczcionkaakapitu"/>
    <w:uiPriority w:val="99"/>
    <w:semiHidden/>
    <w:unhideWhenUsed/>
    <w:rsid w:val="006970BF"/>
    <w:rPr>
      <w:sz w:val="16"/>
      <w:szCs w:val="16"/>
    </w:rPr>
  </w:style>
  <w:style w:type="paragraph" w:styleId="Tekstkomentarza">
    <w:name w:val="annotation text"/>
    <w:basedOn w:val="Normalny"/>
    <w:link w:val="TekstkomentarzaZnak"/>
    <w:uiPriority w:val="99"/>
    <w:semiHidden/>
    <w:unhideWhenUsed/>
    <w:rsid w:val="006970B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970BF"/>
    <w:rPr>
      <w:sz w:val="20"/>
      <w:szCs w:val="20"/>
    </w:rPr>
  </w:style>
  <w:style w:type="paragraph" w:styleId="Tematkomentarza">
    <w:name w:val="annotation subject"/>
    <w:basedOn w:val="Tekstkomentarza"/>
    <w:next w:val="Tekstkomentarza"/>
    <w:link w:val="TematkomentarzaZnak"/>
    <w:uiPriority w:val="99"/>
    <w:semiHidden/>
    <w:unhideWhenUsed/>
    <w:rsid w:val="006970BF"/>
    <w:rPr>
      <w:b/>
      <w:bCs/>
    </w:rPr>
  </w:style>
  <w:style w:type="character" w:customStyle="1" w:styleId="TematkomentarzaZnak">
    <w:name w:val="Temat komentarza Znak"/>
    <w:basedOn w:val="TekstkomentarzaZnak"/>
    <w:link w:val="Tematkomentarza"/>
    <w:uiPriority w:val="99"/>
    <w:semiHidden/>
    <w:rsid w:val="006970BF"/>
    <w:rPr>
      <w:b/>
      <w:bCs/>
      <w:sz w:val="20"/>
      <w:szCs w:val="20"/>
    </w:rPr>
  </w:style>
  <w:style w:type="paragraph" w:customStyle="1" w:styleId="Akapitzlist1">
    <w:name w:val="Akapit z listą1"/>
    <w:basedOn w:val="Normalny"/>
    <w:rsid w:val="00981278"/>
    <w:pPr>
      <w:ind w:left="720"/>
      <w:contextualSpacing/>
    </w:pPr>
    <w:rPr>
      <w:rFonts w:ascii="Calibri" w:eastAsia="Times New Roman" w:hAnsi="Calibri" w:cs="Times New Roman"/>
    </w:rPr>
  </w:style>
  <w:style w:type="paragraph" w:customStyle="1" w:styleId="Akapitzlist51">
    <w:name w:val="Akapit z listą51"/>
    <w:basedOn w:val="Normalny"/>
    <w:rsid w:val="00981278"/>
    <w:pPr>
      <w:suppressAutoHyphens/>
      <w:spacing w:after="0" w:line="240" w:lineRule="auto"/>
      <w:ind w:left="720"/>
      <w:contextualSpacing/>
    </w:pPr>
    <w:rPr>
      <w:rFonts w:ascii="Times New Roman" w:eastAsia="Times New Roman" w:hAnsi="Times New Roman" w:cs="Times New Roman"/>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825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DA22D4"/>
    <w:pPr>
      <w:keepNext/>
      <w:numPr>
        <w:ilvl w:val="1"/>
        <w:numId w:val="1"/>
      </w:numPr>
      <w:suppressAutoHyphens/>
      <w:spacing w:after="240" w:line="360" w:lineRule="auto"/>
      <w:ind w:left="0" w:right="90" w:firstLine="709"/>
      <w:jc w:val="both"/>
      <w:outlineLvl w:val="1"/>
    </w:pPr>
    <w:rPr>
      <w:rFonts w:ascii="Times New Roman" w:eastAsia="Times New Roman" w:hAnsi="Times New Roman" w:cs="Times New Roman"/>
      <w:b/>
      <w:sz w:val="32"/>
      <w:szCs w:val="20"/>
      <w:lang w:eastAsia="ar-SA"/>
    </w:rPr>
  </w:style>
  <w:style w:type="paragraph" w:styleId="Nagwek3">
    <w:name w:val="heading 3"/>
    <w:basedOn w:val="Normalny"/>
    <w:next w:val="Tekstpodstawowy"/>
    <w:link w:val="Nagwek3Znak"/>
    <w:qFormat/>
    <w:rsid w:val="00DA22D4"/>
    <w:pPr>
      <w:numPr>
        <w:ilvl w:val="2"/>
        <w:numId w:val="1"/>
      </w:numPr>
      <w:suppressAutoHyphens/>
      <w:spacing w:before="280" w:after="280" w:line="240" w:lineRule="auto"/>
      <w:outlineLvl w:val="2"/>
    </w:pPr>
    <w:rPr>
      <w:rFonts w:ascii="Times New Roman" w:eastAsia="Times New Roman" w:hAnsi="Times New Roman" w:cs="Times New Roman"/>
      <w:b/>
      <w:bCs/>
      <w:sz w:val="27"/>
      <w:szCs w:val="27"/>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DA22D4"/>
    <w:rPr>
      <w:rFonts w:ascii="Times New Roman" w:eastAsia="Times New Roman" w:hAnsi="Times New Roman" w:cs="Times New Roman"/>
      <w:b/>
      <w:sz w:val="32"/>
      <w:szCs w:val="20"/>
      <w:lang w:eastAsia="ar-SA"/>
    </w:rPr>
  </w:style>
  <w:style w:type="character" w:customStyle="1" w:styleId="Nagwek3Znak">
    <w:name w:val="Nagłówek 3 Znak"/>
    <w:basedOn w:val="Domylnaczcionkaakapitu"/>
    <w:link w:val="Nagwek3"/>
    <w:rsid w:val="00DA22D4"/>
    <w:rPr>
      <w:rFonts w:ascii="Times New Roman" w:eastAsia="Times New Roman" w:hAnsi="Times New Roman" w:cs="Times New Roman"/>
      <w:b/>
      <w:bCs/>
      <w:sz w:val="27"/>
      <w:szCs w:val="27"/>
      <w:lang w:eastAsia="ar-SA"/>
    </w:rPr>
  </w:style>
  <w:style w:type="paragraph" w:styleId="Tekstprzypisudolnego">
    <w:name w:val="footnote text"/>
    <w:basedOn w:val="Normalny"/>
    <w:link w:val="TekstprzypisudolnegoZnak"/>
    <w:uiPriority w:val="99"/>
    <w:rsid w:val="00DA22D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DA22D4"/>
    <w:rPr>
      <w:rFonts w:ascii="Times New Roman" w:eastAsia="Times New Roman" w:hAnsi="Times New Roman" w:cs="Times New Roman"/>
      <w:sz w:val="20"/>
      <w:szCs w:val="20"/>
      <w:lang w:eastAsia="pl-PL"/>
    </w:rPr>
  </w:style>
  <w:style w:type="character" w:styleId="Odwoanieprzypisudolnego">
    <w:name w:val="footnote reference"/>
    <w:uiPriority w:val="99"/>
    <w:rsid w:val="00DA22D4"/>
    <w:rPr>
      <w:vertAlign w:val="superscript"/>
    </w:rPr>
  </w:style>
  <w:style w:type="paragraph" w:styleId="Tekstpodstawowy">
    <w:name w:val="Body Text"/>
    <w:basedOn w:val="Normalny"/>
    <w:link w:val="TekstpodstawowyZnak"/>
    <w:uiPriority w:val="99"/>
    <w:unhideWhenUsed/>
    <w:rsid w:val="00DA22D4"/>
    <w:pPr>
      <w:spacing w:after="120"/>
    </w:pPr>
  </w:style>
  <w:style w:type="character" w:customStyle="1" w:styleId="TekstpodstawowyZnak">
    <w:name w:val="Tekst podstawowy Znak"/>
    <w:basedOn w:val="Domylnaczcionkaakapitu"/>
    <w:link w:val="Tekstpodstawowy"/>
    <w:uiPriority w:val="99"/>
    <w:rsid w:val="00DA22D4"/>
  </w:style>
  <w:style w:type="character" w:styleId="Hipercze">
    <w:name w:val="Hyperlink"/>
    <w:rsid w:val="00DC70A6"/>
    <w:rPr>
      <w:color w:val="0000FF"/>
      <w:u w:val="single"/>
    </w:rPr>
  </w:style>
  <w:style w:type="character" w:styleId="HTML-cytat">
    <w:name w:val="HTML Cite"/>
    <w:basedOn w:val="Domylnaczcionkaakapitu"/>
    <w:rsid w:val="00DC70A6"/>
    <w:rPr>
      <w:i/>
      <w:iCs/>
    </w:rPr>
  </w:style>
  <w:style w:type="character" w:customStyle="1" w:styleId="Nagwek1Znak">
    <w:name w:val="Nagłówek 1 Znak"/>
    <w:basedOn w:val="Domylnaczcionkaakapitu"/>
    <w:link w:val="Nagwek1"/>
    <w:uiPriority w:val="9"/>
    <w:rsid w:val="00382592"/>
    <w:rPr>
      <w:rFonts w:asciiTheme="majorHAnsi" w:eastAsiaTheme="majorEastAsia" w:hAnsiTheme="majorHAnsi" w:cstheme="majorBidi"/>
      <w:b/>
      <w:bCs/>
      <w:color w:val="365F91" w:themeColor="accent1" w:themeShade="BF"/>
      <w:sz w:val="28"/>
      <w:szCs w:val="28"/>
    </w:rPr>
  </w:style>
  <w:style w:type="character" w:customStyle="1" w:styleId="Znakiprzypiswdolnych">
    <w:name w:val="Znaki przypisów dolnych"/>
    <w:basedOn w:val="Domylnaczcionkaakapitu"/>
    <w:rsid w:val="00382592"/>
    <w:rPr>
      <w:vertAlign w:val="superscript"/>
    </w:rPr>
  </w:style>
  <w:style w:type="paragraph" w:styleId="Tekstpodstawowywcity2">
    <w:name w:val="Body Text Indent 2"/>
    <w:basedOn w:val="Normalny"/>
    <w:link w:val="Tekstpodstawowywcity2Znak"/>
    <w:uiPriority w:val="99"/>
    <w:semiHidden/>
    <w:unhideWhenUsed/>
    <w:rsid w:val="00CE4E05"/>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E4E05"/>
  </w:style>
  <w:style w:type="paragraph" w:styleId="Tekstpodstawowywcity">
    <w:name w:val="Body Text Indent"/>
    <w:basedOn w:val="Normalny"/>
    <w:link w:val="TekstpodstawowywcityZnak"/>
    <w:uiPriority w:val="99"/>
    <w:semiHidden/>
    <w:unhideWhenUsed/>
    <w:rsid w:val="00CE4E05"/>
    <w:pPr>
      <w:spacing w:after="120"/>
      <w:ind w:left="283"/>
    </w:pPr>
  </w:style>
  <w:style w:type="character" w:customStyle="1" w:styleId="TekstpodstawowywcityZnak">
    <w:name w:val="Tekst podstawowy wcięty Znak"/>
    <w:basedOn w:val="Domylnaczcionkaakapitu"/>
    <w:link w:val="Tekstpodstawowywcity"/>
    <w:uiPriority w:val="99"/>
    <w:semiHidden/>
    <w:rsid w:val="00CE4E05"/>
  </w:style>
  <w:style w:type="paragraph" w:styleId="Nagwek">
    <w:name w:val="header"/>
    <w:basedOn w:val="Normalny"/>
    <w:link w:val="NagwekZnak"/>
    <w:uiPriority w:val="99"/>
    <w:unhideWhenUsed/>
    <w:rsid w:val="00D5004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004D"/>
  </w:style>
  <w:style w:type="paragraph" w:styleId="Stopka">
    <w:name w:val="footer"/>
    <w:basedOn w:val="Normalny"/>
    <w:link w:val="StopkaZnak"/>
    <w:uiPriority w:val="99"/>
    <w:unhideWhenUsed/>
    <w:rsid w:val="00D5004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004D"/>
  </w:style>
  <w:style w:type="character" w:customStyle="1" w:styleId="txt-new">
    <w:name w:val="txt-new"/>
    <w:basedOn w:val="Domylnaczcionkaakapitu"/>
    <w:rsid w:val="009A4EEB"/>
  </w:style>
  <w:style w:type="character" w:customStyle="1" w:styleId="txt-old">
    <w:name w:val="txt-old"/>
    <w:basedOn w:val="Domylnaczcionkaakapitu"/>
    <w:rsid w:val="00167B8A"/>
  </w:style>
  <w:style w:type="character" w:customStyle="1" w:styleId="tasklabel">
    <w:name w:val="tasklabel"/>
    <w:basedOn w:val="Domylnaczcionkaakapitu"/>
    <w:rsid w:val="00167B8A"/>
  </w:style>
  <w:style w:type="paragraph" w:styleId="Tekstprzypisukocowego">
    <w:name w:val="endnote text"/>
    <w:basedOn w:val="Normalny"/>
    <w:link w:val="TekstprzypisukocowegoZnak"/>
    <w:uiPriority w:val="99"/>
    <w:semiHidden/>
    <w:unhideWhenUsed/>
    <w:rsid w:val="000468B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468BA"/>
    <w:rPr>
      <w:sz w:val="20"/>
      <w:szCs w:val="20"/>
    </w:rPr>
  </w:style>
  <w:style w:type="character" w:styleId="Odwoanieprzypisukocowego">
    <w:name w:val="endnote reference"/>
    <w:basedOn w:val="Domylnaczcionkaakapitu"/>
    <w:uiPriority w:val="99"/>
    <w:semiHidden/>
    <w:unhideWhenUsed/>
    <w:rsid w:val="000468BA"/>
    <w:rPr>
      <w:vertAlign w:val="superscript"/>
    </w:rPr>
  </w:style>
  <w:style w:type="paragraph" w:styleId="Tekstdymka">
    <w:name w:val="Balloon Text"/>
    <w:basedOn w:val="Normalny"/>
    <w:link w:val="TekstdymkaZnak"/>
    <w:uiPriority w:val="99"/>
    <w:semiHidden/>
    <w:unhideWhenUsed/>
    <w:rsid w:val="00BF61D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F61D6"/>
    <w:rPr>
      <w:rFonts w:ascii="Tahoma" w:hAnsi="Tahoma" w:cs="Tahoma"/>
      <w:sz w:val="16"/>
      <w:szCs w:val="16"/>
    </w:rPr>
  </w:style>
  <w:style w:type="character" w:styleId="Odwoaniedokomentarza">
    <w:name w:val="annotation reference"/>
    <w:basedOn w:val="Domylnaczcionkaakapitu"/>
    <w:uiPriority w:val="99"/>
    <w:semiHidden/>
    <w:unhideWhenUsed/>
    <w:rsid w:val="006970BF"/>
    <w:rPr>
      <w:sz w:val="16"/>
      <w:szCs w:val="16"/>
    </w:rPr>
  </w:style>
  <w:style w:type="paragraph" w:styleId="Tekstkomentarza">
    <w:name w:val="annotation text"/>
    <w:basedOn w:val="Normalny"/>
    <w:link w:val="TekstkomentarzaZnak"/>
    <w:uiPriority w:val="99"/>
    <w:semiHidden/>
    <w:unhideWhenUsed/>
    <w:rsid w:val="006970B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970BF"/>
    <w:rPr>
      <w:sz w:val="20"/>
      <w:szCs w:val="20"/>
    </w:rPr>
  </w:style>
  <w:style w:type="paragraph" w:styleId="Tematkomentarza">
    <w:name w:val="annotation subject"/>
    <w:basedOn w:val="Tekstkomentarza"/>
    <w:next w:val="Tekstkomentarza"/>
    <w:link w:val="TematkomentarzaZnak"/>
    <w:uiPriority w:val="99"/>
    <w:semiHidden/>
    <w:unhideWhenUsed/>
    <w:rsid w:val="006970BF"/>
    <w:rPr>
      <w:b/>
      <w:bCs/>
    </w:rPr>
  </w:style>
  <w:style w:type="character" w:customStyle="1" w:styleId="TematkomentarzaZnak">
    <w:name w:val="Temat komentarza Znak"/>
    <w:basedOn w:val="TekstkomentarzaZnak"/>
    <w:link w:val="Tematkomentarza"/>
    <w:uiPriority w:val="99"/>
    <w:semiHidden/>
    <w:rsid w:val="006970BF"/>
    <w:rPr>
      <w:b/>
      <w:bCs/>
      <w:sz w:val="20"/>
      <w:szCs w:val="20"/>
    </w:rPr>
  </w:style>
</w:styles>
</file>

<file path=word/webSettings.xml><?xml version="1.0" encoding="utf-8"?>
<w:webSettings xmlns:r="http://schemas.openxmlformats.org/officeDocument/2006/relationships" xmlns:w="http://schemas.openxmlformats.org/wordprocessingml/2006/main">
  <w:divs>
    <w:div w:id="141628543">
      <w:bodyDiv w:val="1"/>
      <w:marLeft w:val="0"/>
      <w:marRight w:val="0"/>
      <w:marTop w:val="0"/>
      <w:marBottom w:val="0"/>
      <w:divBdr>
        <w:top w:val="none" w:sz="0" w:space="0" w:color="auto"/>
        <w:left w:val="none" w:sz="0" w:space="0" w:color="auto"/>
        <w:bottom w:val="none" w:sz="0" w:space="0" w:color="auto"/>
        <w:right w:val="none" w:sz="0" w:space="0" w:color="auto"/>
      </w:divBdr>
    </w:div>
    <w:div w:id="732388470">
      <w:bodyDiv w:val="1"/>
      <w:marLeft w:val="0"/>
      <w:marRight w:val="0"/>
      <w:marTop w:val="0"/>
      <w:marBottom w:val="0"/>
      <w:divBdr>
        <w:top w:val="none" w:sz="0" w:space="0" w:color="auto"/>
        <w:left w:val="none" w:sz="0" w:space="0" w:color="auto"/>
        <w:bottom w:val="none" w:sz="0" w:space="0" w:color="auto"/>
        <w:right w:val="none" w:sz="0" w:space="0" w:color="auto"/>
      </w:divBdr>
    </w:div>
    <w:div w:id="1047333865">
      <w:bodyDiv w:val="1"/>
      <w:marLeft w:val="0"/>
      <w:marRight w:val="0"/>
      <w:marTop w:val="0"/>
      <w:marBottom w:val="0"/>
      <w:divBdr>
        <w:top w:val="none" w:sz="0" w:space="0" w:color="auto"/>
        <w:left w:val="none" w:sz="0" w:space="0" w:color="auto"/>
        <w:bottom w:val="none" w:sz="0" w:space="0" w:color="auto"/>
        <w:right w:val="none" w:sz="0" w:space="0" w:color="auto"/>
      </w:divBdr>
    </w:div>
    <w:div w:id="1565948878">
      <w:bodyDiv w:val="1"/>
      <w:marLeft w:val="0"/>
      <w:marRight w:val="0"/>
      <w:marTop w:val="0"/>
      <w:marBottom w:val="0"/>
      <w:divBdr>
        <w:top w:val="none" w:sz="0" w:space="0" w:color="auto"/>
        <w:left w:val="none" w:sz="0" w:space="0" w:color="auto"/>
        <w:bottom w:val="none" w:sz="0" w:space="0" w:color="auto"/>
        <w:right w:val="none" w:sz="0" w:space="0" w:color="auto"/>
      </w:divBdr>
    </w:div>
    <w:div w:id="196457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E1545-A601-498E-802C-93A744C6F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4533</Words>
  <Characters>27198</Characters>
  <Application>Microsoft Office Word</Application>
  <DocSecurity>0</DocSecurity>
  <Lines>226</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Bartłomiej</cp:lastModifiedBy>
  <cp:revision>2</cp:revision>
  <cp:lastPrinted>2014-10-13T21:12:00Z</cp:lastPrinted>
  <dcterms:created xsi:type="dcterms:W3CDTF">2015-01-27T17:31:00Z</dcterms:created>
  <dcterms:modified xsi:type="dcterms:W3CDTF">2015-01-27T17:31:00Z</dcterms:modified>
</cp:coreProperties>
</file>