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BC" w:rsidRPr="000620BC" w:rsidRDefault="000620BC" w:rsidP="000620BC">
      <w:pPr>
        <w:rPr>
          <w:rFonts w:ascii="Times New Roman" w:hAnsi="Times New Roman" w:cs="Times New Roman"/>
          <w:sz w:val="28"/>
          <w:szCs w:val="28"/>
        </w:rPr>
      </w:pPr>
      <w:r w:rsidRPr="000620BC">
        <w:rPr>
          <w:rFonts w:ascii="Times New Roman" w:hAnsi="Times New Roman" w:cs="Times New Roman"/>
          <w:sz w:val="28"/>
          <w:szCs w:val="28"/>
        </w:rPr>
        <w:t>Prof. dr hab. Roman Budzinowski</w:t>
      </w:r>
      <w:r w:rsidR="00CB65C4">
        <w:rPr>
          <w:rFonts w:ascii="Times New Roman" w:hAnsi="Times New Roman" w:cs="Times New Roman"/>
          <w:sz w:val="28"/>
          <w:szCs w:val="28"/>
        </w:rPr>
        <w:t>, d</w:t>
      </w:r>
      <w:r w:rsidRPr="000620BC">
        <w:rPr>
          <w:rFonts w:ascii="Times New Roman" w:hAnsi="Times New Roman" w:cs="Times New Roman"/>
          <w:sz w:val="28"/>
          <w:szCs w:val="28"/>
        </w:rPr>
        <w:t>r Aneta Suchoń</w:t>
      </w:r>
    </w:p>
    <w:p w:rsidR="000620BC" w:rsidRPr="000620BC" w:rsidRDefault="000620BC" w:rsidP="000620BC">
      <w:pPr>
        <w:rPr>
          <w:rFonts w:ascii="Times New Roman" w:hAnsi="Times New Roman" w:cs="Times New Roman"/>
          <w:sz w:val="28"/>
          <w:szCs w:val="28"/>
        </w:rPr>
      </w:pPr>
      <w:r w:rsidRPr="000620BC">
        <w:rPr>
          <w:rFonts w:ascii="Times New Roman" w:hAnsi="Times New Roman" w:cs="Times New Roman"/>
          <w:sz w:val="28"/>
          <w:szCs w:val="28"/>
        </w:rPr>
        <w:t xml:space="preserve">Uniwersytetu im.  Adama Mickiewicza </w:t>
      </w:r>
    </w:p>
    <w:p w:rsidR="000620BC" w:rsidRDefault="000620BC" w:rsidP="0006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0620BC">
        <w:rPr>
          <w:rFonts w:ascii="Times New Roman" w:hAnsi="Times New Roman" w:cs="Times New Roman"/>
          <w:sz w:val="28"/>
          <w:szCs w:val="28"/>
        </w:rPr>
        <w:t xml:space="preserve"> Poznaniu</w:t>
      </w:r>
    </w:p>
    <w:p w:rsidR="000620BC" w:rsidRDefault="000620BC" w:rsidP="000620BC">
      <w:pPr>
        <w:rPr>
          <w:rFonts w:ascii="Times New Roman" w:hAnsi="Times New Roman" w:cs="Times New Roman"/>
          <w:sz w:val="28"/>
          <w:szCs w:val="28"/>
        </w:rPr>
      </w:pPr>
    </w:p>
    <w:p w:rsidR="000620BC" w:rsidRPr="003139F9" w:rsidRDefault="000620BC" w:rsidP="001311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F9">
        <w:rPr>
          <w:rFonts w:ascii="Times New Roman" w:hAnsi="Times New Roman" w:cs="Times New Roman"/>
          <w:sz w:val="28"/>
          <w:szCs w:val="28"/>
        </w:rPr>
        <w:t xml:space="preserve"> </w:t>
      </w:r>
      <w:r w:rsidR="003139F9" w:rsidRPr="003139F9">
        <w:rPr>
          <w:rFonts w:ascii="Times New Roman" w:hAnsi="Times New Roman" w:cs="Times New Roman"/>
          <w:sz w:val="28"/>
          <w:szCs w:val="28"/>
        </w:rPr>
        <w:t>Relacja gospodarstwa rolnego i przedsiębiorstwa rolnego w świetle publicz</w:t>
      </w:r>
      <w:r w:rsidR="000146FA">
        <w:rPr>
          <w:rFonts w:ascii="Times New Roman" w:hAnsi="Times New Roman" w:cs="Times New Roman"/>
          <w:sz w:val="28"/>
          <w:szCs w:val="28"/>
        </w:rPr>
        <w:t>nych mechanizmów </w:t>
      </w:r>
      <w:r w:rsidR="003139F9" w:rsidRPr="003139F9">
        <w:rPr>
          <w:rFonts w:ascii="Times New Roman" w:hAnsi="Times New Roman" w:cs="Times New Roman"/>
          <w:sz w:val="28"/>
          <w:szCs w:val="28"/>
        </w:rPr>
        <w:t>ich wspier</w:t>
      </w:r>
      <w:r w:rsidR="003139F9" w:rsidRPr="003139F9">
        <w:rPr>
          <w:rFonts w:ascii="Times New Roman" w:hAnsi="Times New Roman" w:cs="Times New Roman"/>
          <w:sz w:val="28"/>
          <w:szCs w:val="28"/>
        </w:rPr>
        <w:t>a</w:t>
      </w:r>
      <w:r w:rsidR="003139F9" w:rsidRPr="003139F9">
        <w:rPr>
          <w:rFonts w:ascii="Times New Roman" w:hAnsi="Times New Roman" w:cs="Times New Roman"/>
          <w:sz w:val="28"/>
          <w:szCs w:val="28"/>
        </w:rPr>
        <w:t>nia</w:t>
      </w:r>
    </w:p>
    <w:p w:rsidR="000620BC" w:rsidRDefault="000620BC" w:rsidP="001311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1D5" w:rsidRPr="00C571D5" w:rsidRDefault="00C571D5" w:rsidP="00C571D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1D5">
        <w:rPr>
          <w:rFonts w:ascii="Times New Roman" w:hAnsi="Times New Roman" w:cs="Times New Roman"/>
          <w:sz w:val="28"/>
          <w:szCs w:val="28"/>
        </w:rPr>
        <w:t>Wprowadzenie</w:t>
      </w:r>
    </w:p>
    <w:p w:rsidR="00C176A7" w:rsidRPr="008B5419" w:rsidRDefault="00952004" w:rsidP="008B54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19">
        <w:rPr>
          <w:rFonts w:ascii="Times New Roman" w:hAnsi="Times New Roman" w:cs="Times New Roman"/>
          <w:sz w:val="28"/>
          <w:szCs w:val="28"/>
        </w:rPr>
        <w:t>Referat w</w:t>
      </w:r>
      <w:r w:rsidR="000620BC" w:rsidRPr="008B5419">
        <w:rPr>
          <w:rFonts w:ascii="Times New Roman" w:hAnsi="Times New Roman" w:cs="Times New Roman"/>
          <w:sz w:val="28"/>
          <w:szCs w:val="28"/>
        </w:rPr>
        <w:t xml:space="preserve">ypada rozpocząć od </w:t>
      </w:r>
      <w:r w:rsidR="00C176A7" w:rsidRPr="008B5419">
        <w:rPr>
          <w:rFonts w:ascii="Times New Roman" w:hAnsi="Times New Roman" w:cs="Times New Roman"/>
          <w:sz w:val="28"/>
          <w:szCs w:val="28"/>
        </w:rPr>
        <w:t xml:space="preserve">kilku uwag dotyczących </w:t>
      </w:r>
      <w:r w:rsidR="000620BC" w:rsidRPr="008B5419">
        <w:rPr>
          <w:rFonts w:ascii="Times New Roman" w:hAnsi="Times New Roman" w:cs="Times New Roman"/>
          <w:sz w:val="28"/>
          <w:szCs w:val="28"/>
        </w:rPr>
        <w:t>wyjaśnienia tytułu, a tym samym od sprec</w:t>
      </w:r>
      <w:r w:rsidR="000620BC" w:rsidRPr="008B5419">
        <w:rPr>
          <w:rFonts w:ascii="Times New Roman" w:hAnsi="Times New Roman" w:cs="Times New Roman"/>
          <w:sz w:val="28"/>
          <w:szCs w:val="28"/>
        </w:rPr>
        <w:t>y</w:t>
      </w:r>
      <w:r w:rsidR="000620BC" w:rsidRPr="008B5419">
        <w:rPr>
          <w:rFonts w:ascii="Times New Roman" w:hAnsi="Times New Roman" w:cs="Times New Roman"/>
          <w:sz w:val="28"/>
          <w:szCs w:val="28"/>
        </w:rPr>
        <w:t xml:space="preserve">zowania przedmiotu </w:t>
      </w:r>
      <w:r w:rsidR="00C176A7" w:rsidRPr="008B5419">
        <w:rPr>
          <w:rFonts w:ascii="Times New Roman" w:hAnsi="Times New Roman" w:cs="Times New Roman"/>
          <w:sz w:val="28"/>
          <w:szCs w:val="28"/>
        </w:rPr>
        <w:t>i zakresu rozważań.</w:t>
      </w:r>
    </w:p>
    <w:p w:rsidR="008B5419" w:rsidRPr="008066CE" w:rsidRDefault="001311D4" w:rsidP="00C176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Otóż</w:t>
      </w:r>
      <w:r w:rsidR="00C176A7">
        <w:rPr>
          <w:rFonts w:ascii="Times New Roman" w:hAnsi="Times New Roman" w:cs="Times New Roman"/>
          <w:sz w:val="28"/>
          <w:szCs w:val="28"/>
        </w:rPr>
        <w:t xml:space="preserve">, po pierwsze, </w:t>
      </w:r>
      <w:r w:rsidR="00166E4A">
        <w:rPr>
          <w:rFonts w:ascii="Times New Roman" w:hAnsi="Times New Roman" w:cs="Times New Roman"/>
          <w:sz w:val="28"/>
          <w:szCs w:val="28"/>
        </w:rPr>
        <w:t xml:space="preserve"> relacja</w:t>
      </w:r>
      <w:r>
        <w:rPr>
          <w:rFonts w:ascii="Times New Roman" w:hAnsi="Times New Roman" w:cs="Times New Roman"/>
          <w:sz w:val="28"/>
          <w:szCs w:val="28"/>
        </w:rPr>
        <w:t xml:space="preserve"> między gospodarstwem rolnym i przedsiębiorstwem </w:t>
      </w:r>
      <w:r w:rsidR="003139F9">
        <w:rPr>
          <w:rFonts w:ascii="Times New Roman" w:hAnsi="Times New Roman" w:cs="Times New Roman"/>
          <w:sz w:val="28"/>
          <w:szCs w:val="28"/>
        </w:rPr>
        <w:t xml:space="preserve">rolnym </w:t>
      </w:r>
      <w:r w:rsidR="00166E4A">
        <w:rPr>
          <w:rFonts w:ascii="Times New Roman" w:hAnsi="Times New Roman" w:cs="Times New Roman"/>
          <w:sz w:val="28"/>
          <w:szCs w:val="28"/>
        </w:rPr>
        <w:t>może być ujmowana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457">
        <w:rPr>
          <w:rFonts w:ascii="Times New Roman" w:hAnsi="Times New Roman" w:cs="Times New Roman"/>
          <w:sz w:val="28"/>
          <w:szCs w:val="28"/>
        </w:rPr>
        <w:t>zarówno w płaszczyźnie ekonomicznej, jak i prawnej. Ta ostatnia stanowi główny punkt odniesi</w:t>
      </w:r>
      <w:r w:rsidR="00286457">
        <w:rPr>
          <w:rFonts w:ascii="Times New Roman" w:hAnsi="Times New Roman" w:cs="Times New Roman"/>
          <w:sz w:val="28"/>
          <w:szCs w:val="28"/>
        </w:rPr>
        <w:t>e</w:t>
      </w:r>
      <w:r w:rsidR="00286457">
        <w:rPr>
          <w:rFonts w:ascii="Times New Roman" w:hAnsi="Times New Roman" w:cs="Times New Roman"/>
          <w:sz w:val="28"/>
          <w:szCs w:val="28"/>
        </w:rPr>
        <w:t>nia niniejszego opracow</w:t>
      </w:r>
      <w:r w:rsidR="00286457">
        <w:rPr>
          <w:rFonts w:ascii="Times New Roman" w:hAnsi="Times New Roman" w:cs="Times New Roman"/>
          <w:sz w:val="28"/>
          <w:szCs w:val="28"/>
        </w:rPr>
        <w:t>a</w:t>
      </w:r>
      <w:r w:rsidR="00286457">
        <w:rPr>
          <w:rFonts w:ascii="Times New Roman" w:hAnsi="Times New Roman" w:cs="Times New Roman"/>
          <w:sz w:val="28"/>
          <w:szCs w:val="28"/>
        </w:rPr>
        <w:t xml:space="preserve">nia, natomiast </w:t>
      </w:r>
      <w:r w:rsidR="00166E4A">
        <w:rPr>
          <w:rFonts w:ascii="Times New Roman" w:hAnsi="Times New Roman" w:cs="Times New Roman"/>
          <w:sz w:val="28"/>
          <w:szCs w:val="28"/>
        </w:rPr>
        <w:t>ekonomiczne aspekty wspomnianej</w:t>
      </w:r>
      <w:r w:rsidR="00286457">
        <w:rPr>
          <w:rFonts w:ascii="Times New Roman" w:hAnsi="Times New Roman" w:cs="Times New Roman"/>
          <w:sz w:val="28"/>
          <w:szCs w:val="28"/>
        </w:rPr>
        <w:t xml:space="preserve"> relacji będą uwzględnione  tylko </w:t>
      </w:r>
      <w:r w:rsidR="00952004">
        <w:rPr>
          <w:rFonts w:ascii="Times New Roman" w:hAnsi="Times New Roman" w:cs="Times New Roman"/>
          <w:sz w:val="28"/>
          <w:szCs w:val="28"/>
        </w:rPr>
        <w:t>o tyle, o ile ułatwi</w:t>
      </w:r>
      <w:r w:rsidR="00C176A7">
        <w:rPr>
          <w:rFonts w:ascii="Times New Roman" w:hAnsi="Times New Roman" w:cs="Times New Roman"/>
          <w:sz w:val="28"/>
          <w:szCs w:val="28"/>
        </w:rPr>
        <w:t>ą</w:t>
      </w:r>
      <w:r w:rsidR="00952004">
        <w:rPr>
          <w:rFonts w:ascii="Times New Roman" w:hAnsi="Times New Roman" w:cs="Times New Roman"/>
          <w:sz w:val="28"/>
          <w:szCs w:val="28"/>
        </w:rPr>
        <w:t xml:space="preserve"> zrozumienie i ewentualne wzmocnienie  argumentacji właściwej dla analizy prawniczej. Tak ró</w:t>
      </w:r>
      <w:r w:rsidR="00952004">
        <w:rPr>
          <w:rFonts w:ascii="Times New Roman" w:hAnsi="Times New Roman" w:cs="Times New Roman"/>
          <w:sz w:val="28"/>
          <w:szCs w:val="28"/>
        </w:rPr>
        <w:t>w</w:t>
      </w:r>
      <w:r w:rsidR="00952004">
        <w:rPr>
          <w:rFonts w:ascii="Times New Roman" w:hAnsi="Times New Roman" w:cs="Times New Roman"/>
          <w:sz w:val="28"/>
          <w:szCs w:val="28"/>
        </w:rPr>
        <w:t xml:space="preserve">nież będzie traktowane odniesienie do </w:t>
      </w:r>
      <w:r w:rsidR="00166E4A">
        <w:rPr>
          <w:rFonts w:ascii="Times New Roman" w:hAnsi="Times New Roman" w:cs="Times New Roman"/>
          <w:sz w:val="28"/>
          <w:szCs w:val="28"/>
        </w:rPr>
        <w:t>publicznych mechanizmów ich wspierania, które obejmują wiele i to zróżnicowanych form wsparcia</w:t>
      </w:r>
      <w:r w:rsidR="008066CE">
        <w:rPr>
          <w:rFonts w:ascii="Times New Roman" w:hAnsi="Times New Roman" w:cs="Times New Roman"/>
          <w:sz w:val="28"/>
          <w:szCs w:val="28"/>
        </w:rPr>
        <w:t xml:space="preserve"> </w:t>
      </w:r>
      <w:r w:rsidR="00166E4A">
        <w:rPr>
          <w:rFonts w:ascii="Times New Roman" w:hAnsi="Times New Roman" w:cs="Times New Roman"/>
          <w:sz w:val="28"/>
          <w:szCs w:val="28"/>
        </w:rPr>
        <w:t>przewidzianych zarówno w prawie unijnym, jak i w prawie krajowym</w:t>
      </w:r>
      <w:r w:rsidR="00D47C29">
        <w:rPr>
          <w:rFonts w:ascii="Times New Roman" w:hAnsi="Times New Roman" w:cs="Times New Roman"/>
          <w:sz w:val="28"/>
          <w:szCs w:val="28"/>
        </w:rPr>
        <w:t>(np. wspa</w:t>
      </w:r>
      <w:r w:rsidR="00D47C29">
        <w:rPr>
          <w:rFonts w:ascii="Times New Roman" w:hAnsi="Times New Roman" w:cs="Times New Roman"/>
          <w:sz w:val="28"/>
          <w:szCs w:val="28"/>
        </w:rPr>
        <w:t>r</w:t>
      </w:r>
      <w:r w:rsidR="00D47C29">
        <w:rPr>
          <w:rFonts w:ascii="Times New Roman" w:hAnsi="Times New Roman" w:cs="Times New Roman"/>
          <w:sz w:val="28"/>
          <w:szCs w:val="28"/>
        </w:rPr>
        <w:t>cie rynkowe, wsparcie bezpośrednie, wsparcie rozwoju obszarów wiejskich, pomoc, ulgi czy zwolnienia poda</w:t>
      </w:r>
      <w:r w:rsidR="00D47C29">
        <w:rPr>
          <w:rFonts w:ascii="Times New Roman" w:hAnsi="Times New Roman" w:cs="Times New Roman"/>
          <w:sz w:val="28"/>
          <w:szCs w:val="28"/>
        </w:rPr>
        <w:t>t</w:t>
      </w:r>
      <w:r w:rsidR="00D47C29">
        <w:rPr>
          <w:rFonts w:ascii="Times New Roman" w:hAnsi="Times New Roman" w:cs="Times New Roman"/>
          <w:sz w:val="28"/>
          <w:szCs w:val="28"/>
        </w:rPr>
        <w:t xml:space="preserve">kowe itp.)  </w:t>
      </w:r>
      <w:r w:rsidR="00166E4A">
        <w:rPr>
          <w:rFonts w:ascii="Times New Roman" w:hAnsi="Times New Roman" w:cs="Times New Roman"/>
          <w:sz w:val="28"/>
          <w:szCs w:val="28"/>
        </w:rPr>
        <w:t xml:space="preserve">. </w:t>
      </w:r>
      <w:r w:rsidR="00042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BC" w:rsidRDefault="008B5419" w:rsidP="002455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drugie, n</w:t>
      </w:r>
      <w:r w:rsidR="00C176A7">
        <w:rPr>
          <w:rFonts w:ascii="Times New Roman" w:hAnsi="Times New Roman" w:cs="Times New Roman"/>
          <w:sz w:val="28"/>
          <w:szCs w:val="28"/>
        </w:rPr>
        <w:t xml:space="preserve">ie ma w tym miejscu potrzeby wymieniania aktów prawa unijnego i </w:t>
      </w:r>
      <w:r w:rsidR="00166E4A">
        <w:rPr>
          <w:rFonts w:ascii="Times New Roman" w:hAnsi="Times New Roman" w:cs="Times New Roman"/>
          <w:sz w:val="28"/>
          <w:szCs w:val="28"/>
        </w:rPr>
        <w:t xml:space="preserve"> </w:t>
      </w:r>
      <w:r w:rsidR="00C176A7">
        <w:rPr>
          <w:rFonts w:ascii="Times New Roman" w:hAnsi="Times New Roman" w:cs="Times New Roman"/>
          <w:sz w:val="28"/>
          <w:szCs w:val="28"/>
        </w:rPr>
        <w:t xml:space="preserve"> a</w:t>
      </w:r>
      <w:r w:rsidR="00166E4A">
        <w:rPr>
          <w:rFonts w:ascii="Times New Roman" w:hAnsi="Times New Roman" w:cs="Times New Roman"/>
          <w:sz w:val="28"/>
          <w:szCs w:val="28"/>
        </w:rPr>
        <w:t>któw prawa krajowego, które takie mechanizmy wsparcia</w:t>
      </w:r>
      <w:r w:rsidR="00C176A7">
        <w:rPr>
          <w:rFonts w:ascii="Times New Roman" w:hAnsi="Times New Roman" w:cs="Times New Roman"/>
          <w:sz w:val="28"/>
          <w:szCs w:val="28"/>
        </w:rPr>
        <w:t xml:space="preserve"> przew</w:t>
      </w:r>
      <w:r w:rsidR="00C176A7">
        <w:rPr>
          <w:rFonts w:ascii="Times New Roman" w:hAnsi="Times New Roman" w:cs="Times New Roman"/>
          <w:sz w:val="28"/>
          <w:szCs w:val="28"/>
        </w:rPr>
        <w:t>i</w:t>
      </w:r>
      <w:r w:rsidR="00C176A7">
        <w:rPr>
          <w:rFonts w:ascii="Times New Roman" w:hAnsi="Times New Roman" w:cs="Times New Roman"/>
          <w:sz w:val="28"/>
          <w:szCs w:val="28"/>
        </w:rPr>
        <w:t>dują. Dość powiedzieć, że normatywny obszar badań jest bardzo szeroki, obe</w:t>
      </w:r>
      <w:r w:rsidR="00C176A7">
        <w:rPr>
          <w:rFonts w:ascii="Times New Roman" w:hAnsi="Times New Roman" w:cs="Times New Roman"/>
          <w:sz w:val="28"/>
          <w:szCs w:val="28"/>
        </w:rPr>
        <w:t>j</w:t>
      </w:r>
      <w:r w:rsidR="00C176A7">
        <w:rPr>
          <w:rFonts w:ascii="Times New Roman" w:hAnsi="Times New Roman" w:cs="Times New Roman"/>
          <w:sz w:val="28"/>
          <w:szCs w:val="28"/>
        </w:rPr>
        <w:t xml:space="preserve">muje zarówno regulacje o charakterze ogólnym, jak i szczegółowym, </w:t>
      </w:r>
      <w:r w:rsidR="00747F49">
        <w:rPr>
          <w:rFonts w:ascii="Times New Roman" w:hAnsi="Times New Roman" w:cs="Times New Roman"/>
          <w:sz w:val="28"/>
          <w:szCs w:val="28"/>
        </w:rPr>
        <w:t>odnoszące się w ogóle do działalności gospodarczej albo tylko do działalności rolniczej (rolniczej działalności gospodarczej)</w:t>
      </w:r>
      <w:r w:rsidR="008066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166E4A">
        <w:rPr>
          <w:rFonts w:ascii="Times New Roman" w:hAnsi="Times New Roman" w:cs="Times New Roman"/>
          <w:sz w:val="28"/>
          <w:szCs w:val="28"/>
        </w:rPr>
        <w:t>szczeg</w:t>
      </w:r>
      <w:r w:rsidR="00166E4A">
        <w:rPr>
          <w:rFonts w:ascii="Times New Roman" w:hAnsi="Times New Roman" w:cs="Times New Roman"/>
          <w:sz w:val="28"/>
          <w:szCs w:val="28"/>
        </w:rPr>
        <w:t>ó</w:t>
      </w:r>
      <w:r w:rsidR="00166E4A">
        <w:rPr>
          <w:rFonts w:ascii="Times New Roman" w:hAnsi="Times New Roman" w:cs="Times New Roman"/>
          <w:sz w:val="28"/>
          <w:szCs w:val="28"/>
        </w:rPr>
        <w:t xml:space="preserve">łowa </w:t>
      </w:r>
      <w:r>
        <w:rPr>
          <w:rFonts w:ascii="Times New Roman" w:hAnsi="Times New Roman" w:cs="Times New Roman"/>
          <w:sz w:val="28"/>
          <w:szCs w:val="28"/>
        </w:rPr>
        <w:t>analiza wymagałaby opracowania w postaci monografii. Dlatego w o</w:t>
      </w:r>
      <w:r w:rsidR="00A84611">
        <w:rPr>
          <w:rFonts w:ascii="Times New Roman" w:hAnsi="Times New Roman" w:cs="Times New Roman"/>
          <w:sz w:val="28"/>
          <w:szCs w:val="28"/>
        </w:rPr>
        <w:t>graniczonych ramach referatu odwołanie się do materia</w:t>
      </w:r>
      <w:r w:rsidR="002455E0">
        <w:rPr>
          <w:rFonts w:ascii="Times New Roman" w:hAnsi="Times New Roman" w:cs="Times New Roman"/>
          <w:sz w:val="28"/>
          <w:szCs w:val="28"/>
        </w:rPr>
        <w:t>łu normatywnego bę</w:t>
      </w:r>
      <w:r w:rsidR="00A84611">
        <w:rPr>
          <w:rFonts w:ascii="Times New Roman" w:hAnsi="Times New Roman" w:cs="Times New Roman"/>
          <w:sz w:val="28"/>
          <w:szCs w:val="28"/>
        </w:rPr>
        <w:t xml:space="preserve">dzie miało raczej charakter </w:t>
      </w:r>
      <w:r w:rsidR="002455E0">
        <w:rPr>
          <w:rFonts w:ascii="Times New Roman" w:hAnsi="Times New Roman" w:cs="Times New Roman"/>
          <w:sz w:val="28"/>
          <w:szCs w:val="28"/>
        </w:rPr>
        <w:t>prz</w:t>
      </w:r>
      <w:r w:rsidR="002455E0">
        <w:rPr>
          <w:rFonts w:ascii="Times New Roman" w:hAnsi="Times New Roman" w:cs="Times New Roman"/>
          <w:sz w:val="28"/>
          <w:szCs w:val="28"/>
        </w:rPr>
        <w:t>y</w:t>
      </w:r>
      <w:r w:rsidR="002455E0">
        <w:rPr>
          <w:rFonts w:ascii="Times New Roman" w:hAnsi="Times New Roman" w:cs="Times New Roman"/>
          <w:sz w:val="28"/>
          <w:szCs w:val="28"/>
        </w:rPr>
        <w:t xml:space="preserve">kładowy, </w:t>
      </w:r>
      <w:r w:rsidR="003E03AC">
        <w:rPr>
          <w:rFonts w:ascii="Times New Roman" w:hAnsi="Times New Roman" w:cs="Times New Roman"/>
          <w:sz w:val="28"/>
          <w:szCs w:val="28"/>
        </w:rPr>
        <w:t xml:space="preserve">będzie </w:t>
      </w:r>
      <w:r w:rsidR="002455E0">
        <w:rPr>
          <w:rFonts w:ascii="Times New Roman" w:hAnsi="Times New Roman" w:cs="Times New Roman"/>
          <w:sz w:val="28"/>
          <w:szCs w:val="28"/>
        </w:rPr>
        <w:t>stanowi</w:t>
      </w:r>
      <w:r w:rsidR="003E03AC">
        <w:rPr>
          <w:rFonts w:ascii="Times New Roman" w:hAnsi="Times New Roman" w:cs="Times New Roman"/>
          <w:sz w:val="28"/>
          <w:szCs w:val="28"/>
        </w:rPr>
        <w:t xml:space="preserve">ło </w:t>
      </w:r>
      <w:r w:rsidR="002455E0">
        <w:rPr>
          <w:rFonts w:ascii="Times New Roman" w:hAnsi="Times New Roman" w:cs="Times New Roman"/>
          <w:sz w:val="28"/>
          <w:szCs w:val="28"/>
        </w:rPr>
        <w:t xml:space="preserve"> egzemplifikację formułowanych twierdzeń przy z</w:t>
      </w:r>
      <w:r w:rsidR="002455E0">
        <w:rPr>
          <w:rFonts w:ascii="Times New Roman" w:hAnsi="Times New Roman" w:cs="Times New Roman"/>
          <w:sz w:val="28"/>
          <w:szCs w:val="28"/>
        </w:rPr>
        <w:t>a</w:t>
      </w:r>
      <w:r w:rsidR="002455E0">
        <w:rPr>
          <w:rFonts w:ascii="Times New Roman" w:hAnsi="Times New Roman" w:cs="Times New Roman"/>
          <w:sz w:val="28"/>
          <w:szCs w:val="28"/>
        </w:rPr>
        <w:t>łożeniu, że znaczenie poszczególnych regulacji</w:t>
      </w:r>
      <w:r w:rsidR="00535049">
        <w:rPr>
          <w:rFonts w:ascii="Times New Roman" w:hAnsi="Times New Roman" w:cs="Times New Roman"/>
          <w:sz w:val="28"/>
          <w:szCs w:val="28"/>
        </w:rPr>
        <w:t xml:space="preserve">, z punktu widzenia przedmiotu rozważań, nie jest jednakowe, a zatem </w:t>
      </w:r>
      <w:r w:rsidR="003E03AC">
        <w:rPr>
          <w:rFonts w:ascii="Times New Roman" w:hAnsi="Times New Roman" w:cs="Times New Roman"/>
          <w:sz w:val="28"/>
          <w:szCs w:val="28"/>
        </w:rPr>
        <w:t xml:space="preserve">i </w:t>
      </w:r>
      <w:r w:rsidR="00535049">
        <w:rPr>
          <w:rFonts w:ascii="Times New Roman" w:hAnsi="Times New Roman" w:cs="Times New Roman"/>
          <w:sz w:val="28"/>
          <w:szCs w:val="28"/>
        </w:rPr>
        <w:t xml:space="preserve">stopień szczegółowości ich analizy </w:t>
      </w:r>
      <w:r w:rsidR="003E03AC">
        <w:rPr>
          <w:rFonts w:ascii="Times New Roman" w:hAnsi="Times New Roman" w:cs="Times New Roman"/>
          <w:sz w:val="28"/>
          <w:szCs w:val="28"/>
        </w:rPr>
        <w:t>m</w:t>
      </w:r>
      <w:r w:rsidR="003E03AC">
        <w:rPr>
          <w:rFonts w:ascii="Times New Roman" w:hAnsi="Times New Roman" w:cs="Times New Roman"/>
          <w:sz w:val="28"/>
          <w:szCs w:val="28"/>
        </w:rPr>
        <w:t>o</w:t>
      </w:r>
      <w:r w:rsidR="003E03AC">
        <w:rPr>
          <w:rFonts w:ascii="Times New Roman" w:hAnsi="Times New Roman" w:cs="Times New Roman"/>
          <w:sz w:val="28"/>
          <w:szCs w:val="28"/>
        </w:rPr>
        <w:t xml:space="preserve">że być zróżnicowany.  </w:t>
      </w:r>
    </w:p>
    <w:p w:rsidR="00717BBB" w:rsidRDefault="00717BBB" w:rsidP="00C176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3E03AC">
        <w:rPr>
          <w:rFonts w:ascii="Times New Roman" w:hAnsi="Times New Roman" w:cs="Times New Roman"/>
          <w:sz w:val="28"/>
          <w:szCs w:val="28"/>
        </w:rPr>
        <w:t>trzecie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6B9A">
        <w:rPr>
          <w:rFonts w:ascii="Times New Roman" w:hAnsi="Times New Roman" w:cs="Times New Roman"/>
          <w:sz w:val="28"/>
          <w:szCs w:val="28"/>
        </w:rPr>
        <w:t>charakteryzując relację</w:t>
      </w:r>
      <w:r w:rsidR="003E03AC">
        <w:rPr>
          <w:rFonts w:ascii="Times New Roman" w:hAnsi="Times New Roman" w:cs="Times New Roman"/>
          <w:sz w:val="28"/>
          <w:szCs w:val="28"/>
        </w:rPr>
        <w:t xml:space="preserve"> mię</w:t>
      </w:r>
      <w:r>
        <w:rPr>
          <w:rFonts w:ascii="Times New Roman" w:hAnsi="Times New Roman" w:cs="Times New Roman"/>
          <w:sz w:val="28"/>
          <w:szCs w:val="28"/>
        </w:rPr>
        <w:t xml:space="preserve">dzy gospodarstwem rolnym i przedsiębiorstwem </w:t>
      </w:r>
      <w:r w:rsidR="00131127">
        <w:rPr>
          <w:rFonts w:ascii="Times New Roman" w:hAnsi="Times New Roman" w:cs="Times New Roman"/>
          <w:sz w:val="28"/>
          <w:szCs w:val="28"/>
        </w:rPr>
        <w:t xml:space="preserve">rolnym </w:t>
      </w:r>
      <w:r w:rsidR="007E4E8F">
        <w:rPr>
          <w:rFonts w:ascii="Times New Roman" w:hAnsi="Times New Roman" w:cs="Times New Roman"/>
          <w:sz w:val="28"/>
          <w:szCs w:val="28"/>
        </w:rPr>
        <w:t xml:space="preserve">w płaszczyźnie prawnej </w:t>
      </w:r>
      <w:r w:rsidR="008B5419">
        <w:rPr>
          <w:rFonts w:ascii="Times New Roman" w:hAnsi="Times New Roman" w:cs="Times New Roman"/>
          <w:sz w:val="28"/>
          <w:szCs w:val="28"/>
        </w:rPr>
        <w:t>nie można poprzestać jed</w:t>
      </w:r>
      <w:r w:rsidR="008B5419">
        <w:rPr>
          <w:rFonts w:ascii="Times New Roman" w:hAnsi="Times New Roman" w:cs="Times New Roman"/>
          <w:sz w:val="28"/>
          <w:szCs w:val="28"/>
        </w:rPr>
        <w:t>y</w:t>
      </w:r>
      <w:r w:rsidR="008B5419">
        <w:rPr>
          <w:rFonts w:ascii="Times New Roman" w:hAnsi="Times New Roman" w:cs="Times New Roman"/>
          <w:sz w:val="28"/>
          <w:szCs w:val="28"/>
        </w:rPr>
        <w:t xml:space="preserve">nie na </w:t>
      </w:r>
      <w:r w:rsidR="00131127">
        <w:rPr>
          <w:rFonts w:ascii="Times New Roman" w:hAnsi="Times New Roman" w:cs="Times New Roman"/>
          <w:sz w:val="28"/>
          <w:szCs w:val="28"/>
        </w:rPr>
        <w:t xml:space="preserve">odwołaniu się do pojęć legalnych. </w:t>
      </w:r>
      <w:r w:rsidR="006E0106">
        <w:rPr>
          <w:rFonts w:ascii="Times New Roman" w:hAnsi="Times New Roman" w:cs="Times New Roman"/>
          <w:sz w:val="28"/>
          <w:szCs w:val="28"/>
        </w:rPr>
        <w:t xml:space="preserve">Nie zawsze bowiem </w:t>
      </w:r>
      <w:r w:rsidR="006E0106">
        <w:rPr>
          <w:rFonts w:ascii="Times New Roman" w:hAnsi="Times New Roman" w:cs="Times New Roman"/>
          <w:sz w:val="28"/>
          <w:szCs w:val="28"/>
        </w:rPr>
        <w:lastRenderedPageBreak/>
        <w:t xml:space="preserve">prawodawca </w:t>
      </w:r>
      <w:r w:rsidR="0073673C">
        <w:rPr>
          <w:rFonts w:ascii="Times New Roman" w:hAnsi="Times New Roman" w:cs="Times New Roman"/>
          <w:sz w:val="28"/>
          <w:szCs w:val="28"/>
        </w:rPr>
        <w:t>def</w:t>
      </w:r>
      <w:r w:rsidR="0073673C">
        <w:rPr>
          <w:rFonts w:ascii="Times New Roman" w:hAnsi="Times New Roman" w:cs="Times New Roman"/>
          <w:sz w:val="28"/>
          <w:szCs w:val="28"/>
        </w:rPr>
        <w:t>i</w:t>
      </w:r>
      <w:r w:rsidR="0073673C">
        <w:rPr>
          <w:rFonts w:ascii="Times New Roman" w:hAnsi="Times New Roman" w:cs="Times New Roman"/>
          <w:sz w:val="28"/>
          <w:szCs w:val="28"/>
        </w:rPr>
        <w:t xml:space="preserve">niuje wymienione jednostki wytwórcze w rolnictwie, </w:t>
      </w:r>
      <w:r w:rsidR="004635A1">
        <w:rPr>
          <w:rFonts w:ascii="Times New Roman" w:hAnsi="Times New Roman" w:cs="Times New Roman"/>
          <w:sz w:val="28"/>
          <w:szCs w:val="28"/>
        </w:rPr>
        <w:t>nie zawsze też tak je n</w:t>
      </w:r>
      <w:r w:rsidR="004635A1">
        <w:rPr>
          <w:rFonts w:ascii="Times New Roman" w:hAnsi="Times New Roman" w:cs="Times New Roman"/>
          <w:sz w:val="28"/>
          <w:szCs w:val="28"/>
        </w:rPr>
        <w:t>a</w:t>
      </w:r>
      <w:r w:rsidR="004635A1">
        <w:rPr>
          <w:rFonts w:ascii="Times New Roman" w:hAnsi="Times New Roman" w:cs="Times New Roman"/>
          <w:sz w:val="28"/>
          <w:szCs w:val="28"/>
        </w:rPr>
        <w:t>zywa, a</w:t>
      </w:r>
      <w:r w:rsidR="0073673C">
        <w:rPr>
          <w:rFonts w:ascii="Times New Roman" w:hAnsi="Times New Roman" w:cs="Times New Roman"/>
          <w:sz w:val="28"/>
          <w:szCs w:val="28"/>
        </w:rPr>
        <w:t xml:space="preserve"> i sama regulacja prawna </w:t>
      </w:r>
      <w:r w:rsidR="001D7585">
        <w:rPr>
          <w:rFonts w:ascii="Times New Roman" w:hAnsi="Times New Roman" w:cs="Times New Roman"/>
          <w:sz w:val="28"/>
          <w:szCs w:val="28"/>
        </w:rPr>
        <w:t>może dotyczyć tylko niektórych ujęć gospoda</w:t>
      </w:r>
      <w:r w:rsidR="001D7585">
        <w:rPr>
          <w:rFonts w:ascii="Times New Roman" w:hAnsi="Times New Roman" w:cs="Times New Roman"/>
          <w:sz w:val="28"/>
          <w:szCs w:val="28"/>
        </w:rPr>
        <w:t>r</w:t>
      </w:r>
      <w:r w:rsidR="001D7585">
        <w:rPr>
          <w:rFonts w:ascii="Times New Roman" w:hAnsi="Times New Roman" w:cs="Times New Roman"/>
          <w:sz w:val="28"/>
          <w:szCs w:val="28"/>
        </w:rPr>
        <w:t>stwa rolnego lub przedsiębiorstwa rolnego  jako zjawiska społeczno-ekonomicznego</w:t>
      </w:r>
      <w:r w:rsidR="0004289D">
        <w:rPr>
          <w:rFonts w:ascii="Times New Roman" w:hAnsi="Times New Roman" w:cs="Times New Roman"/>
          <w:sz w:val="28"/>
          <w:szCs w:val="28"/>
        </w:rPr>
        <w:t xml:space="preserve">. </w:t>
      </w:r>
      <w:r w:rsidR="001D7585">
        <w:rPr>
          <w:rFonts w:ascii="Times New Roman" w:hAnsi="Times New Roman" w:cs="Times New Roman"/>
          <w:sz w:val="28"/>
          <w:szCs w:val="28"/>
        </w:rPr>
        <w:t>W regulacji prawnej mogą być eksponowane zarówno ujęcia nawi</w:t>
      </w:r>
      <w:r w:rsidR="001D7585">
        <w:rPr>
          <w:rFonts w:ascii="Times New Roman" w:hAnsi="Times New Roman" w:cs="Times New Roman"/>
          <w:sz w:val="28"/>
          <w:szCs w:val="28"/>
        </w:rPr>
        <w:t>ą</w:t>
      </w:r>
      <w:r w:rsidR="001D7585">
        <w:rPr>
          <w:rFonts w:ascii="Times New Roman" w:hAnsi="Times New Roman" w:cs="Times New Roman"/>
          <w:sz w:val="28"/>
          <w:szCs w:val="28"/>
        </w:rPr>
        <w:t>zujące do zespołu produkcyjno-majątkowego, jak i do działalności. Można wyobrazić sobie istnienie  samego (już zorganizowanego) zespołu bez działa</w:t>
      </w:r>
      <w:r w:rsidR="001D7585">
        <w:rPr>
          <w:rFonts w:ascii="Times New Roman" w:hAnsi="Times New Roman" w:cs="Times New Roman"/>
          <w:sz w:val="28"/>
          <w:szCs w:val="28"/>
        </w:rPr>
        <w:t>l</w:t>
      </w:r>
      <w:r w:rsidR="001D7585">
        <w:rPr>
          <w:rFonts w:ascii="Times New Roman" w:hAnsi="Times New Roman" w:cs="Times New Roman"/>
          <w:sz w:val="28"/>
          <w:szCs w:val="28"/>
        </w:rPr>
        <w:t>ności, natomiast nie jest możliwe  prowadzenie działalności bez istnienia tego zespołu</w:t>
      </w:r>
      <w:r w:rsidR="001D758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1D7585">
        <w:rPr>
          <w:rFonts w:ascii="Times New Roman" w:hAnsi="Times New Roman" w:cs="Times New Roman"/>
          <w:sz w:val="28"/>
          <w:szCs w:val="28"/>
        </w:rPr>
        <w:t>.</w:t>
      </w:r>
    </w:p>
    <w:p w:rsidR="008066CE" w:rsidRDefault="001F15CE" w:rsidP="002B49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literaturze problematyka relacji gospodarstwa rolnego i przedsiębio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stwa rolnego w  świetle p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blicznych mechanizmów ich wspierania nie była, jak dotąd, podejmowana w sposób całościowy, aczko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wiek na niektóre zagadnienia już została zwrócona uwaga. Natomiast przedmiotem większego zainteresow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nia była koncepcja gospodarstwa rolnego w prawie rolnym, problem zbliżania się statusu gospodarstwa rolnego do przedsiębiorstwa, a tu zwłaszcza statusu prowadzącego gospodarstwo rolne jako przedsiębiorcy oraz kwalifikacja dzi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łalności rolniczej jako działalności gospodarczej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8066CE">
        <w:rPr>
          <w:rFonts w:ascii="Times New Roman" w:hAnsi="Times New Roman" w:cs="Times New Roman"/>
          <w:sz w:val="28"/>
          <w:szCs w:val="28"/>
        </w:rPr>
        <w:t>.</w:t>
      </w:r>
    </w:p>
    <w:p w:rsidR="00B25820" w:rsidRDefault="00E32F64" w:rsidP="002B49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wątpienia problem relacji gospodarstwa rolnego i przedsiębiorstwa rolnego w świetle publicznych mechanizmów ich wsparcia jest niezwykle isto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ny  zarówno z praktycznego, jak i z teoretycznego punktu widzenia. Z tego względu sformułowanie   celu rozważań jako próby określenia wspomnian</w:t>
      </w:r>
      <w:r w:rsidR="002B49C3">
        <w:rPr>
          <w:rFonts w:ascii="Times New Roman" w:hAnsi="Times New Roman" w:cs="Times New Roman"/>
          <w:sz w:val="28"/>
          <w:szCs w:val="28"/>
        </w:rPr>
        <w:t xml:space="preserve">ej </w:t>
      </w:r>
      <w:r>
        <w:rPr>
          <w:rFonts w:ascii="Times New Roman" w:hAnsi="Times New Roman" w:cs="Times New Roman"/>
          <w:sz w:val="28"/>
          <w:szCs w:val="28"/>
        </w:rPr>
        <w:t xml:space="preserve"> relacji </w:t>
      </w:r>
      <w:r w:rsidR="00291ED9">
        <w:rPr>
          <w:rFonts w:ascii="Times New Roman" w:hAnsi="Times New Roman" w:cs="Times New Roman"/>
          <w:sz w:val="28"/>
          <w:szCs w:val="28"/>
        </w:rPr>
        <w:t xml:space="preserve">zasługuje na akceptację, a </w:t>
      </w:r>
      <w:r w:rsidR="00400581">
        <w:rPr>
          <w:rFonts w:ascii="Times New Roman" w:hAnsi="Times New Roman" w:cs="Times New Roman"/>
          <w:sz w:val="28"/>
          <w:szCs w:val="28"/>
        </w:rPr>
        <w:t xml:space="preserve">jej </w:t>
      </w:r>
      <w:r w:rsidR="00291ED9">
        <w:rPr>
          <w:rFonts w:ascii="Times New Roman" w:hAnsi="Times New Roman" w:cs="Times New Roman"/>
          <w:sz w:val="28"/>
          <w:szCs w:val="28"/>
        </w:rPr>
        <w:t>rezulta</w:t>
      </w:r>
      <w:r w:rsidR="00400581">
        <w:rPr>
          <w:rFonts w:ascii="Times New Roman" w:hAnsi="Times New Roman" w:cs="Times New Roman"/>
          <w:sz w:val="28"/>
          <w:szCs w:val="28"/>
        </w:rPr>
        <w:t>t może</w:t>
      </w:r>
      <w:r w:rsidR="00291ED9">
        <w:rPr>
          <w:rFonts w:ascii="Times New Roman" w:hAnsi="Times New Roman" w:cs="Times New Roman"/>
          <w:sz w:val="28"/>
          <w:szCs w:val="28"/>
        </w:rPr>
        <w:t xml:space="preserve">  wspomóc proces legislacy</w:t>
      </w:r>
      <w:r w:rsidR="004B664D">
        <w:rPr>
          <w:rFonts w:ascii="Times New Roman" w:hAnsi="Times New Roman" w:cs="Times New Roman"/>
          <w:sz w:val="28"/>
          <w:szCs w:val="28"/>
        </w:rPr>
        <w:t>j</w:t>
      </w:r>
      <w:r w:rsidR="004B664D">
        <w:rPr>
          <w:rFonts w:ascii="Times New Roman" w:hAnsi="Times New Roman" w:cs="Times New Roman"/>
          <w:sz w:val="28"/>
          <w:szCs w:val="28"/>
        </w:rPr>
        <w:t>ny</w:t>
      </w:r>
      <w:r w:rsidR="00400581">
        <w:rPr>
          <w:rFonts w:ascii="Times New Roman" w:hAnsi="Times New Roman" w:cs="Times New Roman"/>
          <w:sz w:val="28"/>
          <w:szCs w:val="28"/>
        </w:rPr>
        <w:t xml:space="preserve">, w tym też </w:t>
      </w:r>
      <w:r w:rsidR="00291ED9">
        <w:rPr>
          <w:rFonts w:ascii="Times New Roman" w:hAnsi="Times New Roman" w:cs="Times New Roman"/>
          <w:sz w:val="28"/>
          <w:szCs w:val="28"/>
        </w:rPr>
        <w:t>dostarczyć kolejnych argumentów do w</w:t>
      </w:r>
      <w:r w:rsidR="00400581">
        <w:rPr>
          <w:rFonts w:ascii="Times New Roman" w:hAnsi="Times New Roman" w:cs="Times New Roman"/>
          <w:sz w:val="28"/>
          <w:szCs w:val="28"/>
        </w:rPr>
        <w:t xml:space="preserve">prowadzenia </w:t>
      </w:r>
      <w:r w:rsidR="00C571D5">
        <w:rPr>
          <w:rFonts w:ascii="Times New Roman" w:hAnsi="Times New Roman" w:cs="Times New Roman"/>
          <w:sz w:val="28"/>
          <w:szCs w:val="28"/>
        </w:rPr>
        <w:t xml:space="preserve">prawnej </w:t>
      </w:r>
      <w:r w:rsidR="00291ED9">
        <w:rPr>
          <w:rFonts w:ascii="Times New Roman" w:hAnsi="Times New Roman" w:cs="Times New Roman"/>
          <w:sz w:val="28"/>
          <w:szCs w:val="28"/>
        </w:rPr>
        <w:t>k</w:t>
      </w:r>
      <w:r w:rsidR="00291ED9">
        <w:rPr>
          <w:rFonts w:ascii="Times New Roman" w:hAnsi="Times New Roman" w:cs="Times New Roman"/>
          <w:sz w:val="28"/>
          <w:szCs w:val="28"/>
        </w:rPr>
        <w:t>a</w:t>
      </w:r>
      <w:r w:rsidR="00291ED9">
        <w:rPr>
          <w:rFonts w:ascii="Times New Roman" w:hAnsi="Times New Roman" w:cs="Times New Roman"/>
          <w:sz w:val="28"/>
          <w:szCs w:val="28"/>
        </w:rPr>
        <w:t>tegorii przedsiębiorstwa rolnego</w:t>
      </w:r>
      <w:r w:rsidR="00C571D5">
        <w:rPr>
          <w:rFonts w:ascii="Times New Roman" w:hAnsi="Times New Roman" w:cs="Times New Roman"/>
          <w:sz w:val="28"/>
          <w:szCs w:val="28"/>
        </w:rPr>
        <w:t xml:space="preserve">. </w:t>
      </w:r>
      <w:r w:rsidR="0029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BC" w:rsidRPr="0004289D" w:rsidRDefault="002B49C3" w:rsidP="0004289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Realizując tak </w:t>
      </w:r>
      <w:r w:rsidR="00E71642">
        <w:rPr>
          <w:rFonts w:ascii="Times New Roman" w:hAnsi="Times New Roman" w:cs="Times New Roman"/>
          <w:sz w:val="28"/>
          <w:szCs w:val="28"/>
        </w:rPr>
        <w:t xml:space="preserve"> sformułowany</w:t>
      </w:r>
      <w:r>
        <w:rPr>
          <w:rFonts w:ascii="Times New Roman" w:hAnsi="Times New Roman" w:cs="Times New Roman"/>
          <w:sz w:val="28"/>
          <w:szCs w:val="28"/>
        </w:rPr>
        <w:t xml:space="preserve"> cel, wypada w pierwszej kolejności,  cho</w:t>
      </w:r>
      <w:r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by pokrótce, </w:t>
      </w:r>
      <w:r w:rsidR="004B664D">
        <w:rPr>
          <w:rFonts w:ascii="Times New Roman" w:hAnsi="Times New Roman" w:cs="Times New Roman"/>
          <w:sz w:val="28"/>
          <w:szCs w:val="28"/>
        </w:rPr>
        <w:t>przedstawić – jako punkt wyjścia - zasadnicze dla niniejszych ro</w:t>
      </w:r>
      <w:r w:rsidR="004B664D">
        <w:rPr>
          <w:rFonts w:ascii="Times New Roman" w:hAnsi="Times New Roman" w:cs="Times New Roman"/>
          <w:sz w:val="28"/>
          <w:szCs w:val="28"/>
        </w:rPr>
        <w:t>z</w:t>
      </w:r>
      <w:r w:rsidR="004B664D">
        <w:rPr>
          <w:rFonts w:ascii="Times New Roman" w:hAnsi="Times New Roman" w:cs="Times New Roman"/>
          <w:sz w:val="28"/>
          <w:szCs w:val="28"/>
        </w:rPr>
        <w:t>ważań pojęcia gospodarstwa rolnego oraz przedsiębiorstwa</w:t>
      </w:r>
      <w:r w:rsidR="00425E21">
        <w:rPr>
          <w:rFonts w:ascii="Times New Roman" w:hAnsi="Times New Roman" w:cs="Times New Roman"/>
          <w:sz w:val="28"/>
          <w:szCs w:val="28"/>
        </w:rPr>
        <w:t xml:space="preserve"> rolnego</w:t>
      </w:r>
      <w:r w:rsidR="004B664D">
        <w:rPr>
          <w:rFonts w:ascii="Times New Roman" w:hAnsi="Times New Roman" w:cs="Times New Roman"/>
          <w:sz w:val="28"/>
          <w:szCs w:val="28"/>
        </w:rPr>
        <w:t>,  a tu el</w:t>
      </w:r>
      <w:r w:rsidR="004B664D">
        <w:rPr>
          <w:rFonts w:ascii="Times New Roman" w:hAnsi="Times New Roman" w:cs="Times New Roman"/>
          <w:sz w:val="28"/>
          <w:szCs w:val="28"/>
        </w:rPr>
        <w:t>e</w:t>
      </w:r>
      <w:r w:rsidR="004B664D">
        <w:rPr>
          <w:rFonts w:ascii="Times New Roman" w:hAnsi="Times New Roman" w:cs="Times New Roman"/>
          <w:sz w:val="28"/>
          <w:szCs w:val="28"/>
        </w:rPr>
        <w:t xml:space="preserve">menty niezbędne </w:t>
      </w:r>
      <w:r w:rsidR="00E71642">
        <w:rPr>
          <w:rFonts w:ascii="Times New Roman" w:hAnsi="Times New Roman" w:cs="Times New Roman"/>
          <w:sz w:val="28"/>
          <w:szCs w:val="28"/>
        </w:rPr>
        <w:t>do  określenia  relacji. Następnie należy dokonać analizy reg</w:t>
      </w:r>
      <w:r w:rsidR="00E71642">
        <w:rPr>
          <w:rFonts w:ascii="Times New Roman" w:hAnsi="Times New Roman" w:cs="Times New Roman"/>
          <w:sz w:val="28"/>
          <w:szCs w:val="28"/>
        </w:rPr>
        <w:t>u</w:t>
      </w:r>
      <w:r w:rsidR="00E71642">
        <w:rPr>
          <w:rFonts w:ascii="Times New Roman" w:hAnsi="Times New Roman" w:cs="Times New Roman"/>
          <w:sz w:val="28"/>
          <w:szCs w:val="28"/>
        </w:rPr>
        <w:t>lacji prawnych przewidujących publiczny mechanizm wspierania gospodarstwa rolnego i przedsiębiorstwa rolnego</w:t>
      </w:r>
      <w:r w:rsidR="00F51493">
        <w:rPr>
          <w:rFonts w:ascii="Times New Roman" w:hAnsi="Times New Roman" w:cs="Times New Roman"/>
          <w:sz w:val="28"/>
          <w:szCs w:val="28"/>
        </w:rPr>
        <w:t>.</w:t>
      </w:r>
      <w:r w:rsidR="00C571D5">
        <w:rPr>
          <w:rFonts w:ascii="Times New Roman" w:hAnsi="Times New Roman" w:cs="Times New Roman"/>
          <w:sz w:val="28"/>
          <w:szCs w:val="28"/>
        </w:rPr>
        <w:t xml:space="preserve"> Przedmiotem </w:t>
      </w:r>
      <w:r w:rsidR="00723030">
        <w:rPr>
          <w:rFonts w:ascii="Times New Roman" w:hAnsi="Times New Roman" w:cs="Times New Roman"/>
          <w:sz w:val="28"/>
          <w:szCs w:val="28"/>
        </w:rPr>
        <w:t xml:space="preserve">bliższej uwagi </w:t>
      </w:r>
      <w:r w:rsidR="00C571D5">
        <w:rPr>
          <w:rFonts w:ascii="Times New Roman" w:hAnsi="Times New Roman" w:cs="Times New Roman"/>
          <w:sz w:val="28"/>
          <w:szCs w:val="28"/>
        </w:rPr>
        <w:t xml:space="preserve">będą akty </w:t>
      </w:r>
      <w:r w:rsidR="008B15EB">
        <w:rPr>
          <w:rFonts w:ascii="Times New Roman" w:hAnsi="Times New Roman" w:cs="Times New Roman"/>
          <w:sz w:val="28"/>
          <w:szCs w:val="28"/>
        </w:rPr>
        <w:t>prawne z zakresu przede wszystkim „sektorowego prawodawstwa rolnego”</w:t>
      </w:r>
      <w:r w:rsidR="008B15EB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3"/>
      </w:r>
      <w:r w:rsidR="008B15EB">
        <w:rPr>
          <w:rFonts w:ascii="Times New Roman" w:hAnsi="Times New Roman" w:cs="Times New Roman"/>
          <w:sz w:val="28"/>
          <w:szCs w:val="28"/>
        </w:rPr>
        <w:t xml:space="preserve"> </w:t>
      </w:r>
      <w:r w:rsidR="00C571D5">
        <w:rPr>
          <w:rFonts w:ascii="Times New Roman" w:hAnsi="Times New Roman" w:cs="Times New Roman"/>
          <w:sz w:val="28"/>
          <w:szCs w:val="28"/>
        </w:rPr>
        <w:t xml:space="preserve">  </w:t>
      </w:r>
      <w:r w:rsidR="00C571D5">
        <w:rPr>
          <w:rFonts w:ascii="Times New Roman" w:hAnsi="Times New Roman" w:cs="Times New Roman"/>
          <w:sz w:val="28"/>
          <w:szCs w:val="28"/>
        </w:rPr>
        <w:lastRenderedPageBreak/>
        <w:t xml:space="preserve">dotyczące </w:t>
      </w:r>
      <w:r w:rsidR="00613FD2">
        <w:rPr>
          <w:rFonts w:ascii="Times New Roman" w:hAnsi="Times New Roman" w:cs="Times New Roman"/>
          <w:sz w:val="28"/>
          <w:szCs w:val="28"/>
        </w:rPr>
        <w:t>zwłaszcza</w:t>
      </w:r>
      <w:r w:rsidR="00C571D5">
        <w:rPr>
          <w:rFonts w:ascii="Times New Roman" w:hAnsi="Times New Roman" w:cs="Times New Roman"/>
          <w:sz w:val="28"/>
          <w:szCs w:val="28"/>
        </w:rPr>
        <w:t xml:space="preserve"> organizacji rynku rolnego, płatności bezpośrednich, wspa</w:t>
      </w:r>
      <w:r w:rsidR="00C571D5">
        <w:rPr>
          <w:rFonts w:ascii="Times New Roman" w:hAnsi="Times New Roman" w:cs="Times New Roman"/>
          <w:sz w:val="28"/>
          <w:szCs w:val="28"/>
        </w:rPr>
        <w:t>r</w:t>
      </w:r>
      <w:r w:rsidR="000E44CD">
        <w:rPr>
          <w:rFonts w:ascii="Times New Roman" w:hAnsi="Times New Roman" w:cs="Times New Roman"/>
          <w:sz w:val="28"/>
          <w:szCs w:val="28"/>
        </w:rPr>
        <w:t xml:space="preserve">cia rozwoju obszarów wiejskich oraz </w:t>
      </w:r>
      <w:r w:rsidR="00C571D5">
        <w:rPr>
          <w:rFonts w:ascii="Times New Roman" w:hAnsi="Times New Roman" w:cs="Times New Roman"/>
          <w:sz w:val="28"/>
          <w:szCs w:val="28"/>
        </w:rPr>
        <w:t xml:space="preserve">  </w:t>
      </w:r>
      <w:r w:rsidR="008C7F5C">
        <w:rPr>
          <w:rFonts w:ascii="Times New Roman" w:hAnsi="Times New Roman" w:cs="Times New Roman"/>
          <w:sz w:val="28"/>
          <w:szCs w:val="28"/>
        </w:rPr>
        <w:t>pomocy  de</w:t>
      </w:r>
      <w:r w:rsidR="001703E1">
        <w:rPr>
          <w:rFonts w:ascii="Times New Roman" w:hAnsi="Times New Roman" w:cs="Times New Roman"/>
          <w:sz w:val="28"/>
          <w:szCs w:val="28"/>
        </w:rPr>
        <w:t xml:space="preserve"> minimis w rolnictwie</w:t>
      </w:r>
      <w:r w:rsidR="000E44CD">
        <w:rPr>
          <w:rFonts w:ascii="Times New Roman" w:hAnsi="Times New Roman" w:cs="Times New Roman"/>
          <w:sz w:val="28"/>
          <w:szCs w:val="28"/>
        </w:rPr>
        <w:t xml:space="preserve">. </w:t>
      </w:r>
      <w:r w:rsidR="006C1B0E">
        <w:rPr>
          <w:rFonts w:ascii="Times New Roman" w:hAnsi="Times New Roman" w:cs="Times New Roman"/>
          <w:sz w:val="28"/>
          <w:szCs w:val="28"/>
        </w:rPr>
        <w:t xml:space="preserve"> </w:t>
      </w:r>
      <w:r w:rsidR="000E4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9C5" w:rsidRDefault="00822B65" w:rsidP="00822B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BA">
        <w:rPr>
          <w:rFonts w:ascii="Times New Roman" w:hAnsi="Times New Roman" w:cs="Times New Roman"/>
          <w:sz w:val="28"/>
          <w:szCs w:val="28"/>
        </w:rPr>
        <w:t xml:space="preserve">Gospodarstwo rolne i przedsiębiorstwo rolne – </w:t>
      </w:r>
      <w:r w:rsidR="00BA25BA" w:rsidRPr="00BA25BA">
        <w:rPr>
          <w:rFonts w:ascii="Times New Roman" w:hAnsi="Times New Roman" w:cs="Times New Roman"/>
          <w:sz w:val="28"/>
          <w:szCs w:val="28"/>
        </w:rPr>
        <w:t xml:space="preserve">uwagi ogólne </w:t>
      </w:r>
    </w:p>
    <w:p w:rsidR="005279C5" w:rsidRDefault="005279C5" w:rsidP="008A234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Przechodząc  do </w:t>
      </w:r>
      <w:r w:rsidR="001703E1">
        <w:rPr>
          <w:rFonts w:ascii="Times New Roman" w:hAnsi="Times New Roman" w:cs="Times New Roman"/>
          <w:sz w:val="28"/>
          <w:szCs w:val="28"/>
        </w:rPr>
        <w:t xml:space="preserve">ogólnego </w:t>
      </w:r>
      <w:r>
        <w:rPr>
          <w:rFonts w:ascii="Times New Roman" w:hAnsi="Times New Roman" w:cs="Times New Roman"/>
          <w:sz w:val="28"/>
          <w:szCs w:val="28"/>
        </w:rPr>
        <w:t>omówienia pojęć, należy zauważyć, że o</w:t>
      </w:r>
      <w:r w:rsidRPr="005279C5">
        <w:rPr>
          <w:rFonts w:ascii="Times New Roman" w:hAnsi="Times New Roman" w:cs="Times New Roman"/>
          <w:sz w:val="28"/>
          <w:szCs w:val="28"/>
        </w:rPr>
        <w:t xml:space="preserve"> gosp</w:t>
      </w:r>
      <w:r w:rsidRPr="005279C5">
        <w:rPr>
          <w:rFonts w:ascii="Times New Roman" w:hAnsi="Times New Roman" w:cs="Times New Roman"/>
          <w:sz w:val="28"/>
          <w:szCs w:val="28"/>
        </w:rPr>
        <w:t>o</w:t>
      </w:r>
      <w:r w:rsidRPr="005279C5">
        <w:rPr>
          <w:rFonts w:ascii="Times New Roman" w:hAnsi="Times New Roman" w:cs="Times New Roman"/>
          <w:sz w:val="28"/>
          <w:szCs w:val="28"/>
        </w:rPr>
        <w:t xml:space="preserve">darstwie rolnym i </w:t>
      </w:r>
      <w:r w:rsidR="00B86CCC">
        <w:rPr>
          <w:rFonts w:ascii="Times New Roman" w:hAnsi="Times New Roman" w:cs="Times New Roman"/>
          <w:sz w:val="28"/>
          <w:szCs w:val="28"/>
        </w:rPr>
        <w:t xml:space="preserve">o </w:t>
      </w:r>
      <w:r w:rsidRPr="005279C5">
        <w:rPr>
          <w:rFonts w:ascii="Times New Roman" w:hAnsi="Times New Roman" w:cs="Times New Roman"/>
          <w:sz w:val="28"/>
          <w:szCs w:val="28"/>
        </w:rPr>
        <w:t>przedsiębiorstwie rolnym można mówić w znaczeniu ek</w:t>
      </w:r>
      <w:r w:rsidRPr="005279C5">
        <w:rPr>
          <w:rFonts w:ascii="Times New Roman" w:hAnsi="Times New Roman" w:cs="Times New Roman"/>
          <w:sz w:val="28"/>
          <w:szCs w:val="28"/>
        </w:rPr>
        <w:t>o</w:t>
      </w:r>
      <w:r w:rsidRPr="005279C5">
        <w:rPr>
          <w:rFonts w:ascii="Times New Roman" w:hAnsi="Times New Roman" w:cs="Times New Roman"/>
          <w:sz w:val="28"/>
          <w:szCs w:val="28"/>
        </w:rPr>
        <w:t>nomicznym oraz w znaczeniu prawnym.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34C" w:rsidRDefault="005279C5" w:rsidP="008A2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znaczeniu ekonomicznym przez gospodarstwo rolne </w:t>
      </w:r>
      <w:r w:rsidR="004B2E63">
        <w:rPr>
          <w:rFonts w:ascii="Times New Roman" w:hAnsi="Times New Roman" w:cs="Times New Roman"/>
          <w:sz w:val="28"/>
          <w:szCs w:val="28"/>
        </w:rPr>
        <w:t>rozumie się z r</w:t>
      </w:r>
      <w:r w:rsidR="004B2E63">
        <w:rPr>
          <w:rFonts w:ascii="Times New Roman" w:hAnsi="Times New Roman" w:cs="Times New Roman"/>
          <w:sz w:val="28"/>
          <w:szCs w:val="28"/>
        </w:rPr>
        <w:t>e</w:t>
      </w:r>
      <w:r w:rsidR="004B2E63">
        <w:rPr>
          <w:rFonts w:ascii="Times New Roman" w:hAnsi="Times New Roman" w:cs="Times New Roman"/>
          <w:sz w:val="28"/>
          <w:szCs w:val="28"/>
        </w:rPr>
        <w:t xml:space="preserve">guły  </w:t>
      </w:r>
      <w:r w:rsidR="00B86CCC">
        <w:rPr>
          <w:rFonts w:ascii="Times New Roman" w:hAnsi="Times New Roman" w:cs="Times New Roman"/>
          <w:sz w:val="28"/>
          <w:szCs w:val="28"/>
        </w:rPr>
        <w:t>odpowiednio wyodrę</w:t>
      </w:r>
      <w:r w:rsidR="00B86CCC">
        <w:rPr>
          <w:rFonts w:ascii="Times New Roman" w:hAnsi="Times New Roman" w:cs="Times New Roman"/>
          <w:sz w:val="28"/>
          <w:szCs w:val="28"/>
        </w:rPr>
        <w:t>b</w:t>
      </w:r>
      <w:r w:rsidR="00B86CCC">
        <w:rPr>
          <w:rFonts w:ascii="Times New Roman" w:hAnsi="Times New Roman" w:cs="Times New Roman"/>
          <w:sz w:val="28"/>
          <w:szCs w:val="28"/>
        </w:rPr>
        <w:t xml:space="preserve">nione i zorganizowane czynniki produkcji rolnej (ziemi, pracy i kapitału). Jest </w:t>
      </w:r>
      <w:r w:rsidR="00290192">
        <w:rPr>
          <w:rFonts w:ascii="Times New Roman" w:hAnsi="Times New Roman" w:cs="Times New Roman"/>
          <w:sz w:val="28"/>
          <w:szCs w:val="28"/>
        </w:rPr>
        <w:t>to</w:t>
      </w:r>
      <w:r w:rsidR="00B86CCC">
        <w:rPr>
          <w:rFonts w:ascii="Times New Roman" w:hAnsi="Times New Roman" w:cs="Times New Roman"/>
          <w:sz w:val="28"/>
          <w:szCs w:val="28"/>
        </w:rPr>
        <w:t>, dla przykładu</w:t>
      </w:r>
      <w:r w:rsidR="00290192">
        <w:rPr>
          <w:rFonts w:ascii="Times New Roman" w:hAnsi="Times New Roman" w:cs="Times New Roman"/>
          <w:sz w:val="28"/>
          <w:szCs w:val="28"/>
        </w:rPr>
        <w:t>, zespół ludzi, ziemi i innych ś</w:t>
      </w:r>
      <w:r w:rsidR="00B86CCC">
        <w:rPr>
          <w:rFonts w:ascii="Times New Roman" w:hAnsi="Times New Roman" w:cs="Times New Roman"/>
          <w:sz w:val="28"/>
          <w:szCs w:val="28"/>
        </w:rPr>
        <w:t>rodków produkcji, których zadaniem jest wytwarzanie</w:t>
      </w:r>
      <w:r w:rsidR="00290192">
        <w:rPr>
          <w:rFonts w:ascii="Times New Roman" w:hAnsi="Times New Roman" w:cs="Times New Roman"/>
          <w:sz w:val="28"/>
          <w:szCs w:val="28"/>
        </w:rPr>
        <w:t xml:space="preserve"> artykułów rolnych przez uprawę roślin oraz chów zwierząt</w:t>
      </w:r>
      <w:r w:rsidR="00290192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4"/>
      </w:r>
      <w:r w:rsidR="00290192">
        <w:rPr>
          <w:rFonts w:ascii="Times New Roman" w:hAnsi="Times New Roman" w:cs="Times New Roman"/>
          <w:sz w:val="28"/>
          <w:szCs w:val="28"/>
        </w:rPr>
        <w:t>, czy – według innej definicji – jednostka ekonomiczna, wyodrębniona pod względem organizacyjnym, stanowiąca zespół czynników produkcji (ziemia, praca, kapitał) otwarta w kierunku swego otocz</w:t>
      </w:r>
      <w:r w:rsidR="00290192">
        <w:rPr>
          <w:rFonts w:ascii="Times New Roman" w:hAnsi="Times New Roman" w:cs="Times New Roman"/>
          <w:sz w:val="28"/>
          <w:szCs w:val="28"/>
        </w:rPr>
        <w:t>e</w:t>
      </w:r>
      <w:r w:rsidR="00290192">
        <w:rPr>
          <w:rFonts w:ascii="Times New Roman" w:hAnsi="Times New Roman" w:cs="Times New Roman"/>
          <w:sz w:val="28"/>
          <w:szCs w:val="28"/>
        </w:rPr>
        <w:t>nia i uzależniona od zmian w tym otoczeniu</w:t>
      </w:r>
      <w:r w:rsidR="00290192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5"/>
      </w:r>
      <w:r w:rsidR="00B62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E06" w:rsidRPr="00B625E6" w:rsidRDefault="00B625E6" w:rsidP="008A2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kolei przedsiębiorstwo rolne jest również taką jednostką ekonomiczną, ale prowadzącą produkcję przeznaczoną na rynek. Obecnie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rowadzenie dzi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łalności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 znacznej  części  gospodarstw  rolnych  nie jest  jedynie  stylem ż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cia, ale  przede wszystkim  działalnością  z</w:t>
      </w:r>
      <w:r w:rsidR="00603F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awodową  ukierunkowaną  na 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wpr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wadzenie wytworzonych produktów na rynek  oraz  osiągnięcie  dochodów ze sprzedaży.  Dlatego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podzielić należy pogląd, że 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z ekonomicznego punktu  w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dzenia gospodarstwa rolne  (właśnie te  zorientowane  „na rynek”) upodabniają  się do przedsiębiorstw funkcjonujących w innych dziedzinach gospodarki, że działalność gospodarcza w rolnictwie jest biznesem, a jednostki tam funkcjon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jące stały się  przedsiębiorstwami w sensie ekonomicznym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footnoteReference w:id="6"/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66E06" w:rsidRPr="00866E06" w:rsidRDefault="00866E06" w:rsidP="000D3FF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="00B625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Gdy chodzi </w:t>
      </w:r>
      <w:r w:rsidR="008A23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pojęcie gospodarstwa rolnego i przedsiębiorstwa rolnego w znaczeniu prawnym, należy wyjść od </w:t>
      </w:r>
      <w:r w:rsidR="000026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znanego </w:t>
      </w:r>
      <w:r w:rsidR="008A234C">
        <w:rPr>
          <w:rFonts w:ascii="Times New Roman" w:eastAsia="Times New Roman" w:hAnsi="Times New Roman" w:cs="Times New Roman"/>
          <w:sz w:val="28"/>
          <w:szCs w:val="28"/>
          <w:lang w:eastAsia="pl-PL"/>
        </w:rPr>
        <w:t>stwierdzenia, że c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echą  polskiego ustawodawstwa, z historycznego punktu widzenia,  jest wyraźne rozdzielenie pojęć gospodarstwa rolnego i przedsiębiorstwa. Już w kodeksie handlowym z 1934 r. te dwie kategorie zostały sobie przeciwstawione – gospodarstwo rolne nie było uważane za przedsiębiorstwo zarobkowe</w:t>
      </w:r>
      <w:r w:rsidRPr="00866E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footnoteReference w:id="7"/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.  We współczesnym   ust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wodawstwie, mimo 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rozwoju rolnictwa i procesu jego komercjalizacji,  nie n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stąpiło wyodrębnienie się przedsiębiorstwa rolnego jako  kategorii prawnej (tak jak we Włoszech).  Można jednakże  wskazać elementy  ekonomicznego pojęcia tego przedsiębiorstwa w regulacji prawnej,   a  także elementy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właściwe dla p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jęcia prawnego. 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B3178" w:rsidRDefault="0000261E" w:rsidP="000D3FF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Gdy chodzi o pojęcie gospodarstwa rolnego w znaczeniu prawnym, należy przypomnieć, że </w:t>
      </w:r>
      <w:r w:rsidR="00491944">
        <w:rPr>
          <w:rFonts w:ascii="Times New Roman" w:eastAsia="Times New Roman" w:hAnsi="Times New Roman" w:cs="Times New Roman"/>
          <w:sz w:val="28"/>
          <w:szCs w:val="28"/>
          <w:lang w:eastAsia="pl-PL"/>
        </w:rPr>
        <w:t>ma ono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ustawodawstwie 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różną treść w zależności przede wszyst</w:t>
      </w:r>
      <w:r w:rsidR="00EB31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kim od przedmiotu regulacji, </w:t>
      </w:r>
      <w:r w:rsidR="004919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może</w:t>
      </w:r>
      <w:r w:rsidR="00EB31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być definiowane w ujęciu prze</w:t>
      </w:r>
      <w:r w:rsidR="00EB3178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EB3178">
        <w:rPr>
          <w:rFonts w:ascii="Times New Roman" w:eastAsia="Times New Roman" w:hAnsi="Times New Roman" w:cs="Times New Roman"/>
          <w:sz w:val="28"/>
          <w:szCs w:val="28"/>
          <w:lang w:eastAsia="pl-PL"/>
        </w:rPr>
        <w:t>miotowym albo w ujęciu funkcjonalnym.</w:t>
      </w:r>
    </w:p>
    <w:p w:rsidR="00866E06" w:rsidRPr="00866E06" w:rsidRDefault="00EB3178" w:rsidP="000D3FF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ujęciu przedmiotowym 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gospodarstwo rolne rozumie pewien zespół (zakresowo zróżnicowany) czynników produkcji rolnej tworzących zorganiz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waną całość gospodarczą. </w:t>
      </w:r>
      <w:r w:rsidR="006C2847" w:rsidRPr="006C2847">
        <w:rPr>
          <w:rFonts w:ascii="Times New Roman" w:hAnsi="Times New Roman" w:cs="Times New Roman"/>
          <w:sz w:val="28"/>
          <w:szCs w:val="28"/>
        </w:rPr>
        <w:t>Takie określenia nawiązują  do ekonomicznego poj</w:t>
      </w:r>
      <w:r w:rsidR="006C2847" w:rsidRPr="006C2847">
        <w:rPr>
          <w:rFonts w:ascii="Times New Roman" w:hAnsi="Times New Roman" w:cs="Times New Roman"/>
          <w:sz w:val="28"/>
          <w:szCs w:val="28"/>
        </w:rPr>
        <w:t>ę</w:t>
      </w:r>
      <w:r w:rsidR="006C2847" w:rsidRPr="006C2847">
        <w:rPr>
          <w:rFonts w:ascii="Times New Roman" w:hAnsi="Times New Roman" w:cs="Times New Roman"/>
          <w:sz w:val="28"/>
          <w:szCs w:val="28"/>
        </w:rPr>
        <w:t>cia gospodarstwa rolnego, aczkolwiek nie można powiedzieć, że prawne pojęcia stanowią jedynie odzwierciedlenie pojęć ekonomicznych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Najpełniej daje temu wyraz definicja gospodarstwa rolnego sformułowana w art. 55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k.c.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footnoteReference w:id="8"/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według którego </w:t>
      </w:r>
      <w:r w:rsidR="00866E06" w:rsidRPr="00866E0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 skład gospodarstwa rolnego  wchodzą zarówno składniki materialne (grunty rolne 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footnoteReference w:id="9"/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, grunty leśne, budynki lub ich części, urządzenia oraz inwentarz ), jak i niematerialne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(prawa związane z prowadzeniem tego gospodarstwa</w:t>
      </w:r>
      <w:r w:rsidR="006C2847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919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D3F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66E06" w:rsidRPr="00866E06" w:rsidRDefault="00866E06" w:rsidP="00AB6E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Z kolei ujęcia funkcjonalne nawiązują do charakterystyki działalności jako elementu wyróżniającego ro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niczą jednostkę wytwórczą. Jako przykład można przytoczyć definicję, według której przez gospodarstwo rolne rozumie się „ka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de gospodarstwo służące prowadzeniu działalności rolniczej”</w:t>
      </w:r>
      <w:r w:rsidRPr="00866E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footnoteReference w:id="10"/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6C28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C2847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ności, traktowanej jako rolnicza, nie jest w prawie polskim określony tak w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raźnie, jak w ustawodawstwie francuskim i włoskim</w:t>
      </w:r>
      <w:r w:rsidRPr="00866E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footnoteReference w:id="11"/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 </w:t>
      </w:r>
      <w:r w:rsidR="006C28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działaln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ści rolniczej (w formie gospodarstwa rolnego)  rzutuje na status podmiotu pr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wadzącego to gospodarstwo. </w:t>
      </w:r>
      <w:r w:rsidR="006C28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66E06" w:rsidRPr="0058633C" w:rsidRDefault="00AB6E34" w:rsidP="00EC0742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Natomiast przedsiębiorstwo,  w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edług art. 55¹ k.c.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jest zorganizowanym z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społem składników niematerialnych i materialnych przeznaczonych do prow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dzenia działalności gospodarczej.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Można więc powiedzieć, że   poję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cie prze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siębiorstwa, tak jak i pojęcie gospodarstwa rolnego, zostało przez ustawodawcę zdefiniowane w znaczeniu przedmiotowym – oba pojęcia  odnoszą  się do zo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ganizowanego zespołu określonych składników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z tym że  o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rolnym charakt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 zorganizowanego zespołu składników decyduje obecność gruntów rolnych, natomiast o kwalifikacji   zespołu składników jako przedsiębiorstwa przesądza cel – przeznaczenie do  prowadzenia działalności gospodarczej. </w:t>
      </w:r>
      <w:r w:rsidR="00F51493">
        <w:rPr>
          <w:rFonts w:ascii="Times New Roman" w:eastAsia="Times New Roman" w:hAnsi="Times New Roman" w:cs="Times New Roman"/>
          <w:sz w:val="28"/>
          <w:szCs w:val="28"/>
          <w:lang w:eastAsia="pl-PL"/>
        </w:rPr>
        <w:t>W konsekwe</w:t>
      </w:r>
      <w:r w:rsidR="00F51493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F51493">
        <w:rPr>
          <w:rFonts w:ascii="Times New Roman" w:eastAsia="Times New Roman" w:hAnsi="Times New Roman" w:cs="Times New Roman"/>
          <w:sz w:val="28"/>
          <w:szCs w:val="28"/>
          <w:lang w:eastAsia="pl-PL"/>
        </w:rPr>
        <w:t>cji t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o pierwsze (o czym dalej) może dodatkowo zyskać kwalifikację przedsi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866E06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biorstwa, ale to drugie, jeśli nie obejmuje gruntów rolnych, nie może być </w:t>
      </w:r>
      <w:r w:rsidR="00866E06" w:rsidRPr="0058633C">
        <w:rPr>
          <w:rFonts w:ascii="Times New Roman" w:eastAsia="Times New Roman" w:hAnsi="Times New Roman" w:cs="Times New Roman"/>
          <w:sz w:val="28"/>
          <w:szCs w:val="28"/>
          <w:lang w:eastAsia="pl-PL"/>
        </w:rPr>
        <w:t>tra</w:t>
      </w:r>
      <w:r w:rsidR="00866E06" w:rsidRPr="0058633C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866E06" w:rsidRPr="00586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towane również jako gospodarstwo rolne.   </w:t>
      </w:r>
    </w:p>
    <w:p w:rsidR="00866E06" w:rsidRPr="00866E06" w:rsidRDefault="00866E06" w:rsidP="00866E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Określając relacje  miedzy gospodarstwem rolnym a przedsiębiorstwem na tle ujęć funkcjonalnych</w:t>
      </w:r>
      <w:r w:rsid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należy odwołać się do kwalifikacji działalności ro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niczej jako działalności gospodarczej, a statusu rolnika jako przedsiębiorcy. </w:t>
      </w:r>
      <w:r w:rsidR="009257B8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Skoro działalność rolnicza  może  być kwalifikowana jako działalność gosp</w:t>
      </w:r>
      <w:r w:rsidR="009257B8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9257B8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darcza, to – w płaszczyźnie prawa publicznego – rolnik prowadzący taką dzi</w:t>
      </w:r>
      <w:r w:rsidR="009257B8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9257B8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łalność   uzyska miano przedsiębiorcy. Z kolei, gdy idzie o sferę prawa prywa</w:t>
      </w:r>
      <w:r w:rsidR="009257B8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9257B8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nego, zgodnie z art. 43¹ kodeksu cywilnego za przedsiębiorcę  uznaje się między innymi osobę fizyczną prowadzącą we własnym imieniu działalność  gospoda</w:t>
      </w:r>
      <w:r w:rsidR="009257B8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9257B8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czą lub zawodową. Zatem również w świetle przytoczonego przepisu cechy prowadzonej działalności przesądzają o kwalifikacji rolnika jako przedsiębiorcy.</w:t>
      </w:r>
    </w:p>
    <w:p w:rsidR="00E32F64" w:rsidRDefault="00866E06" w:rsidP="0088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Warto  też  odnotować, </w:t>
      </w:r>
      <w:r w:rsidR="004630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w wielu aktach prawnych 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rolnik traktowany jest  </w:t>
      </w:r>
      <w:r w:rsidRPr="00866E0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expressis verbis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jako    przedsiębio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>ca</w:t>
      </w:r>
      <w:r w:rsidR="009257B8">
        <w:rPr>
          <w:rStyle w:val="Odwoanieprzypisudolnego"/>
          <w:rFonts w:ascii="Times New Roman" w:eastAsia="Times New Roman" w:hAnsi="Times New Roman" w:cs="Times New Roman"/>
          <w:sz w:val="28"/>
          <w:szCs w:val="28"/>
          <w:lang w:eastAsia="pl-PL"/>
        </w:rPr>
        <w:footnoteReference w:id="14"/>
      </w:r>
      <w:r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8876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C0742" w:rsidRPr="00EC0742" w:rsidRDefault="00EC0742" w:rsidP="00EC07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Jak dowodzą  przeprowadzone rozważania, można by mówić o stopni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wym zbliżaniu statusu g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spodarstwa rolnego do statusu przedsiębiorstwa. Ta tendencja jest szczególnie widoczna na tle ujęcia funkcjonalnego   tego gosp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darstwa, tj.  możliwości kwalifikacji działalności rolniczej jako działalności g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spodarczej, a rolnika – jako przedsiębiorcy. Taka kwalifikacja  ma uzasadnienie zarówno w definicjach legalnych działalności gospodarczej oraz przedsiębiorcy w prawie publicznym i prywatnym oraz  w wielu szczegółowych aktach  pra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nych przede wszystkim z  zakresu rolnego obrotu gospodarczego. Te ostatnie, o czym świadczą przytoczone przykłady,   </w:t>
      </w:r>
      <w:r w:rsidRPr="00EC074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expressis verbis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traktują działalność wytwórczą w rolnictwie jako działalność gospodarczą, a rolnika jako przedsi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biorcę. </w:t>
      </w:r>
    </w:p>
    <w:p w:rsidR="00EC0742" w:rsidRDefault="00EC0742" w:rsidP="00EC0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Jednakże o stopniu wspomnianego zbliżania statusu gospodarstwa rolnego do statusu przedsiębiorstwa świadczą nie tyle wymienione możliwości kwalif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kacji, ale odstępstwa od ogólnych reguł obrotu gospodarczego. Okazuje się b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wiem, jak wykazano, że gdy idzie o regulacje o charakterze uniwersalnym (d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tyczące wszelkiej innej działalności gospodarczej), między statusem gospoda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stwa rolnego, a statusem przedsiębiorstwa zachodzą istotne różnice. Ustaw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dawca wyłącza w stosunku do gospodarstwa rolnego stosowanie  ogólnych reguł  odn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szących się do  przedsiębiorstwa (np. obowiązku rejestracji w ewidencji działalności gospodarczej czy   możliwości ogłoszenia upadłości), a jednocz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śnie  nie przewiduje specjalnych rozwiązań ułatwiających funkcjonowanie g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spodarstw rolnych w obrocie gospodarczym (np.   spółek rolnych, czy wsp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mnianego </w:t>
      </w:r>
      <w:r w:rsidRPr="00EC074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fonds agricole</w:t>
      </w:r>
      <w:r w:rsidRPr="00EC0742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EC0742" w:rsidRDefault="00EC0742" w:rsidP="00EC0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9D" w:rsidRPr="00A41C44" w:rsidRDefault="00DE6D5B" w:rsidP="0004289D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gospodarstwa rolnego  i przedsiębiorstwa rolnego</w:t>
      </w:r>
      <w:r w:rsidR="00EC0742">
        <w:rPr>
          <w:rFonts w:ascii="Times New Roman" w:hAnsi="Times New Roman" w:cs="Times New Roman"/>
          <w:sz w:val="28"/>
          <w:szCs w:val="28"/>
        </w:rPr>
        <w:t xml:space="preserve"> w świetle m</w:t>
      </w:r>
      <w:r w:rsidR="00EC0742">
        <w:rPr>
          <w:rFonts w:ascii="Times New Roman" w:hAnsi="Times New Roman" w:cs="Times New Roman"/>
          <w:sz w:val="28"/>
          <w:szCs w:val="28"/>
        </w:rPr>
        <w:t>e</w:t>
      </w:r>
      <w:r w:rsidR="00EC0742">
        <w:rPr>
          <w:rFonts w:ascii="Times New Roman" w:hAnsi="Times New Roman" w:cs="Times New Roman"/>
          <w:sz w:val="28"/>
          <w:szCs w:val="28"/>
        </w:rPr>
        <w:t>chanizmów ich wspierania  - analiza szczegółow</w:t>
      </w:r>
      <w:r w:rsidR="0004289D">
        <w:rPr>
          <w:rFonts w:ascii="Times New Roman" w:hAnsi="Times New Roman" w:cs="Times New Roman"/>
          <w:sz w:val="28"/>
          <w:szCs w:val="28"/>
        </w:rPr>
        <w:t>a</w:t>
      </w:r>
    </w:p>
    <w:p w:rsidR="0004289D" w:rsidRDefault="0004289D" w:rsidP="0004289D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Szczegółową analizę relacji gospodarstwa rolnego i przedsiębiorstwa rolnego w świetle mechanizmów ich wsparcia należy rozpocząć od zwrócenia uwagi na jeden aspekt mający zasadnicze znaczenie dla dalszego toku rozważań. Otóż      już same tytułowe wyrażenia „gospodarstwo rolne” i „przedsiębiorstwo rolne” wskazują, że są to jednostki gospodarcze występujące  w rol</w:t>
      </w:r>
      <w:r w:rsidR="007967AC">
        <w:rPr>
          <w:rFonts w:ascii="Times New Roman" w:hAnsi="Times New Roman" w:cs="Times New Roman"/>
          <w:sz w:val="28"/>
          <w:szCs w:val="28"/>
        </w:rPr>
        <w:t>nictwie;</w:t>
      </w:r>
      <w:r>
        <w:rPr>
          <w:rFonts w:ascii="Times New Roman" w:hAnsi="Times New Roman" w:cs="Times New Roman"/>
          <w:sz w:val="28"/>
          <w:szCs w:val="28"/>
        </w:rPr>
        <w:t xml:space="preserve">  ono zaś  różni się od innych dziedzin gospodarowania, szczególnie od przemysłu i ha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dlu ze względu na naturę (właściwość) dóbr  zaangażowanych do produkcji ro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nej, odrębności samego procesu wytwarzania, swoistość formy prowadzenia działalności, cechy produktów rolnych będących wynikiem tej działalności, wł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ściwości rynku tych produktów itd.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 Cechy te przesądzają o pewnej słabości rolnictwa względem innych dziedzin gospodarki, między innymi dlatego polit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ka  gospodarcza (dokładniej:   polityka rolna)  zapewnia wsparcie rozwoju ro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nictwa, a tym samym rolniczych jednostek gospoda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czych.</w:t>
      </w:r>
    </w:p>
    <w:p w:rsidR="0004289D" w:rsidRDefault="0004289D" w:rsidP="000428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szczególne traktowanie tego działu w porównaniu z innymi dziedz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nami gospodarowania znajduje także wyraz w regulacji prawnej. Dość przyt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czyć, jako przykład,  wyłączenie  w art. 42 Traktatu o funkcjonowaniu Unii E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ropejskiej automatycznego stosowania reguł konkurencji przewidzianych tym Traktatem  w stosunku do produkcji rolnej i handlu produktami rolnymi oraz określenie w tym przepisie trybu i zakresu przyznania pomocy. Wspomniany tu aspekt należy uwzględnić, analizując konkretne regulacje  dotyczące  różnych  mechanizmów  wsparcia. </w:t>
      </w:r>
    </w:p>
    <w:p w:rsidR="004630BB" w:rsidRDefault="003A1F42" w:rsidP="00CA34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Innym aspektem wymagającym uwzględnienia już na początku tej analizy </w:t>
      </w:r>
      <w:r w:rsidR="007967AC">
        <w:rPr>
          <w:rFonts w:ascii="Times New Roman" w:hAnsi="Times New Roman" w:cs="Times New Roman"/>
          <w:sz w:val="28"/>
          <w:szCs w:val="28"/>
        </w:rPr>
        <w:t xml:space="preserve"> jest</w:t>
      </w:r>
      <w:r>
        <w:rPr>
          <w:rFonts w:ascii="Times New Roman" w:hAnsi="Times New Roman" w:cs="Times New Roman"/>
          <w:sz w:val="28"/>
          <w:szCs w:val="28"/>
        </w:rPr>
        <w:t xml:space="preserve"> rozumienie w języku prawnym samego </w:t>
      </w:r>
      <w:r w:rsidR="004630BB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rolnictwa</w:t>
      </w:r>
      <w:r w:rsidR="004630B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czy </w:t>
      </w:r>
      <w:r w:rsidR="004630BB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sektora rolnego</w:t>
      </w:r>
      <w:r w:rsidR="004630B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Ono bowiem, bezpośrednio albo pośrednio wpływa na </w:t>
      </w:r>
      <w:r w:rsidR="00210765">
        <w:rPr>
          <w:rFonts w:ascii="Times New Roman" w:hAnsi="Times New Roman" w:cs="Times New Roman"/>
          <w:sz w:val="28"/>
          <w:szCs w:val="28"/>
        </w:rPr>
        <w:t xml:space="preserve">wyodrębnienie oraz na </w:t>
      </w:r>
      <w:r>
        <w:rPr>
          <w:rFonts w:ascii="Times New Roman" w:hAnsi="Times New Roman" w:cs="Times New Roman"/>
          <w:sz w:val="28"/>
          <w:szCs w:val="28"/>
        </w:rPr>
        <w:t>określenie przedmiotu i zakresu działalności gospodarstwa rolnego i przedsi</w:t>
      </w:r>
      <w:r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biorstwa rolnego. W szczególności chodzi o to, czy ów sektor rolny ogranicza się tylko do samego procesu wytwarzania (do produkcji pierwotnej), czy obe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muje także sferę przetwórstwa i sprzedaży </w:t>
      </w:r>
      <w:r w:rsidR="007967AC">
        <w:rPr>
          <w:rFonts w:ascii="Times New Roman" w:hAnsi="Times New Roman" w:cs="Times New Roman"/>
          <w:sz w:val="28"/>
          <w:szCs w:val="28"/>
        </w:rPr>
        <w:t>produktów rolnych (także przetw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rzonych. </w:t>
      </w:r>
    </w:p>
    <w:p w:rsidR="00DE6D5B" w:rsidRPr="00CA3470" w:rsidRDefault="003A1F42" w:rsidP="00CA3470">
      <w:pPr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przykładu, </w:t>
      </w:r>
      <w:r w:rsidR="00CA3470">
        <w:rPr>
          <w:rFonts w:ascii="Times New Roman" w:hAnsi="Times New Roman" w:cs="Times New Roman"/>
          <w:sz w:val="28"/>
          <w:szCs w:val="28"/>
        </w:rPr>
        <w:t xml:space="preserve"> „sektor rolny” – według </w:t>
      </w:r>
      <w:r w:rsidR="00CA3470">
        <w:rPr>
          <w:rStyle w:val="Pogrubienie"/>
          <w:b w:val="0"/>
          <w:sz w:val="28"/>
          <w:szCs w:val="28"/>
        </w:rPr>
        <w:t>Rozporządzenia</w:t>
      </w:r>
      <w:r w:rsidR="00CA3470" w:rsidRPr="006E76A5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="00CA3470" w:rsidRPr="006E76A5">
        <w:rPr>
          <w:rFonts w:ascii="Times New Roman" w:hAnsi="Times New Roman"/>
          <w:bCs/>
          <w:sz w:val="28"/>
          <w:szCs w:val="28"/>
          <w:lang w:eastAsia="pl-PL"/>
        </w:rPr>
        <w:t xml:space="preserve">Komisji (UE) </w:t>
      </w:r>
      <w:r w:rsidR="00CA3470" w:rsidRPr="006E76A5">
        <w:rPr>
          <w:rFonts w:ascii="Times New Roman" w:hAnsi="Times New Roman"/>
          <w:sz w:val="28"/>
          <w:szCs w:val="28"/>
        </w:rPr>
        <w:t>702/2014  z dnia 25 czerwca 2014 r.  uznające</w:t>
      </w:r>
      <w:r w:rsidR="00CA3470">
        <w:rPr>
          <w:rFonts w:ascii="Times New Roman" w:hAnsi="Times New Roman"/>
          <w:sz w:val="28"/>
          <w:szCs w:val="28"/>
        </w:rPr>
        <w:t xml:space="preserve">go </w:t>
      </w:r>
      <w:r w:rsidR="00CA3470" w:rsidRPr="006E76A5">
        <w:rPr>
          <w:rFonts w:ascii="Times New Roman" w:hAnsi="Times New Roman"/>
          <w:sz w:val="28"/>
          <w:szCs w:val="28"/>
        </w:rPr>
        <w:t xml:space="preserve"> niektóre kategorie pomocy w sektorach rolnym i leśnym oraz na obszarach wiejskich za  zgodne z rynkiem wewnętrznym w zastosowaniu art. 107 i 108 Traktatu o funkcjonowaniu Unii  Europejskiej</w:t>
      </w:r>
      <w:r w:rsidR="00CA3470">
        <w:rPr>
          <w:rStyle w:val="Odwoanieprzypisudolnego"/>
          <w:rFonts w:ascii="Times New Roman" w:hAnsi="Times New Roman"/>
          <w:sz w:val="28"/>
          <w:szCs w:val="28"/>
        </w:rPr>
        <w:footnoteReference w:id="16"/>
      </w:r>
      <w:r w:rsidR="00CA3470">
        <w:rPr>
          <w:rFonts w:ascii="Times New Roman" w:hAnsi="Times New Roman"/>
          <w:b/>
          <w:sz w:val="28"/>
          <w:szCs w:val="28"/>
        </w:rPr>
        <w:t xml:space="preserve"> </w:t>
      </w:r>
      <w:r w:rsidR="00CA3470" w:rsidRPr="00CA3470">
        <w:rPr>
          <w:rFonts w:ascii="Times New Roman" w:hAnsi="Times New Roman"/>
          <w:color w:val="000000"/>
          <w:sz w:val="28"/>
          <w:szCs w:val="28"/>
        </w:rPr>
        <w:t>oznacza wszystkie przedsiębiorstwa zajmujące się produkcją podstawową produktów rolnych, ich przetwarzaniem i wprowadzaniem do obr</w:t>
      </w:r>
      <w:r w:rsidR="00CA3470" w:rsidRPr="00CA3470">
        <w:rPr>
          <w:rFonts w:ascii="Times New Roman" w:hAnsi="Times New Roman"/>
          <w:color w:val="000000"/>
          <w:sz w:val="28"/>
          <w:szCs w:val="28"/>
        </w:rPr>
        <w:t>o</w:t>
      </w:r>
      <w:r w:rsidR="00CA3470" w:rsidRPr="00CA3470">
        <w:rPr>
          <w:rFonts w:ascii="Times New Roman" w:hAnsi="Times New Roman"/>
          <w:color w:val="000000"/>
          <w:sz w:val="28"/>
          <w:szCs w:val="28"/>
        </w:rPr>
        <w:t>tu</w:t>
      </w:r>
      <w:r w:rsidR="00CA3470">
        <w:rPr>
          <w:rFonts w:ascii="Times New Roman" w:hAnsi="Times New Roman"/>
          <w:color w:val="000000"/>
          <w:sz w:val="28"/>
          <w:szCs w:val="28"/>
        </w:rPr>
        <w:t xml:space="preserve">. Natomiast, dla porównania, przez rolnictwo – w świetle polskiej ustawy z </w:t>
      </w:r>
      <w:r w:rsidR="00CA3470" w:rsidRPr="00CA3470">
        <w:rPr>
          <w:rFonts w:ascii="Times New Roman" w:hAnsi="Times New Roman"/>
          <w:sz w:val="28"/>
          <w:szCs w:val="28"/>
        </w:rPr>
        <w:t xml:space="preserve"> </w:t>
      </w:r>
      <w:r w:rsidR="00CA3470" w:rsidRPr="00CA3470">
        <w:rPr>
          <w:bCs/>
          <w:color w:val="000000"/>
          <w:sz w:val="20"/>
          <w:szCs w:val="20"/>
        </w:rPr>
        <w:t xml:space="preserve"> </w:t>
      </w:r>
      <w:r w:rsidR="00296308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30 kwietnia 2004 r.</w:t>
      </w:r>
      <w:r w:rsidR="00296308" w:rsidRPr="006E76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296308" w:rsidRPr="006E76A5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o postępowaniu w sprawach dotyczących pomocy public</w:t>
      </w:r>
      <w:r w:rsidR="00296308" w:rsidRPr="006E76A5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z</w:t>
      </w:r>
      <w:r w:rsidR="00296308" w:rsidRPr="006E76A5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nej</w:t>
      </w:r>
      <w:r w:rsidR="00CA3470">
        <w:rPr>
          <w:rStyle w:val="Odwoanieprzypisudolnego"/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footnoteReference w:id="17"/>
      </w:r>
      <w:r w:rsidR="00296308" w:rsidRPr="006E76A5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="00CA34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CA347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="00296308" w:rsidRPr="006E76A5">
        <w:rPr>
          <w:rFonts w:ascii="Times New Roman" w:hAnsi="Times New Roman"/>
          <w:color w:val="000000"/>
          <w:sz w:val="28"/>
          <w:szCs w:val="28"/>
        </w:rPr>
        <w:t xml:space="preserve"> należy </w:t>
      </w:r>
      <w:r w:rsidR="00CA34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308" w:rsidRPr="006E76A5">
        <w:rPr>
          <w:rFonts w:ascii="Times New Roman" w:hAnsi="Times New Roman"/>
          <w:color w:val="000000"/>
          <w:sz w:val="28"/>
          <w:szCs w:val="28"/>
        </w:rPr>
        <w:t xml:space="preserve"> rozumieć działalność związaną z produkcją, przetwarzaniem i obrotem produktami rolnymi, o których mowa w przepisach Unii Eur</w:t>
      </w:r>
      <w:r w:rsidR="00296308" w:rsidRPr="006E76A5">
        <w:rPr>
          <w:rFonts w:ascii="Times New Roman" w:hAnsi="Times New Roman"/>
          <w:color w:val="000000"/>
          <w:sz w:val="28"/>
          <w:szCs w:val="28"/>
        </w:rPr>
        <w:t>o</w:t>
      </w:r>
      <w:r w:rsidR="00296308" w:rsidRPr="006E76A5">
        <w:rPr>
          <w:rFonts w:ascii="Times New Roman" w:hAnsi="Times New Roman"/>
          <w:color w:val="000000"/>
          <w:sz w:val="28"/>
          <w:szCs w:val="28"/>
        </w:rPr>
        <w:t>pejskiej dotyczących pomocy państwa dla małych i średnich przedsiębiorstw prowadz</w:t>
      </w:r>
      <w:r w:rsidR="00296308" w:rsidRPr="006E76A5">
        <w:rPr>
          <w:rFonts w:ascii="Times New Roman" w:hAnsi="Times New Roman"/>
          <w:color w:val="000000"/>
          <w:sz w:val="28"/>
          <w:szCs w:val="28"/>
        </w:rPr>
        <w:t>ą</w:t>
      </w:r>
      <w:r w:rsidR="00296308" w:rsidRPr="006E76A5">
        <w:rPr>
          <w:rFonts w:ascii="Times New Roman" w:hAnsi="Times New Roman"/>
          <w:color w:val="000000"/>
          <w:sz w:val="28"/>
          <w:szCs w:val="28"/>
        </w:rPr>
        <w:t>cych działalność związ</w:t>
      </w:r>
      <w:r w:rsidR="00296308" w:rsidRPr="006E76A5">
        <w:rPr>
          <w:rFonts w:ascii="Times New Roman" w:hAnsi="Times New Roman"/>
          <w:color w:val="000000"/>
          <w:sz w:val="28"/>
          <w:szCs w:val="28"/>
        </w:rPr>
        <w:t>a</w:t>
      </w:r>
      <w:r w:rsidR="00296308" w:rsidRPr="006E76A5">
        <w:rPr>
          <w:rFonts w:ascii="Times New Roman" w:hAnsi="Times New Roman"/>
          <w:color w:val="000000"/>
          <w:sz w:val="28"/>
          <w:szCs w:val="28"/>
        </w:rPr>
        <w:t>ną z produkcją, przetwarzaniem i obrotem produktami rolnymi</w:t>
      </w:r>
      <w:r w:rsidR="00CA3470">
        <w:rPr>
          <w:rFonts w:ascii="Times New Roman" w:hAnsi="Times New Roman"/>
          <w:color w:val="000000"/>
          <w:sz w:val="28"/>
          <w:szCs w:val="28"/>
        </w:rPr>
        <w:t xml:space="preserve"> (art. 2). </w:t>
      </w:r>
    </w:p>
    <w:p w:rsidR="00DE6D5B" w:rsidRPr="00DE6D5B" w:rsidRDefault="00DE6D5B" w:rsidP="00DE6D5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gospodarstwa rolnego</w:t>
      </w:r>
    </w:p>
    <w:p w:rsidR="00DE6D5B" w:rsidRDefault="00DE6D5B" w:rsidP="00A41C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31E" w:rsidRDefault="003A1F42" w:rsidP="00A41C4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gospodarstwa rolnego w regulacjach prawnych</w:t>
      </w:r>
      <w:r w:rsidR="007967AC">
        <w:rPr>
          <w:rFonts w:ascii="Times New Roman" w:hAnsi="Times New Roman" w:cs="Times New Roman"/>
          <w:sz w:val="28"/>
          <w:szCs w:val="28"/>
        </w:rPr>
        <w:t xml:space="preserve"> (unijnych i kraj</w:t>
      </w:r>
      <w:r w:rsidR="007967AC">
        <w:rPr>
          <w:rFonts w:ascii="Times New Roman" w:hAnsi="Times New Roman" w:cs="Times New Roman"/>
          <w:sz w:val="28"/>
          <w:szCs w:val="28"/>
        </w:rPr>
        <w:t>o</w:t>
      </w:r>
      <w:r w:rsidR="007967AC">
        <w:rPr>
          <w:rFonts w:ascii="Times New Roman" w:hAnsi="Times New Roman" w:cs="Times New Roman"/>
          <w:sz w:val="28"/>
          <w:szCs w:val="28"/>
        </w:rPr>
        <w:t xml:space="preserve">wych) </w:t>
      </w:r>
      <w:r>
        <w:rPr>
          <w:rFonts w:ascii="Times New Roman" w:hAnsi="Times New Roman" w:cs="Times New Roman"/>
          <w:sz w:val="28"/>
          <w:szCs w:val="28"/>
        </w:rPr>
        <w:t xml:space="preserve"> określających me</w:t>
      </w:r>
      <w:r w:rsidR="007967AC">
        <w:rPr>
          <w:rFonts w:ascii="Times New Roman" w:hAnsi="Times New Roman" w:cs="Times New Roman"/>
          <w:sz w:val="28"/>
          <w:szCs w:val="28"/>
        </w:rPr>
        <w:t>chanizmy wsparcia</w:t>
      </w:r>
      <w:r w:rsidR="00C76AEC">
        <w:rPr>
          <w:rFonts w:ascii="Times New Roman" w:hAnsi="Times New Roman" w:cs="Times New Roman"/>
          <w:sz w:val="28"/>
          <w:szCs w:val="28"/>
        </w:rPr>
        <w:t xml:space="preserve"> ma róż</w:t>
      </w:r>
      <w:r>
        <w:rPr>
          <w:rFonts w:ascii="Times New Roman" w:hAnsi="Times New Roman" w:cs="Times New Roman"/>
          <w:sz w:val="28"/>
          <w:szCs w:val="28"/>
        </w:rPr>
        <w:t xml:space="preserve">ną treść. </w:t>
      </w:r>
      <w:r w:rsidR="00C76AEC">
        <w:rPr>
          <w:rFonts w:ascii="Times New Roman" w:hAnsi="Times New Roman" w:cs="Times New Roman"/>
          <w:sz w:val="28"/>
          <w:szCs w:val="28"/>
        </w:rPr>
        <w:t>Największe znacz</w:t>
      </w:r>
      <w:r w:rsidR="00C76AEC">
        <w:rPr>
          <w:rFonts w:ascii="Times New Roman" w:hAnsi="Times New Roman" w:cs="Times New Roman"/>
          <w:sz w:val="28"/>
          <w:szCs w:val="28"/>
        </w:rPr>
        <w:t>e</w:t>
      </w:r>
      <w:r w:rsidR="00C76AEC">
        <w:rPr>
          <w:rFonts w:ascii="Times New Roman" w:hAnsi="Times New Roman" w:cs="Times New Roman"/>
          <w:sz w:val="28"/>
          <w:szCs w:val="28"/>
        </w:rPr>
        <w:t xml:space="preserve">nie </w:t>
      </w:r>
      <w:r w:rsidR="007967AC">
        <w:rPr>
          <w:rFonts w:ascii="Times New Roman" w:hAnsi="Times New Roman" w:cs="Times New Roman"/>
          <w:sz w:val="28"/>
          <w:szCs w:val="28"/>
        </w:rPr>
        <w:t>w prawie unijnym – w rozważanym tu zakresie - należy przypisać</w:t>
      </w:r>
      <w:r w:rsidR="00C76AEC">
        <w:rPr>
          <w:rFonts w:ascii="Times New Roman" w:hAnsi="Times New Roman" w:cs="Times New Roman"/>
          <w:sz w:val="28"/>
          <w:szCs w:val="28"/>
        </w:rPr>
        <w:t xml:space="preserve"> definicji legalnej tego pojęcia sformułowanej w </w:t>
      </w:r>
      <w:r w:rsidR="007967AC">
        <w:rPr>
          <w:rFonts w:ascii="Times New Roman" w:hAnsi="Times New Roman" w:cs="Times New Roman"/>
          <w:sz w:val="28"/>
          <w:szCs w:val="28"/>
        </w:rPr>
        <w:t xml:space="preserve">rozporządzeniu </w:t>
      </w:r>
      <w:r w:rsidR="00DF23A5" w:rsidRPr="00DF23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Parlamentu Europejski</w:t>
      </w:r>
      <w:r w:rsidR="00DF23A5" w:rsidRPr="00DF23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</w:t>
      </w:r>
      <w:r w:rsidR="00DF23A5" w:rsidRPr="00DF23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go i Rady (UE) nr 1307/2013 z </w:t>
      </w:r>
      <w:r w:rsidR="00DF23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17 grudnia 2013 r. ustanawiającym</w:t>
      </w:r>
      <w:r w:rsidR="00DF23A5" w:rsidRPr="00DF23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przepisy dotyczące płatności bezpośrednich dla rolników na podstawie systemów wspa</w:t>
      </w:r>
      <w:r w:rsidR="00DF23A5" w:rsidRPr="00DF23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</w:t>
      </w:r>
      <w:r w:rsidR="00DF23A5" w:rsidRPr="00DF23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cia w ramach wspólnej polityki rolnej oraz uchylające rozporządzenie Rady (WE) nr 637/2008 i rozporządzenie Rady (WE) nr 73/2009</w:t>
      </w:r>
      <w:r w:rsidR="00DF23A5" w:rsidRPr="00DF23A5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footnoteReference w:id="18"/>
      </w:r>
      <w:r w:rsidR="00DF23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866B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Do tego pojęcia odwołują się inne podstawowe dla obecnej wspólnej polityki rolnej akty pra</w:t>
      </w:r>
      <w:r w:rsidR="00866B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</w:t>
      </w:r>
      <w:r w:rsidR="005F57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ne</w:t>
      </w:r>
      <w:r w:rsidR="005F5782">
        <w:rPr>
          <w:rStyle w:val="Odwoanieprzypisudolnego"/>
          <w:rFonts w:ascii="Times New Roman" w:eastAsia="Calibri" w:hAnsi="Times New Roman" w:cs="Times New Roman"/>
          <w:bCs/>
          <w:color w:val="000000"/>
          <w:sz w:val="28"/>
          <w:szCs w:val="28"/>
        </w:rPr>
        <w:footnoteReference w:id="19"/>
      </w:r>
      <w:r w:rsidR="005F57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866B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F57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643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Ma ono niec</w:t>
      </w:r>
      <w:r w:rsidR="0095431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 zmienioną</w:t>
      </w:r>
      <w:r w:rsidR="00C643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treść w stosunku do definicji zawartej w uchyl</w:t>
      </w:r>
      <w:r w:rsidR="00C643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</w:t>
      </w:r>
      <w:r w:rsidR="00C643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nym rozporządzeniu Rady  (WE) nr 73/2009 r.</w:t>
      </w:r>
      <w:r w:rsidR="00C643B8">
        <w:rPr>
          <w:rStyle w:val="Odwoanieprzypisudolnego"/>
          <w:rFonts w:ascii="Times New Roman" w:eastAsia="Calibri" w:hAnsi="Times New Roman" w:cs="Times New Roman"/>
          <w:bCs/>
          <w:color w:val="000000"/>
          <w:sz w:val="28"/>
          <w:szCs w:val="28"/>
        </w:rPr>
        <w:footnoteReference w:id="20"/>
      </w:r>
      <w:r w:rsidR="00C643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</w:p>
    <w:p w:rsidR="006F1F9B" w:rsidRDefault="0095431E" w:rsidP="00A41C4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Otóż według tego ostatniego aktu „gospodarstwo”</w:t>
      </w:r>
      <w:r w:rsidR="002D3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(a nie „gospodarstwo rolne”)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oznaczało</w:t>
      </w:r>
      <w:r w:rsidR="005F57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wszystkie jednostki produkcyjne zarządzane przez rolnika znajdujące się na terytorium tego samego państwa członko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skiego (art. 2 pkt b). </w:t>
      </w:r>
      <w:r w:rsidR="00F828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Elementem precyzującym przedmiot działalności  stanowiła działalność rolnicza prowadz</w:t>
      </w:r>
      <w:r w:rsidR="00F828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</w:t>
      </w:r>
      <w:r w:rsidR="00F828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na w tym gospodarstwie przez rolnika (osobę fizyczną lub prawną lub grupę osób fizycznych lub prawnych – art. 2 pkt a). Działalność ta obejmowała produkcję, hodowlę lub uprawę produktów rolnych, włączając w to zbiory, d</w:t>
      </w:r>
      <w:r w:rsidR="00F828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</w:t>
      </w:r>
      <w:r w:rsidR="00F828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jenie, chów zwierząt oraz utrzymywanie zwierząt do celów gospodarskich, lub utrzymywanie gruntów w dobrej kulturze rolnej zgodnej z ochroną środowiska (art. 2 pkt c). </w:t>
      </w:r>
    </w:p>
    <w:p w:rsidR="008B15EB" w:rsidRDefault="005A180D" w:rsidP="00A41C4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</w:t>
      </w:r>
      <w:r w:rsidR="002107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 tle przytoczonej definicji można powiedzieć, że prawodawca wspóln</w:t>
      </w:r>
      <w:r w:rsidR="002107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</w:t>
      </w:r>
      <w:r w:rsidR="002107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towy wychodząc od ujęcia przedmiotowego („jednostka produkcyjna”) bardziej akcentuje ujęcie funkcjonalne, które przesądza o tym, że takie gospodarstwo z racji prowadzenia w nim działalności rolniczej </w:t>
      </w:r>
      <w:r w:rsidR="002D3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można uważać za  gospodarstwo rolne</w:t>
      </w:r>
      <w:r w:rsidR="002107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Jednocześnie zwraca uwagę fakt, że wspomniane określenie działalności rolniczej ograniczone jest do sfery działalności wytwórczej, a pomija etap ewe</w:t>
      </w:r>
      <w:r w:rsidR="002107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</w:t>
      </w:r>
      <w:r w:rsidR="002107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tualnego przetworzenia i wprowadzenia produktów rolnych na rynek. Takie ograniczenie można tłuma</w:t>
      </w:r>
      <w:r w:rsidR="008B15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czyć przed</w:t>
      </w:r>
      <w:r w:rsidR="002107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miotem regulacji omawianego rozporz</w:t>
      </w:r>
      <w:r w:rsidR="002107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ą</w:t>
      </w:r>
      <w:r w:rsidR="002107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dzenia.</w:t>
      </w:r>
    </w:p>
    <w:p w:rsidR="00187BE3" w:rsidRDefault="00210765" w:rsidP="00A41C4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678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 kolei 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według obowiązującego rozporządzenia</w:t>
      </w:r>
      <w:r w:rsidR="004678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nr 1307/2013 „gospoda</w:t>
      </w:r>
      <w:r w:rsidR="004678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</w:t>
      </w:r>
      <w:r w:rsidR="004678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stwo rolne” oznacza wszystkie jednostki wykorzystywane do działalności roln</w:t>
      </w:r>
      <w:r w:rsidR="004678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</w:t>
      </w:r>
      <w:r w:rsidR="004678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czej i zarządzane przez rolnika, znajdujące się na terytorium tego samego pa</w:t>
      </w:r>
      <w:r w:rsidR="004678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ń</w:t>
      </w:r>
      <w:r w:rsidR="004678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stwa członkowskiego. O kwalifikacji gospodarstwa jako rolnego </w:t>
      </w:r>
      <w:r w:rsidR="002D3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decyduje ch</w:t>
      </w:r>
      <w:r w:rsidR="002D3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</w:t>
      </w:r>
      <w:r w:rsidR="002D3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rakter prowadzonej działalności (właśnie działalności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rolniczej) i zarzą</w:t>
      </w:r>
      <w:r w:rsidR="002D3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dzanie nim przez rolnika (art. 4 ust. 1 pkt), co zostało – słusznie – wpisane do 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D32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treści powołanej definicji. 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Samo natomiast rozumienie działalności rolniczej nie w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y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szło poza działalność wytwórczą, doprecyzowane 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natomiast zostały działania polegające na utrzymywaniu użytków rolnych w stanie nadającym się do wyp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su lub uprawy oraz prowadzenie działań minimalnych. Jest to wiec definicja g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spodarstwa rolnego wychodząca od ujęcia przedmiotowego, ale akcentująca aspekt funkcj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</w:t>
      </w:r>
      <w:r w:rsidR="00187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nalny gospodarstwa. </w:t>
      </w:r>
    </w:p>
    <w:p w:rsidR="003A2328" w:rsidRDefault="00187BE3" w:rsidP="00A41C4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 sumie obie przytoczone definicje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gospodarstwa rolnego bliskie są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uj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ę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ciom ekonomicznym rolniczej jednostki wytwórczej. 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Pomijają one kwestię wł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sności czy innych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praw do składników gospodarstwa (również pominiętych w definicji), a eksponują element zarządzania przez rolnika. Odwołanie się nat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miast do gruntów rolnych czy użytków rolnych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występuje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w treści samych a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tów prawnych (jak w rozporządzeniu nr 1307/2013). Prawodawstwu unijnemu znane jest </w:t>
      </w:r>
      <w:r w:rsidR="006209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749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także określenie gospodarstwa rolnego 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wymieniające jego składn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</w:t>
      </w:r>
      <w:r w:rsidR="006209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i.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Otóż według rozporządzenia  Komisji (UE) nr 702/2014</w:t>
      </w:r>
      <w:r w:rsidR="005A180D">
        <w:rPr>
          <w:rStyle w:val="Odwoanieprzypisudolnego"/>
          <w:rFonts w:ascii="Times New Roman" w:eastAsia="Calibri" w:hAnsi="Times New Roman" w:cs="Times New Roman"/>
          <w:bCs/>
          <w:color w:val="000000"/>
          <w:sz w:val="28"/>
          <w:szCs w:val="28"/>
        </w:rPr>
        <w:footnoteReference w:id="21"/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„gospodarstwo rolne</w:t>
      </w:r>
      <w:r w:rsidR="006209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”</w:t>
      </w:r>
      <w:r w:rsidR="005A18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oznacza jednostkę obejmującą grunty, obiekty i urządzenia</w:t>
      </w:r>
      <w:r w:rsidR="006209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wykorzyst</w:t>
      </w:r>
      <w:r w:rsidR="006209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y</w:t>
      </w:r>
      <w:r w:rsidR="006209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wane na potrzeby produkcji podstawowej produktów rolnych (art. 2 pkt 8), n</w:t>
      </w:r>
      <w:r w:rsidR="006209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</w:t>
      </w:r>
      <w:r w:rsidR="006209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tomiast produkcja podstawowa tych produktów oznacza wytwarzanie płodów ziemi i produktów pochodzących z chowu zwierząt wymienionych w załączniku I do Traktatu, bez poddawania ich jakiemukolwiek dalszemu przetwarzaniu zmieniającemu właściwości tych produktów (art. 2 pkt 5). </w:t>
      </w:r>
      <w:r w:rsidR="00E97B3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To rozporz</w:t>
      </w:r>
      <w:r w:rsidR="00E97B3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ą</w:t>
      </w:r>
      <w:r w:rsidR="00E97B3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dzenie wprowadza także pojęcie „małego gospodarstwa rolnego”. </w:t>
      </w:r>
    </w:p>
    <w:p w:rsidR="00620917" w:rsidRDefault="00620917" w:rsidP="005E0DC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 prawie krajowym, w rozważanym tu zakresie, sięga się również do p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jęć gospodarstwa rolnego określonych w kodeksie cywilnym oraz w ustawie o podatku rolnym</w:t>
      </w:r>
      <w:r w:rsidR="00A340AB">
        <w:rPr>
          <w:rStyle w:val="Odwoanieprzypisudolnego"/>
          <w:rFonts w:ascii="Times New Roman" w:eastAsia="Calibri" w:hAnsi="Times New Roman" w:cs="Times New Roman"/>
          <w:bCs/>
          <w:color w:val="000000"/>
          <w:sz w:val="28"/>
          <w:szCs w:val="28"/>
        </w:rPr>
        <w:footnoteReference w:id="22"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182C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Przykładowo, </w:t>
      </w:r>
      <w:r w:rsidR="007618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rozporządzeni</w:t>
      </w:r>
      <w:r w:rsidR="00A340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</w:t>
      </w:r>
      <w:r w:rsidR="007618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Ministra Rolnictwa i Rozwoju Wsi z 17 października 2007 r. w sprawie szczegółowych warunków i trybu przyznawania pomocy finansowej w ramach działania „Modernizacja gosp</w:t>
      </w:r>
      <w:r w:rsidR="007618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</w:t>
      </w:r>
      <w:r w:rsidR="007618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darstw rolnych” objętego programem Rozwoju Obszarów Wiejskich na lata 2007-2013</w:t>
      </w:r>
      <w:r w:rsidR="007E6BF5">
        <w:rPr>
          <w:rStyle w:val="Odwoanieprzypisudolnego"/>
          <w:rFonts w:ascii="Times New Roman" w:eastAsia="Calibri" w:hAnsi="Times New Roman" w:cs="Times New Roman"/>
          <w:bCs/>
          <w:color w:val="000000"/>
          <w:sz w:val="28"/>
          <w:szCs w:val="28"/>
        </w:rPr>
        <w:footnoteReference w:id="23"/>
      </w:r>
      <w:r w:rsidR="007618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340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odsyła do pojęcia gospodarstwa rolnego w rozumieniu kodeksu cywilnego. Z kolei ustawa o podatku rolnym, przewidująca również pewne fo</w:t>
      </w:r>
      <w:r w:rsidR="00A340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</w:t>
      </w:r>
      <w:r w:rsidR="00A340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my wsparcia w postaci ulg czy zwolnień, zawiera definicję gospodarstwa roln</w:t>
      </w:r>
      <w:r w:rsidR="00A340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</w:t>
      </w:r>
      <w:r w:rsidR="00A340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go </w:t>
      </w:r>
      <w:r w:rsidR="006014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eksponującą obszar gruntów o łącznej powierzchni przekracz</w:t>
      </w:r>
      <w:r w:rsidR="006014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</w:t>
      </w:r>
      <w:r w:rsidR="006014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jącej 1 ha lub 1 ha przeliczeniowy. Do tej ostatniej definicji odsyła np. ustawa z 10 marca 2006 r. o zwrocie podatku akcyzowego zawartego w cenie oleju napędowego wyk</w:t>
      </w:r>
      <w:r w:rsidR="006014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</w:t>
      </w:r>
      <w:r w:rsidR="006014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rzystywanego do produkcji rolnej</w:t>
      </w:r>
      <w:r w:rsidR="0060148B">
        <w:rPr>
          <w:rStyle w:val="Odwoanieprzypisudolnego"/>
          <w:rFonts w:ascii="Times New Roman" w:eastAsia="Calibri" w:hAnsi="Times New Roman" w:cs="Times New Roman"/>
          <w:bCs/>
          <w:color w:val="000000"/>
          <w:sz w:val="28"/>
          <w:szCs w:val="28"/>
        </w:rPr>
        <w:footnoteReference w:id="24"/>
      </w:r>
      <w:r w:rsidR="00367F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6014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E6D5B" w:rsidRPr="005E0DC4" w:rsidRDefault="00DE6D5B" w:rsidP="00DE6D5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Pojęcie przedsiębiorstwa rolnego</w:t>
      </w:r>
    </w:p>
    <w:p w:rsidR="008264AC" w:rsidRPr="00384ACA" w:rsidRDefault="00DE6D5B" w:rsidP="00384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Prawodawca unijny nie posługuje się pojęciem przedsiębiorstwa rolnego. Niemniej używa wielu sformułowań wskazujących na to, że chodzi o przedsi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ę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biorstwa, które – ze względu na przedm</w:t>
      </w:r>
      <w:r w:rsidR="006E7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ot działalności, czy jej podmiot, fun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k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cjonują w obszarze rolnictwa i mogą być określone właśnie jako przedsiębio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stwa rolne.  By je scharakteryzować, należy wyjść od pojęcia samego przedsi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ę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biorstwa, które – mimo  występowania w postanowieniach Traktatowych oraz w prawie wtórnym – przez wiele lat nie było zdefiniowane. </w:t>
      </w:r>
      <w:r w:rsidR="006E76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W orzecznictwie  „przedsiębiorstwo”  </w:t>
      </w:r>
      <w:r w:rsidR="006E76A5" w:rsidRPr="006E76A5">
        <w:rPr>
          <w:rFonts w:ascii="Times New Roman" w:eastAsia="Calibri" w:hAnsi="Times New Roman" w:cs="Times New Roman"/>
          <w:sz w:val="28"/>
          <w:szCs w:val="28"/>
        </w:rPr>
        <w:t xml:space="preserve">w rozumieniu wspólnotowego prawa konkurencji </w:t>
      </w:r>
      <w:r w:rsidR="006E76A5">
        <w:rPr>
          <w:rFonts w:ascii="Times New Roman" w:eastAsia="Calibri" w:hAnsi="Times New Roman" w:cs="Times New Roman"/>
          <w:sz w:val="28"/>
          <w:szCs w:val="28"/>
        </w:rPr>
        <w:t>było określane  jako</w:t>
      </w:r>
      <w:r w:rsidR="006E76A5" w:rsidRPr="006E76A5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="006E76A5" w:rsidRPr="00384ACA">
        <w:rPr>
          <w:rFonts w:ascii="Times New Roman" w:eastAsia="Calibri" w:hAnsi="Times New Roman" w:cs="Times New Roman"/>
          <w:sz w:val="28"/>
          <w:szCs w:val="28"/>
        </w:rPr>
        <w:t>ka</w:t>
      </w:r>
      <w:r w:rsidR="006E76A5" w:rsidRPr="00384ACA">
        <w:rPr>
          <w:rFonts w:ascii="Times New Roman" w:eastAsia="TimesNewRoman" w:hAnsi="Times New Roman" w:cs="Times New Roman"/>
          <w:sz w:val="28"/>
          <w:szCs w:val="28"/>
        </w:rPr>
        <w:t>ż</w:t>
      </w:r>
      <w:r w:rsidR="006E76A5" w:rsidRPr="00384ACA">
        <w:rPr>
          <w:rFonts w:ascii="Times New Roman" w:eastAsia="Calibri" w:hAnsi="Times New Roman" w:cs="Times New Roman"/>
          <w:sz w:val="28"/>
          <w:szCs w:val="28"/>
        </w:rPr>
        <w:t>da jednostka zaanga</w:t>
      </w:r>
      <w:r w:rsidR="006E76A5" w:rsidRPr="00384ACA">
        <w:rPr>
          <w:rFonts w:ascii="Times New Roman" w:eastAsia="TimesNewRoman" w:hAnsi="Times New Roman" w:cs="Times New Roman"/>
          <w:sz w:val="28"/>
          <w:szCs w:val="28"/>
        </w:rPr>
        <w:t>ż</w:t>
      </w:r>
      <w:r w:rsidR="006E76A5" w:rsidRPr="00384ACA">
        <w:rPr>
          <w:rFonts w:ascii="Times New Roman" w:eastAsia="Calibri" w:hAnsi="Times New Roman" w:cs="Times New Roman"/>
          <w:sz w:val="28"/>
          <w:szCs w:val="28"/>
        </w:rPr>
        <w:t>owana w działalno</w:t>
      </w:r>
      <w:r w:rsidR="006E76A5" w:rsidRPr="00384ACA">
        <w:rPr>
          <w:rFonts w:ascii="Times New Roman" w:eastAsia="TimesNewRoman" w:hAnsi="Times New Roman" w:cs="Times New Roman"/>
          <w:sz w:val="28"/>
          <w:szCs w:val="28"/>
        </w:rPr>
        <w:t xml:space="preserve">ść </w:t>
      </w:r>
      <w:r w:rsidR="006E76A5" w:rsidRPr="00384ACA">
        <w:rPr>
          <w:rFonts w:ascii="Times New Roman" w:eastAsia="Calibri" w:hAnsi="Times New Roman" w:cs="Times New Roman"/>
          <w:sz w:val="28"/>
          <w:szCs w:val="28"/>
        </w:rPr>
        <w:t>gospodarcz</w:t>
      </w:r>
      <w:r w:rsidR="006E76A5" w:rsidRPr="00384ACA">
        <w:rPr>
          <w:rFonts w:ascii="Times New Roman" w:eastAsia="TimesNewRoman" w:hAnsi="Times New Roman" w:cs="Times New Roman"/>
          <w:sz w:val="28"/>
          <w:szCs w:val="28"/>
        </w:rPr>
        <w:t>ą</w:t>
      </w:r>
      <w:r w:rsidR="006E76A5" w:rsidRPr="00384ACA">
        <w:rPr>
          <w:rFonts w:ascii="Times New Roman" w:eastAsia="Calibri" w:hAnsi="Times New Roman" w:cs="Times New Roman"/>
          <w:sz w:val="28"/>
          <w:szCs w:val="28"/>
        </w:rPr>
        <w:t>, bez wzgl</w:t>
      </w:r>
      <w:r w:rsidR="006E76A5" w:rsidRPr="00384ACA">
        <w:rPr>
          <w:rFonts w:ascii="Times New Roman" w:eastAsia="TimesNewRoman" w:hAnsi="Times New Roman" w:cs="Times New Roman"/>
          <w:sz w:val="28"/>
          <w:szCs w:val="28"/>
        </w:rPr>
        <w:t>ę</w:t>
      </w:r>
      <w:r w:rsidR="006E76A5" w:rsidRPr="00384ACA">
        <w:rPr>
          <w:rFonts w:ascii="Times New Roman" w:eastAsia="Calibri" w:hAnsi="Times New Roman" w:cs="Times New Roman"/>
          <w:sz w:val="28"/>
          <w:szCs w:val="28"/>
        </w:rPr>
        <w:t>du na jej status prawny oraz sposób finansowania</w:t>
      </w:r>
      <w:r w:rsidR="006E76A5" w:rsidRPr="006E76A5">
        <w:rPr>
          <w:rFonts w:ascii="Times New Roman" w:eastAsia="Calibri" w:hAnsi="Times New Roman" w:cs="Times New Roman"/>
          <w:sz w:val="28"/>
          <w:szCs w:val="28"/>
        </w:rPr>
        <w:t>”</w:t>
      </w:r>
      <w:r w:rsidR="006E76A5" w:rsidRPr="006E76A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5"/>
      </w:r>
      <w:r w:rsidR="006E76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Interpretacja 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tego 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pojęcia 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wyraża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ła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funkcjonalne, ekonomiczne podejście do tego terminu. 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Obe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mowało ono  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podmioty mające status jednostki gospodar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czej, czyli 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jednostk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wyodrębnion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ej 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 względem gospodarczym, zdol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nej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prowadzić działalność samodzielnie, na własny rachunek, przy ponoszeniu jej finansowego i gosp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darczego ryzyka, choćby w świetle prawa krajowego nie miała osobowo</w:t>
      </w:r>
      <w:r w:rsid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ści prawnej</w:t>
      </w:r>
      <w:r w:rsidR="006E76A5">
        <w:rPr>
          <w:rStyle w:val="Odwoanieprzypisudolnego"/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footnoteReference w:id="26"/>
      </w:r>
      <w:r w:rsidR="006E76A5"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F1126" w:rsidRDefault="008264AC" w:rsidP="008F11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76A5">
        <w:rPr>
          <w:rFonts w:ascii="Times New Roman" w:eastAsia="Calibri" w:hAnsi="Times New Roman" w:cs="Times New Roman"/>
          <w:sz w:val="28"/>
          <w:szCs w:val="28"/>
        </w:rPr>
        <w:t xml:space="preserve">Obecnie definicja </w:t>
      </w:r>
      <w:r w:rsidR="00384ACA">
        <w:rPr>
          <w:rFonts w:ascii="Times New Roman" w:eastAsia="Calibri" w:hAnsi="Times New Roman" w:cs="Times New Roman"/>
          <w:sz w:val="28"/>
          <w:szCs w:val="28"/>
        </w:rPr>
        <w:t>„</w:t>
      </w:r>
      <w:r w:rsidRPr="00384ACA">
        <w:rPr>
          <w:rFonts w:ascii="Times New Roman" w:eastAsia="Calibri" w:hAnsi="Times New Roman" w:cs="Times New Roman"/>
          <w:sz w:val="28"/>
          <w:szCs w:val="28"/>
        </w:rPr>
        <w:t>przedsiębiorstwa</w:t>
      </w:r>
      <w:r w:rsidR="00384ACA">
        <w:rPr>
          <w:rFonts w:ascii="Times New Roman" w:eastAsia="Calibri" w:hAnsi="Times New Roman" w:cs="Times New Roman"/>
          <w:sz w:val="28"/>
          <w:szCs w:val="28"/>
        </w:rPr>
        <w:t>”</w:t>
      </w:r>
      <w:r w:rsidRPr="00384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6A5">
        <w:rPr>
          <w:rFonts w:ascii="Times New Roman" w:eastAsia="Calibri" w:hAnsi="Times New Roman" w:cs="Times New Roman"/>
          <w:sz w:val="28"/>
          <w:szCs w:val="28"/>
        </w:rPr>
        <w:t>występuje w unijnych aktach pra</w:t>
      </w:r>
      <w:r w:rsidRPr="006E76A5">
        <w:rPr>
          <w:rFonts w:ascii="Times New Roman" w:eastAsia="Calibri" w:hAnsi="Times New Roman" w:cs="Times New Roman"/>
          <w:sz w:val="28"/>
          <w:szCs w:val="28"/>
        </w:rPr>
        <w:t>w</w:t>
      </w:r>
      <w:r w:rsidRPr="006E76A5">
        <w:rPr>
          <w:rFonts w:ascii="Times New Roman" w:eastAsia="Calibri" w:hAnsi="Times New Roman" w:cs="Times New Roman"/>
          <w:sz w:val="28"/>
          <w:szCs w:val="28"/>
        </w:rPr>
        <w:t>nych. Przykładowo</w:t>
      </w:r>
      <w:r w:rsidR="00384A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7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z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łączniku do </w:t>
      </w:r>
      <w:r w:rsidRPr="006E76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rozporządzeniu </w:t>
      </w:r>
      <w:r w:rsidRPr="006E76A5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Komisji (UE) </w:t>
      </w:r>
      <w:r w:rsidRPr="006E76A5">
        <w:rPr>
          <w:rFonts w:ascii="Times New Roman" w:eastAsia="Calibri" w:hAnsi="Times New Roman" w:cs="Times New Roman"/>
          <w:sz w:val="28"/>
          <w:szCs w:val="28"/>
        </w:rPr>
        <w:t xml:space="preserve">702/2014 z </w:t>
      </w:r>
      <w:r w:rsidR="00384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6A5">
        <w:rPr>
          <w:rFonts w:ascii="Times New Roman" w:eastAsia="Calibri" w:hAnsi="Times New Roman" w:cs="Times New Roman"/>
          <w:sz w:val="28"/>
          <w:szCs w:val="28"/>
        </w:rPr>
        <w:t xml:space="preserve"> 25 czerwca 2014 r.  uznającym niektóre kategorie pomocy w sektorach rolnym i leśnym oraz na obszarach wiejskich za  zgodne z rynkiem wewnętrznym w z</w:t>
      </w:r>
      <w:r w:rsidRPr="006E76A5">
        <w:rPr>
          <w:rFonts w:ascii="Times New Roman" w:eastAsia="Calibri" w:hAnsi="Times New Roman" w:cs="Times New Roman"/>
          <w:sz w:val="28"/>
          <w:szCs w:val="28"/>
        </w:rPr>
        <w:t>a</w:t>
      </w:r>
      <w:r w:rsidRPr="006E76A5">
        <w:rPr>
          <w:rFonts w:ascii="Times New Roman" w:eastAsia="Calibri" w:hAnsi="Times New Roman" w:cs="Times New Roman"/>
          <w:sz w:val="28"/>
          <w:szCs w:val="28"/>
        </w:rPr>
        <w:t xml:space="preserve">stosowaniu art. 107 i 108 Traktatu o funkcjonowaniu Unii  Europejskiej 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</w:t>
      </w:r>
      <w:r w:rsidRPr="00384A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przedsiębiorstwo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uważa się podmiot prowadzący działalność gospodarczą bez względu n</w:t>
      </w:r>
      <w:r w:rsidR="00384A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jego formę prawną. Obejmuje ono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szczególności osoby prow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dzące działalność na własny rachunek oraz firmy rodzinne zajmujące się rz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miosłem lub inną działalnością, a także spółki lub organizacje prowadzące reg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larną działalność gospodarczą.</w:t>
      </w:r>
      <w:r w:rsidRPr="006E76A5">
        <w:rPr>
          <w:rFonts w:ascii="Times New Roman" w:eastAsia="Calibri" w:hAnsi="Times New Roman" w:cs="Times New Roman"/>
          <w:sz w:val="28"/>
          <w:szCs w:val="28"/>
        </w:rPr>
        <w:t xml:space="preserve"> Natomiast </w:t>
      </w:r>
      <w:r w:rsidR="00384ACA">
        <w:rPr>
          <w:rFonts w:ascii="Times New Roman" w:eastAsia="Calibri" w:hAnsi="Times New Roman" w:cs="Times New Roman"/>
          <w:sz w:val="28"/>
          <w:szCs w:val="28"/>
        </w:rPr>
        <w:t xml:space="preserve">według 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="00384A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pkt 4 preambuły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E76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rozporz</w:t>
      </w:r>
      <w:r w:rsidRPr="006E76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ą</w:t>
      </w:r>
      <w:r w:rsidRPr="006E76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dze</w:t>
      </w:r>
      <w:r w:rsidR="00384AC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nia</w:t>
      </w:r>
      <w:r w:rsidRPr="006E76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6E76A5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Komisji (UE)</w:t>
      </w:r>
      <w:r w:rsidR="00384ACA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nr 1408/2013 </w:t>
      </w:r>
      <w:r w:rsidRPr="006E76A5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z </w:t>
      </w:r>
      <w:r w:rsidRPr="006E76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18 grudnia 2013 r. </w:t>
      </w:r>
      <w:r w:rsidRPr="0038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sprawie stosowania art. 107 i 108 Traktatu o funkcjonowaniu Unii Europejskiej do pom</w:t>
      </w:r>
      <w:r w:rsidRPr="0038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</w:t>
      </w:r>
      <w:r w:rsidRPr="0038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cy </w:t>
      </w:r>
      <w:r w:rsidRPr="00384A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de</w:t>
      </w:r>
      <w:r w:rsidRPr="0038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 </w:t>
      </w:r>
      <w:r w:rsidRPr="00384A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>minimis</w:t>
      </w:r>
      <w:r w:rsidR="00384A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="00384ACA">
        <w:rPr>
          <w:rFonts w:ascii="Times New Roman" w:eastAsia="Calibri" w:hAnsi="Times New Roman" w:cs="Times New Roman"/>
          <w:color w:val="000000"/>
          <w:sz w:val="28"/>
          <w:szCs w:val="28"/>
        </w:rPr>
        <w:t>do celów reguł konkurencji określonych</w:t>
      </w:r>
      <w:r w:rsidR="008F46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76A5">
        <w:rPr>
          <w:rFonts w:ascii="Times New Roman" w:eastAsia="Calibri" w:hAnsi="Times New Roman" w:cs="Times New Roman"/>
          <w:color w:val="000000"/>
          <w:sz w:val="28"/>
          <w:szCs w:val="28"/>
        </w:rPr>
        <w:t>w </w:t>
      </w:r>
      <w:hyperlink r:id="rId8" w:anchor="hiperlinkText.rpc?hiperlink=type=tresc:nro=Powszechny.322168&amp;full=1" w:tgtFrame="_parent" w:history="1">
        <w:r w:rsidRPr="006E76A5">
          <w:rPr>
            <w:rFonts w:ascii="Times New Roman" w:eastAsia="Calibri" w:hAnsi="Times New Roman" w:cs="Times New Roman"/>
            <w:color w:val="000000"/>
            <w:sz w:val="28"/>
            <w:szCs w:val="28"/>
          </w:rPr>
          <w:t>Traktacie</w:t>
        </w:r>
      </w:hyperlink>
      <w:r w:rsidRPr="006E76A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84ACA">
        <w:rPr>
          <w:rFonts w:ascii="Times New Roman" w:eastAsia="Calibri" w:hAnsi="Times New Roman" w:cs="Times New Roman"/>
          <w:color w:val="000000"/>
          <w:sz w:val="28"/>
          <w:szCs w:val="28"/>
        </w:rPr>
        <w:t>przedsiębiorstwem jest każda jednostka wykonująca działalność gospodarczą niezależnie od jej form</w:t>
      </w:r>
      <w:r w:rsidR="008F1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y prawnej i sposobu finansowania. </w:t>
      </w:r>
    </w:p>
    <w:p w:rsidR="008264AC" w:rsidRPr="008F1126" w:rsidRDefault="008F1126" w:rsidP="008F112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Działalność gospodarcza stanowiła   również  kryterium wyodrębnienia przedsiębiorstwa w definicji </w:t>
      </w:r>
      <w:r w:rsidR="008264AC" w:rsidRPr="006E76A5">
        <w:rPr>
          <w:rFonts w:ascii="Times New Roman" w:eastAsia="Calibri" w:hAnsi="Times New Roman" w:cs="Times New Roman"/>
          <w:sz w:val="28"/>
          <w:szCs w:val="28"/>
        </w:rPr>
        <w:t xml:space="preserve"> zawart</w:t>
      </w:r>
      <w:r>
        <w:rPr>
          <w:rFonts w:ascii="Times New Roman" w:eastAsia="Calibri" w:hAnsi="Times New Roman" w:cs="Times New Roman"/>
          <w:sz w:val="28"/>
          <w:szCs w:val="28"/>
        </w:rPr>
        <w:t xml:space="preserve">ej   </w:t>
      </w:r>
      <w:r w:rsidR="008264AC" w:rsidRPr="006E76A5">
        <w:rPr>
          <w:rFonts w:ascii="Times New Roman" w:eastAsia="Calibri" w:hAnsi="Times New Roman" w:cs="Times New Roman"/>
          <w:sz w:val="28"/>
          <w:szCs w:val="28"/>
        </w:rPr>
        <w:t xml:space="preserve">w rozporządzeniu Komisji (WE)  nr 800/2008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4AC" w:rsidRPr="006E76A5">
        <w:rPr>
          <w:rFonts w:ascii="Times New Roman" w:eastAsia="Calibri" w:hAnsi="Times New Roman" w:cs="Times New Roman"/>
          <w:sz w:val="28"/>
          <w:szCs w:val="28"/>
        </w:rPr>
        <w:t xml:space="preserve"> 6 sierpnia 2008 r. uznającego niektóre rodzaje pomocy  za zgodne z wspólnym rynkiem w zastosowaniu art. 87 i 88 Traktatu</w:t>
      </w:r>
      <w:r>
        <w:rPr>
          <w:rStyle w:val="Odwoanieprzypisudolnego"/>
          <w:rFonts w:ascii="Times New Roman" w:eastAsia="Calibri" w:hAnsi="Times New Roman" w:cs="Times New Roman"/>
          <w:sz w:val="28"/>
          <w:szCs w:val="28"/>
        </w:rPr>
        <w:footnoteReference w:id="27"/>
      </w:r>
      <w:r w:rsidR="008264AC" w:rsidRPr="006E76A5">
        <w:rPr>
          <w:rFonts w:ascii="Times New Roman" w:eastAsia="Calibri" w:hAnsi="Times New Roman" w:cs="Times New Roman"/>
          <w:sz w:val="28"/>
          <w:szCs w:val="28"/>
        </w:rPr>
        <w:t xml:space="preserve"> (ogólnym  rozporz</w:t>
      </w:r>
      <w:r w:rsidR="008264AC" w:rsidRPr="006E76A5">
        <w:rPr>
          <w:rFonts w:ascii="Times New Roman" w:eastAsia="Calibri" w:hAnsi="Times New Roman" w:cs="Times New Roman"/>
          <w:sz w:val="28"/>
          <w:szCs w:val="28"/>
        </w:rPr>
        <w:t>ą</w:t>
      </w:r>
      <w:r w:rsidR="008264AC" w:rsidRPr="006E76A5">
        <w:rPr>
          <w:rFonts w:ascii="Times New Roman" w:eastAsia="Calibri" w:hAnsi="Times New Roman" w:cs="Times New Roman"/>
          <w:sz w:val="28"/>
          <w:szCs w:val="28"/>
        </w:rPr>
        <w:t>dzeniu w sprawie wyłączeń blokowych)</w:t>
      </w:r>
      <w:r w:rsidR="00CA3470">
        <w:rPr>
          <w:rFonts w:ascii="Times New Roman" w:eastAsia="Calibri" w:hAnsi="Times New Roman" w:cs="Times New Roman"/>
          <w:sz w:val="28"/>
          <w:szCs w:val="28"/>
        </w:rPr>
        <w:t xml:space="preserve">. W tym akcie prawnym </w:t>
      </w:r>
      <w:r w:rsidR="008264AC" w:rsidRPr="006E7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4AC" w:rsidRPr="008F1126">
        <w:rPr>
          <w:rFonts w:ascii="Times New Roman" w:eastAsia="Calibri" w:hAnsi="Times New Roman" w:cs="Times New Roman"/>
          <w:sz w:val="28"/>
          <w:szCs w:val="28"/>
        </w:rPr>
        <w:t>przedsiębio</w:t>
      </w:r>
      <w:r w:rsidR="008264AC" w:rsidRPr="008F1126">
        <w:rPr>
          <w:rFonts w:ascii="Times New Roman" w:eastAsia="Calibri" w:hAnsi="Times New Roman" w:cs="Times New Roman"/>
          <w:sz w:val="28"/>
          <w:szCs w:val="28"/>
        </w:rPr>
        <w:t>r</w:t>
      </w:r>
      <w:r w:rsidR="008264AC" w:rsidRPr="008F1126">
        <w:rPr>
          <w:rFonts w:ascii="Times New Roman" w:eastAsia="Calibri" w:hAnsi="Times New Roman" w:cs="Times New Roman"/>
          <w:sz w:val="28"/>
          <w:szCs w:val="28"/>
        </w:rPr>
        <w:t>stwo rozumie się jako  podmiot prowadzący działalność gospodarczą bez względu na jego formę prawną</w:t>
      </w:r>
      <w:r w:rsidR="008264AC" w:rsidRPr="006E76A5">
        <w:rPr>
          <w:rFonts w:ascii="Times New Roman" w:eastAsia="Calibri" w:hAnsi="Times New Roman" w:cs="Times New Roman"/>
          <w:sz w:val="28"/>
          <w:szCs w:val="28"/>
        </w:rPr>
        <w:t>.</w:t>
      </w:r>
      <w:r w:rsidRPr="008F1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B1F">
        <w:rPr>
          <w:rFonts w:ascii="Times New Roman" w:eastAsia="Calibri" w:hAnsi="Times New Roman" w:cs="Times New Roman"/>
          <w:sz w:val="28"/>
          <w:szCs w:val="28"/>
        </w:rPr>
        <w:t>Natomiast z</w:t>
      </w:r>
      <w:r w:rsidRPr="006E76A5">
        <w:rPr>
          <w:rFonts w:ascii="Times New Roman" w:eastAsia="Calibri" w:hAnsi="Times New Roman" w:cs="Times New Roman"/>
          <w:sz w:val="28"/>
          <w:szCs w:val="28"/>
        </w:rPr>
        <w:t>a działalność gospodarczą  uznaw</w:t>
      </w:r>
      <w:r w:rsidRPr="006E76A5">
        <w:rPr>
          <w:rFonts w:ascii="Times New Roman" w:eastAsia="Calibri" w:hAnsi="Times New Roman" w:cs="Times New Roman"/>
          <w:sz w:val="28"/>
          <w:szCs w:val="28"/>
        </w:rPr>
        <w:t>a</w:t>
      </w:r>
      <w:r w:rsidRPr="006E76A5">
        <w:rPr>
          <w:rFonts w:ascii="Times New Roman" w:eastAsia="Calibri" w:hAnsi="Times New Roman" w:cs="Times New Roman"/>
          <w:sz w:val="28"/>
          <w:szCs w:val="28"/>
        </w:rPr>
        <w:t>na jest działalność w zakresie oferowania towarów i usług na rynku, tj. działa</w:t>
      </w:r>
      <w:r w:rsidRPr="006E76A5">
        <w:rPr>
          <w:rFonts w:ascii="Times New Roman" w:eastAsia="Calibri" w:hAnsi="Times New Roman" w:cs="Times New Roman"/>
          <w:sz w:val="28"/>
          <w:szCs w:val="28"/>
        </w:rPr>
        <w:t>l</w:t>
      </w:r>
      <w:r w:rsidRPr="006E76A5">
        <w:rPr>
          <w:rFonts w:ascii="Times New Roman" w:eastAsia="Calibri" w:hAnsi="Times New Roman" w:cs="Times New Roman"/>
          <w:sz w:val="28"/>
          <w:szCs w:val="28"/>
        </w:rPr>
        <w:t>ność  produk</w:t>
      </w:r>
      <w:r w:rsidR="00932B1F">
        <w:rPr>
          <w:rFonts w:ascii="Times New Roman" w:eastAsia="Calibri" w:hAnsi="Times New Roman" w:cs="Times New Roman"/>
          <w:sz w:val="28"/>
          <w:szCs w:val="28"/>
        </w:rPr>
        <w:t xml:space="preserve">cyjną, dystrybucyjną i usługową. </w:t>
      </w:r>
      <w:r w:rsidRPr="006E7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B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2D3" w:rsidRDefault="00F278A1" w:rsidP="008F466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</w:rPr>
        <w:t>Zatem w ś</w:t>
      </w:r>
      <w:r w:rsidRPr="00F278A1">
        <w:rPr>
          <w:rFonts w:ascii="Times New Roman" w:eastAsia="Calibri" w:hAnsi="Times New Roman" w:cs="Times New Roman"/>
          <w:sz w:val="28"/>
          <w:szCs w:val="28"/>
        </w:rPr>
        <w:t>wi</w:t>
      </w:r>
      <w:r>
        <w:rPr>
          <w:rFonts w:ascii="Times New Roman" w:eastAsia="Calibri" w:hAnsi="Times New Roman" w:cs="Times New Roman"/>
          <w:sz w:val="28"/>
          <w:szCs w:val="28"/>
        </w:rPr>
        <w:t>etle pr</w:t>
      </w:r>
      <w:r w:rsidRPr="00F278A1">
        <w:rPr>
          <w:rFonts w:ascii="Times New Roman" w:eastAsia="Calibri" w:hAnsi="Times New Roman" w:cs="Times New Roman"/>
          <w:sz w:val="28"/>
          <w:szCs w:val="28"/>
        </w:rPr>
        <w:t xml:space="preserve">zytoczonych definicji </w:t>
      </w:r>
      <w:r>
        <w:rPr>
          <w:rFonts w:ascii="Times New Roman" w:eastAsia="Calibri" w:hAnsi="Times New Roman" w:cs="Times New Roman"/>
          <w:sz w:val="28"/>
          <w:szCs w:val="28"/>
        </w:rPr>
        <w:t xml:space="preserve">gospodarstwo rolne ze względu na prowadzoną działalność </w:t>
      </w:r>
      <w:r w:rsidR="00296308">
        <w:rPr>
          <w:rFonts w:ascii="Times New Roman" w:eastAsia="Calibri" w:hAnsi="Times New Roman" w:cs="Times New Roman"/>
          <w:sz w:val="28"/>
          <w:szCs w:val="28"/>
        </w:rPr>
        <w:t>gospodarczą mogłoby być z</w:t>
      </w:r>
      <w:r>
        <w:rPr>
          <w:rFonts w:ascii="Times New Roman" w:eastAsia="Calibri" w:hAnsi="Times New Roman" w:cs="Times New Roman"/>
          <w:sz w:val="28"/>
          <w:szCs w:val="28"/>
        </w:rPr>
        <w:t xml:space="preserve">akwalifikowane jako przedsiębiorstwo. </w:t>
      </w:r>
      <w:r w:rsidR="00296308">
        <w:rPr>
          <w:rFonts w:ascii="Times New Roman" w:eastAsia="Calibri" w:hAnsi="Times New Roman" w:cs="Times New Roman"/>
          <w:sz w:val="28"/>
          <w:szCs w:val="28"/>
        </w:rPr>
        <w:t>Taka kwali</w:t>
      </w:r>
      <w:r w:rsidR="008F4662">
        <w:rPr>
          <w:rFonts w:ascii="Times New Roman" w:eastAsia="Calibri" w:hAnsi="Times New Roman" w:cs="Times New Roman"/>
          <w:sz w:val="28"/>
          <w:szCs w:val="28"/>
        </w:rPr>
        <w:t>fikacja jest już oczywista w świ</w:t>
      </w:r>
      <w:r w:rsidR="00296308">
        <w:rPr>
          <w:rFonts w:ascii="Times New Roman" w:eastAsia="Calibri" w:hAnsi="Times New Roman" w:cs="Times New Roman"/>
          <w:sz w:val="28"/>
          <w:szCs w:val="28"/>
        </w:rPr>
        <w:t>etle takich sform</w:t>
      </w:r>
      <w:r w:rsidR="00296308">
        <w:rPr>
          <w:rFonts w:ascii="Times New Roman" w:eastAsia="Calibri" w:hAnsi="Times New Roman" w:cs="Times New Roman"/>
          <w:sz w:val="28"/>
          <w:szCs w:val="28"/>
        </w:rPr>
        <w:t>u</w:t>
      </w:r>
      <w:r w:rsidR="00296308">
        <w:rPr>
          <w:rFonts w:ascii="Times New Roman" w:eastAsia="Calibri" w:hAnsi="Times New Roman" w:cs="Times New Roman"/>
          <w:sz w:val="28"/>
          <w:szCs w:val="28"/>
        </w:rPr>
        <w:t>łowa</w:t>
      </w:r>
      <w:r w:rsidR="008F4662">
        <w:rPr>
          <w:rFonts w:ascii="Times New Roman" w:eastAsia="Calibri" w:hAnsi="Times New Roman" w:cs="Times New Roman"/>
          <w:sz w:val="28"/>
          <w:szCs w:val="28"/>
        </w:rPr>
        <w:t xml:space="preserve">ń przepisów unijnych, które pojęcie przedsiębiorstwa łączą </w:t>
      </w:r>
      <w:r w:rsidR="00296308">
        <w:rPr>
          <w:rFonts w:ascii="Times New Roman" w:eastAsia="Calibri" w:hAnsi="Times New Roman" w:cs="Times New Roman"/>
          <w:sz w:val="28"/>
          <w:szCs w:val="28"/>
        </w:rPr>
        <w:t xml:space="preserve"> z sektorem ro</w:t>
      </w:r>
      <w:r w:rsidR="00296308">
        <w:rPr>
          <w:rFonts w:ascii="Times New Roman" w:eastAsia="Calibri" w:hAnsi="Times New Roman" w:cs="Times New Roman"/>
          <w:sz w:val="28"/>
          <w:szCs w:val="28"/>
        </w:rPr>
        <w:t>l</w:t>
      </w:r>
      <w:r w:rsidR="00296308">
        <w:rPr>
          <w:rFonts w:ascii="Times New Roman" w:eastAsia="Calibri" w:hAnsi="Times New Roman" w:cs="Times New Roman"/>
          <w:sz w:val="28"/>
          <w:szCs w:val="28"/>
        </w:rPr>
        <w:t>nym.</w:t>
      </w:r>
      <w:r w:rsidR="008F4662">
        <w:rPr>
          <w:rFonts w:ascii="Times New Roman" w:eastAsia="Calibri" w:hAnsi="Times New Roman" w:cs="Times New Roman"/>
          <w:sz w:val="28"/>
          <w:szCs w:val="28"/>
        </w:rPr>
        <w:t xml:space="preserve"> Przykładowo, „przed</w:t>
      </w:r>
      <w:r w:rsidR="00296308" w:rsidRPr="0029630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siębiorstwa sektora rolnego”</w:t>
      </w:r>
      <w:r w:rsidR="00296308" w:rsidRPr="00296308">
        <w:rPr>
          <w:rFonts w:ascii="Times New Roman" w:eastAsia="Calibri" w:hAnsi="Times New Roman" w:cs="Times New Roman"/>
          <w:sz w:val="28"/>
          <w:szCs w:val="28"/>
        </w:rPr>
        <w:t xml:space="preserve"> w</w:t>
      </w:r>
      <w:r w:rsidR="008F4662">
        <w:rPr>
          <w:rFonts w:ascii="Times New Roman" w:eastAsia="Calibri" w:hAnsi="Times New Roman" w:cs="Times New Roman"/>
          <w:sz w:val="28"/>
          <w:szCs w:val="28"/>
        </w:rPr>
        <w:t xml:space="preserve">edług </w:t>
      </w:r>
      <w:r w:rsidR="00296308" w:rsidRPr="002963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6308" w:rsidRPr="00296308">
        <w:rPr>
          <w:rFonts w:ascii="Times New Roman" w:hAnsi="Times New Roman"/>
          <w:sz w:val="28"/>
          <w:szCs w:val="28"/>
        </w:rPr>
        <w:t>rozporzą</w:t>
      </w:r>
      <w:r w:rsidR="008F4662">
        <w:rPr>
          <w:rFonts w:ascii="Times New Roman" w:hAnsi="Times New Roman"/>
          <w:sz w:val="28"/>
          <w:szCs w:val="28"/>
        </w:rPr>
        <w:t>dzenia</w:t>
      </w:r>
      <w:r w:rsidR="00296308" w:rsidRPr="00296308">
        <w:rPr>
          <w:rFonts w:ascii="Times New Roman" w:hAnsi="Times New Roman"/>
          <w:sz w:val="28"/>
          <w:szCs w:val="28"/>
        </w:rPr>
        <w:t xml:space="preserve"> Komisji (WE) nr 1860/2004 z 6 października 2004 r. w sprawie stosowania </w:t>
      </w:r>
      <w:r w:rsidR="00296308" w:rsidRPr="00296308">
        <w:rPr>
          <w:rFonts w:ascii="Times New Roman" w:hAnsi="Times New Roman"/>
          <w:bCs/>
          <w:sz w:val="28"/>
          <w:szCs w:val="28"/>
        </w:rPr>
        <w:t>art. 87 i 88 Traktatu WE</w:t>
      </w:r>
      <w:r w:rsidR="00296308" w:rsidRPr="00296308">
        <w:rPr>
          <w:rFonts w:ascii="Times New Roman" w:hAnsi="Times New Roman"/>
          <w:sz w:val="28"/>
          <w:szCs w:val="28"/>
        </w:rPr>
        <w:t xml:space="preserve"> </w:t>
      </w:r>
      <w:r w:rsidR="00296308" w:rsidRPr="00296308">
        <w:rPr>
          <w:rFonts w:ascii="Times New Roman" w:hAnsi="Times New Roman"/>
          <w:bCs/>
          <w:sz w:val="28"/>
          <w:szCs w:val="28"/>
        </w:rPr>
        <w:t>w odniesieniu do pomocy w ramach</w:t>
      </w:r>
      <w:r w:rsidR="00296308" w:rsidRPr="00296308">
        <w:rPr>
          <w:rFonts w:ascii="Times New Roman" w:hAnsi="Times New Roman"/>
          <w:sz w:val="28"/>
          <w:szCs w:val="28"/>
        </w:rPr>
        <w:t xml:space="preserve"> zasady </w:t>
      </w:r>
      <w:r w:rsidR="00296308" w:rsidRPr="00296308">
        <w:rPr>
          <w:rFonts w:ascii="Times New Roman" w:hAnsi="Times New Roman"/>
          <w:i/>
          <w:sz w:val="28"/>
          <w:szCs w:val="28"/>
        </w:rPr>
        <w:t>de minimis</w:t>
      </w:r>
      <w:r w:rsidR="00296308" w:rsidRPr="00296308">
        <w:rPr>
          <w:rFonts w:ascii="Times New Roman" w:hAnsi="Times New Roman"/>
          <w:sz w:val="28"/>
          <w:szCs w:val="28"/>
        </w:rPr>
        <w:t xml:space="preserve"> dla sektora rolnego i sektora rybołówstwa</w:t>
      </w:r>
      <w:r w:rsidR="00296308" w:rsidRPr="00296308">
        <w:rPr>
          <w:rStyle w:val="Odwoanieprzypisudolnego"/>
          <w:rFonts w:ascii="Times New Roman" w:hAnsi="Times New Roman"/>
          <w:sz w:val="28"/>
          <w:szCs w:val="28"/>
        </w:rPr>
        <w:footnoteReference w:id="28"/>
      </w:r>
      <w:r w:rsidR="00296308" w:rsidRPr="006E76A5">
        <w:rPr>
          <w:rFonts w:ascii="Times New Roman" w:hAnsi="Times New Roman"/>
          <w:sz w:val="28"/>
          <w:szCs w:val="28"/>
        </w:rPr>
        <w:t xml:space="preserve"> </w:t>
      </w:r>
      <w:r w:rsidR="00296308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oznacza</w:t>
      </w:r>
      <w:r w:rsidR="0029630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ły </w:t>
      </w:r>
      <w:r w:rsidR="00296308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przedsiębiorstwa zajmujące się produkcją, przetwarzaniem i wprowadzaniem na rynek produktów rol</w:t>
      </w:r>
      <w:r w:rsidR="008F466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nych. Natomiast</w:t>
      </w:r>
      <w:r w:rsidR="0029630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8F466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29630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według </w:t>
      </w:r>
      <w:r w:rsidR="00296308" w:rsidRPr="006E76A5">
        <w:rPr>
          <w:rFonts w:ascii="Times New Roman" w:hAnsi="Times New Roman"/>
          <w:sz w:val="28"/>
          <w:szCs w:val="28"/>
        </w:rPr>
        <w:t xml:space="preserve"> </w:t>
      </w:r>
      <w:r w:rsidR="00296308" w:rsidRPr="00296308">
        <w:rPr>
          <w:rFonts w:ascii="Times New Roman" w:hAnsi="Times New Roman"/>
          <w:sz w:val="28"/>
          <w:szCs w:val="28"/>
        </w:rPr>
        <w:t xml:space="preserve">rozporządzenia Komisji (WE) nr 1535/2007 </w:t>
      </w:r>
      <w:r w:rsidR="00296308" w:rsidRPr="0029630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z </w:t>
      </w:r>
      <w:r w:rsidR="008F466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296308" w:rsidRPr="0029630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20 grudnia 2007 r.</w:t>
      </w:r>
      <w:r w:rsidR="00296308" w:rsidRPr="00296308">
        <w:rPr>
          <w:rFonts w:ascii="Times New Roman" w:hAnsi="Times New Roman"/>
          <w:sz w:val="28"/>
          <w:szCs w:val="28"/>
        </w:rPr>
        <w:t xml:space="preserve"> </w:t>
      </w:r>
      <w:r w:rsidR="00296308" w:rsidRPr="0029630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 sprawie zastosowania art. 87 i 88 Traktatu WE w odniesieniu do p</w:t>
      </w:r>
      <w:r w:rsidR="00296308" w:rsidRPr="0029630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o</w:t>
      </w:r>
      <w:r w:rsidR="00296308" w:rsidRPr="0029630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mocy </w:t>
      </w:r>
      <w:r w:rsidR="00296308" w:rsidRPr="0029630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pl-PL"/>
        </w:rPr>
        <w:t>de minimis </w:t>
      </w:r>
      <w:r w:rsidR="00296308" w:rsidRPr="0029630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w sektorze produkcji rolnej</w:t>
      </w:r>
      <w:r w:rsidR="00296308" w:rsidRPr="00296308">
        <w:rPr>
          <w:rStyle w:val="Odwoanieprzypisudolnego"/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footnoteReference w:id="29"/>
      </w:r>
      <w:r w:rsidR="00296308" w:rsidRPr="00296308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,</w:t>
      </w:r>
      <w:r w:rsidR="00296308" w:rsidRPr="006E76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D11ECA" w:rsidRPr="00D11EC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"przedsiębiorstwa sektora pr</w:t>
      </w:r>
      <w:r w:rsidR="00D11ECA" w:rsidRPr="00D11EC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</w:t>
      </w:r>
      <w:r w:rsidR="00D11ECA" w:rsidRPr="00D11EC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dukcji rolnej"</w:t>
      </w:r>
      <w:r w:rsidR="00D11ECA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D11EC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były rozumiane jako  </w:t>
      </w:r>
      <w:r w:rsidR="00D11ECA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przedsiębiorstwa prowadzące działalność związaną z produkcją podstawową produktów rol</w:t>
      </w:r>
      <w:r w:rsidR="008F466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nych. </w:t>
      </w:r>
      <w:r w:rsidR="00362B9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</w:p>
    <w:p w:rsidR="00D06688" w:rsidRDefault="008C1D4F" w:rsidP="008F4662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Z kolei w jeszcze inny sposób określone są przedsiębiorstwa tzw. „rolne”, jeśli używa się wyrażenia „przedsiębiorstwa prowadzące działalność w zakresie podstawowej produkcji produktów rolnych”. Do takich przedsiębiorstw </w:t>
      </w:r>
      <w:r w:rsidR="007332D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(z w</w:t>
      </w:r>
      <w:r w:rsidR="007332D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y</w:t>
      </w:r>
      <w:r w:rsidR="007332D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jątkami określonymi w art. 1) ograniczone jest stosowanie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wspomniane</w:t>
      </w:r>
      <w:r w:rsidR="007332D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go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już rozporządze</w:t>
      </w:r>
      <w:r w:rsidR="007332D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nia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Komisji (UE) nr 1408/2013 z 18 grudnia 2013 r. w sprawie st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sowania art. 107 i 108 Traktatu o funkcj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nowaniu Unii Europejskiej do pomocy </w:t>
      </w:r>
      <w:r w:rsidRPr="008C1D4F"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  <w:t>de minimis</w:t>
      </w:r>
      <w:r w:rsidR="007332D3"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  <w:t xml:space="preserve"> </w:t>
      </w:r>
      <w:r w:rsidR="007332D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Jak widać, kolejnym elementem służącym do wyodrębnienia przedsiębiorstw rolnych jest prowadzenie określonej działalności</w:t>
      </w:r>
      <w:r w:rsidR="00406B6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, </w:t>
      </w:r>
      <w:r w:rsidR="007332D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właśnie dzi</w:t>
      </w:r>
      <w:r w:rsidR="007332D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</w:t>
      </w:r>
      <w:r w:rsidR="007332D3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łalności w zakresie podstawowej produkcji produktów rolnych. </w:t>
      </w:r>
      <w:r w:rsidR="00362B9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To ostanie okr</w:t>
      </w:r>
      <w:r w:rsidR="00362B9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</w:t>
      </w:r>
      <w:r w:rsidR="00362B9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ślenie (produkcja podstawowa produktów rolnych ) oznacza – według rozporz</w:t>
      </w:r>
      <w:r w:rsidR="00362B9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ą</w:t>
      </w:r>
      <w:r w:rsidR="00362B9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dze</w:t>
      </w:r>
      <w:r w:rsidR="00D0668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nia Komisji (UE) nr 702/2014 - </w:t>
      </w:r>
      <w:r w:rsidR="00362B9B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wytwarzanie płodów ziemi i produktów p</w:t>
      </w:r>
      <w:r w:rsidR="00362B9B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</w:t>
      </w:r>
      <w:r w:rsidR="00362B9B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ch</w:t>
      </w:r>
      <w:r w:rsidR="00362B9B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</w:t>
      </w:r>
      <w:r w:rsidR="00362B9B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dzących z chowu zwierząt wymienionych w załączniku I do Traktatu, bez poddawania ich jakiemukolwiek dalszemu przetwarzaniu zmieniającemu wł</w:t>
      </w:r>
      <w:r w:rsidR="00362B9B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</w:t>
      </w:r>
      <w:r w:rsidR="00362B9B" w:rsidRPr="006E76A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ściwości tych produktów</w:t>
      </w:r>
      <w:r w:rsidR="00362B9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. </w:t>
      </w:r>
      <w:r w:rsidR="00406B6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To rozporządzenie wyróż</w:t>
      </w:r>
      <w:r w:rsidR="0055710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nia również kategorię mikro, małego</w:t>
      </w:r>
      <w:r w:rsidR="00406B6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</w:t>
      </w:r>
      <w:r w:rsidR="0055710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i  średniego przedsiębiorstwa. </w:t>
      </w:r>
    </w:p>
    <w:p w:rsidR="00822B65" w:rsidRPr="005425CD" w:rsidRDefault="00D06688" w:rsidP="005425C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Posługiwanie się w tym akcie prawnym  terminem „przedsiębiorstwo”</w:t>
      </w:r>
      <w:r w:rsidR="0055710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 odniesieniu do rolniczych jednostek wytwórczych nie wyłącza </w:t>
      </w:r>
      <w:r w:rsidR="005425C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posługiwania się również terminem „gospodarstwo rolne”. Występuje on jak</w:t>
      </w:r>
      <w:r w:rsidR="000B547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</w:t>
      </w:r>
      <w:bookmarkStart w:id="0" w:name="_GoBack"/>
      <w:bookmarkEnd w:id="0"/>
      <w:r w:rsidR="005425C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 dla przykładu, j</w:t>
      </w:r>
      <w:r w:rsidR="005425C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</w:t>
      </w:r>
      <w:r w:rsidR="005425C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den z elementów definiujących młodego rolnika, którym – według art. 2 pkt 34 – jest osoba, która m. in. Po raz pierwszy rozpoczyna pracę  w gospodarstwie rolnym jako kierujący tym gospoda</w:t>
      </w:r>
      <w:r w:rsidR="005425C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</w:t>
      </w:r>
      <w:r w:rsidR="005425C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stwem.  </w:t>
      </w:r>
    </w:p>
    <w:p w:rsidR="00D96CEE" w:rsidRDefault="00D96CEE" w:rsidP="00822B65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2B65">
        <w:rPr>
          <w:rFonts w:ascii="Times New Roman" w:hAnsi="Times New Roman" w:cs="Times New Roman"/>
          <w:sz w:val="28"/>
          <w:szCs w:val="28"/>
        </w:rPr>
        <w:t xml:space="preserve">Konkluzje </w:t>
      </w:r>
    </w:p>
    <w:p w:rsidR="005425CD" w:rsidRDefault="005425CD" w:rsidP="00542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Przeprowadzone rozważania pozwalają na sformułowanie kilku ogólnych wniosków.</w:t>
      </w:r>
    </w:p>
    <w:p w:rsidR="005425CD" w:rsidRDefault="005425CD" w:rsidP="00542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pierwsze, </w:t>
      </w:r>
      <w:r w:rsidR="001228EF">
        <w:rPr>
          <w:rFonts w:ascii="Times New Roman" w:hAnsi="Times New Roman" w:cs="Times New Roman"/>
          <w:sz w:val="28"/>
          <w:szCs w:val="28"/>
        </w:rPr>
        <w:t>prawodawca, regulując publiczne mechanizmy wsparcia, p</w:t>
      </w:r>
      <w:r w:rsidR="001228EF">
        <w:rPr>
          <w:rFonts w:ascii="Times New Roman" w:hAnsi="Times New Roman" w:cs="Times New Roman"/>
          <w:sz w:val="28"/>
          <w:szCs w:val="28"/>
        </w:rPr>
        <w:t>o</w:t>
      </w:r>
      <w:r w:rsidR="001228EF">
        <w:rPr>
          <w:rFonts w:ascii="Times New Roman" w:hAnsi="Times New Roman" w:cs="Times New Roman"/>
          <w:sz w:val="28"/>
          <w:szCs w:val="28"/>
        </w:rPr>
        <w:t>sługuje się terminami „g</w:t>
      </w:r>
      <w:r w:rsidR="001228EF">
        <w:rPr>
          <w:rFonts w:ascii="Times New Roman" w:hAnsi="Times New Roman" w:cs="Times New Roman"/>
          <w:sz w:val="28"/>
          <w:szCs w:val="28"/>
        </w:rPr>
        <w:t>o</w:t>
      </w:r>
      <w:r w:rsidR="001228EF">
        <w:rPr>
          <w:rFonts w:ascii="Times New Roman" w:hAnsi="Times New Roman" w:cs="Times New Roman"/>
          <w:sz w:val="28"/>
          <w:szCs w:val="28"/>
        </w:rPr>
        <w:t>spodarstwo rolne” i przedsiębiorstwo” w zależności od przedmiotu regulacji. W</w:t>
      </w:r>
      <w:r>
        <w:rPr>
          <w:rFonts w:ascii="Times New Roman" w:hAnsi="Times New Roman" w:cs="Times New Roman"/>
          <w:sz w:val="28"/>
          <w:szCs w:val="28"/>
        </w:rPr>
        <w:t>sparcie rolniczych jednostek wytwórczych kierowane jest – w świetle regulacji prawnych – do gospodarstw rolnych i do przedsi</w:t>
      </w:r>
      <w:r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biorstw. Elementem łączącym</w:t>
      </w:r>
      <w:r w:rsidR="00374696">
        <w:rPr>
          <w:rFonts w:ascii="Times New Roman" w:hAnsi="Times New Roman" w:cs="Times New Roman"/>
          <w:sz w:val="28"/>
          <w:szCs w:val="28"/>
        </w:rPr>
        <w:t xml:space="preserve"> jest występowanie tych jednostek w obrębie ro</w:t>
      </w:r>
      <w:r w:rsidR="00374696">
        <w:rPr>
          <w:rFonts w:ascii="Times New Roman" w:hAnsi="Times New Roman" w:cs="Times New Roman"/>
          <w:sz w:val="28"/>
          <w:szCs w:val="28"/>
        </w:rPr>
        <w:t>l</w:t>
      </w:r>
      <w:r w:rsidR="00374696">
        <w:rPr>
          <w:rFonts w:ascii="Times New Roman" w:hAnsi="Times New Roman" w:cs="Times New Roman"/>
          <w:sz w:val="28"/>
          <w:szCs w:val="28"/>
        </w:rPr>
        <w:t>nictwa, sektora rolnego, sektora podst</w:t>
      </w:r>
      <w:r w:rsidR="00374696">
        <w:rPr>
          <w:rFonts w:ascii="Times New Roman" w:hAnsi="Times New Roman" w:cs="Times New Roman"/>
          <w:sz w:val="28"/>
          <w:szCs w:val="28"/>
        </w:rPr>
        <w:t>a</w:t>
      </w:r>
      <w:r w:rsidR="00374696">
        <w:rPr>
          <w:rFonts w:ascii="Times New Roman" w:hAnsi="Times New Roman" w:cs="Times New Roman"/>
          <w:sz w:val="28"/>
          <w:szCs w:val="28"/>
        </w:rPr>
        <w:t>wowej produkcji rolnej itp.</w:t>
      </w:r>
    </w:p>
    <w:p w:rsidR="00374696" w:rsidRDefault="00374696" w:rsidP="00542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drugie, o kwalifikacji gospodarstwa jako rolnego przesądza z reguły charakter prowadzonej działalności i zarządzanie nim przez rolnika. Pojęcie działalności rolniczej nie wychodzi w zasadzie poza działalność wytwórczą albo (przy innym  wyrażeniu) – poza produkcję podstawową produktów rolnych. Pomija się kwestię własności czy innych praw do składników gospodarstwa ro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nego oraz do  gospodarstwa rolnego jako całości.</w:t>
      </w:r>
    </w:p>
    <w:p w:rsidR="00374696" w:rsidRDefault="00374696" w:rsidP="00542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trzecie, pojęcie przedsiębiorstwa (nie występuje wyrażenie „przedsi</w:t>
      </w:r>
      <w:r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biorstwo rolne”) łączone jest z rolnictwem poprzez dodatkowe określenie. Przedsiębiorstwem </w:t>
      </w:r>
      <w:r w:rsidR="001228EF">
        <w:rPr>
          <w:rFonts w:ascii="Times New Roman" w:hAnsi="Times New Roman" w:cs="Times New Roman"/>
          <w:sz w:val="28"/>
          <w:szCs w:val="28"/>
        </w:rPr>
        <w:t>jest podmiot albo jednostka gosp</w:t>
      </w:r>
      <w:r>
        <w:rPr>
          <w:rFonts w:ascii="Times New Roman" w:hAnsi="Times New Roman" w:cs="Times New Roman"/>
          <w:sz w:val="28"/>
          <w:szCs w:val="28"/>
        </w:rPr>
        <w:t>odarcza prowadząca dzi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łalność gospodarczą niezależnie od formy prawnej i sposobu finansowania. O tym, że tak wyodrębnione przedsiębiorstwo jest „rolne” decyduje przedmiot działalności, różnie zresztą </w:t>
      </w:r>
      <w:r w:rsidR="001228EF">
        <w:rPr>
          <w:rFonts w:ascii="Times New Roman" w:hAnsi="Times New Roman" w:cs="Times New Roman"/>
          <w:sz w:val="28"/>
          <w:szCs w:val="28"/>
        </w:rPr>
        <w:t>dookreślony (np. jako przedsiębiorstwa sektora ro</w:t>
      </w:r>
      <w:r w:rsidR="001228EF">
        <w:rPr>
          <w:rFonts w:ascii="Times New Roman" w:hAnsi="Times New Roman" w:cs="Times New Roman"/>
          <w:sz w:val="28"/>
          <w:szCs w:val="28"/>
        </w:rPr>
        <w:t>l</w:t>
      </w:r>
      <w:r w:rsidR="001228EF">
        <w:rPr>
          <w:rFonts w:ascii="Times New Roman" w:hAnsi="Times New Roman" w:cs="Times New Roman"/>
          <w:sz w:val="28"/>
          <w:szCs w:val="28"/>
        </w:rPr>
        <w:t xml:space="preserve">nego, przedsiębiorstwa sektora produkcji rolnej, przedsiębiorstwa prowadzące działalność w zakresie podstawowej produkcji rolnej). </w:t>
      </w:r>
    </w:p>
    <w:p w:rsidR="001228EF" w:rsidRDefault="001228EF" w:rsidP="00542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czwarte, w świetle  przytoczonych wyrażeń i związanych z nimi def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nicji gospodarstwo rolne j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ko jednostka gospodarcza kwalifikowana jako rolna ze względu na działalność rolniczą może być dodatkowo kwalifikowane jako przedsiębiorstwo, jeśli prowadzi działalność gospodarczą</w:t>
      </w:r>
      <w:r w:rsidR="00F45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2AD">
        <w:rPr>
          <w:rFonts w:ascii="Times New Roman" w:hAnsi="Times New Roman" w:cs="Times New Roman"/>
          <w:sz w:val="28"/>
          <w:szCs w:val="28"/>
        </w:rPr>
        <w:t xml:space="preserve"> Regułą jest takie  ujmowanie gospodarstw rolnych, gdy prawodawca traktuje o  publicznych m</w:t>
      </w:r>
      <w:r w:rsidR="00F452AD">
        <w:rPr>
          <w:rFonts w:ascii="Times New Roman" w:hAnsi="Times New Roman" w:cs="Times New Roman"/>
          <w:sz w:val="28"/>
          <w:szCs w:val="28"/>
        </w:rPr>
        <w:t>e</w:t>
      </w:r>
      <w:r w:rsidR="00F452AD">
        <w:rPr>
          <w:rFonts w:ascii="Times New Roman" w:hAnsi="Times New Roman" w:cs="Times New Roman"/>
          <w:sz w:val="28"/>
          <w:szCs w:val="28"/>
        </w:rPr>
        <w:t>chanizmach  wsparcia   z punktu widzenia  reguł konkurencji.</w:t>
      </w:r>
    </w:p>
    <w:p w:rsidR="0026344F" w:rsidRDefault="0026344F" w:rsidP="005425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piąte, powstaje pytanie, czy </w:t>
      </w:r>
      <w:r w:rsidR="00A9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wyżej sformułowane przede wszystkim na tle regulacji unijnych prawidłowości co do relacji gospodarstwa rolnego i przedsiębiorstwa  powinny </w:t>
      </w:r>
      <w:r w:rsidR="00BE081E">
        <w:rPr>
          <w:rFonts w:ascii="Times New Roman" w:hAnsi="Times New Roman" w:cs="Times New Roman"/>
          <w:sz w:val="28"/>
          <w:szCs w:val="28"/>
        </w:rPr>
        <w:t xml:space="preserve"> wpłynąć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8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i w jakim zakresie</w:t>
      </w:r>
      <w:r w:rsidR="00BE08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81E">
        <w:rPr>
          <w:rFonts w:ascii="Times New Roman" w:hAnsi="Times New Roman" w:cs="Times New Roman"/>
          <w:sz w:val="28"/>
          <w:szCs w:val="28"/>
        </w:rPr>
        <w:t xml:space="preserve">na kształtowanie się </w:t>
      </w:r>
      <w:r>
        <w:rPr>
          <w:rFonts w:ascii="Times New Roman" w:hAnsi="Times New Roman" w:cs="Times New Roman"/>
          <w:sz w:val="28"/>
          <w:szCs w:val="28"/>
        </w:rPr>
        <w:t xml:space="preserve"> regulacji krajowej. Polski ustawodawca bowiem posługuje się – w odniesieniu do rolniczych jednostek wytwórczych –  z reguły  terminem „gospodarstwo ro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ne”. </w:t>
      </w:r>
      <w:r w:rsidR="00BE081E">
        <w:rPr>
          <w:rFonts w:ascii="Times New Roman" w:hAnsi="Times New Roman" w:cs="Times New Roman"/>
          <w:sz w:val="28"/>
          <w:szCs w:val="28"/>
        </w:rPr>
        <w:t>Przesunięcie akcentu na przedsiębiorstwo („rolne”) wymagałoby nie tylko zmiany terminologii, ale również szerszego posługiwania się instrumentami właściwymi dla   przedsiębiorstw. Nie oznacza to, że te ostatnie należałoby a</w:t>
      </w:r>
      <w:r w:rsidR="00BE081E">
        <w:rPr>
          <w:rFonts w:ascii="Times New Roman" w:hAnsi="Times New Roman" w:cs="Times New Roman"/>
          <w:sz w:val="28"/>
          <w:szCs w:val="28"/>
        </w:rPr>
        <w:t>u</w:t>
      </w:r>
      <w:r w:rsidR="00BE081E">
        <w:rPr>
          <w:rFonts w:ascii="Times New Roman" w:hAnsi="Times New Roman" w:cs="Times New Roman"/>
          <w:sz w:val="28"/>
          <w:szCs w:val="28"/>
        </w:rPr>
        <w:t xml:space="preserve">tomatycznie odnosić do rolnictwa.   </w:t>
      </w:r>
    </w:p>
    <w:p w:rsidR="005425CD" w:rsidRDefault="005425CD" w:rsidP="00542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5CD" w:rsidRDefault="005425CD" w:rsidP="00542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5CD" w:rsidRPr="005425CD" w:rsidRDefault="005425CD" w:rsidP="00542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9D" w:rsidRPr="005C3491" w:rsidRDefault="006D6549" w:rsidP="00062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9D" w:rsidRPr="00866E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sectPr w:rsidR="00AB489D" w:rsidRPr="005C3491" w:rsidSect="00693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4F" w:rsidRDefault="006E394F" w:rsidP="00717BBB">
      <w:pPr>
        <w:spacing w:after="0" w:line="240" w:lineRule="auto"/>
      </w:pPr>
      <w:r>
        <w:separator/>
      </w:r>
    </w:p>
  </w:endnote>
  <w:endnote w:type="continuationSeparator" w:id="0">
    <w:p w:rsidR="006E394F" w:rsidRDefault="006E394F" w:rsidP="0071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500735"/>
      <w:docPartObj>
        <w:docPartGallery w:val="Page Numbers (Bottom of Page)"/>
        <w:docPartUnique/>
      </w:docPartObj>
    </w:sdtPr>
    <w:sdtContent>
      <w:p w:rsidR="00374696" w:rsidRDefault="006931F7">
        <w:pPr>
          <w:pStyle w:val="Stopka"/>
          <w:jc w:val="right"/>
        </w:pPr>
        <w:r>
          <w:fldChar w:fldCharType="begin"/>
        </w:r>
        <w:r w:rsidR="00374696">
          <w:instrText>PAGE   \* MERGEFORMAT</w:instrText>
        </w:r>
        <w:r>
          <w:fldChar w:fldCharType="separate"/>
        </w:r>
        <w:r w:rsidR="006A1A96">
          <w:rPr>
            <w:noProof/>
          </w:rPr>
          <w:t>1</w:t>
        </w:r>
        <w:r>
          <w:fldChar w:fldCharType="end"/>
        </w:r>
      </w:p>
    </w:sdtContent>
  </w:sdt>
  <w:p w:rsidR="00374696" w:rsidRDefault="003746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4F" w:rsidRDefault="006E394F" w:rsidP="00717BBB">
      <w:pPr>
        <w:spacing w:after="0" w:line="240" w:lineRule="auto"/>
      </w:pPr>
      <w:r>
        <w:separator/>
      </w:r>
    </w:p>
  </w:footnote>
  <w:footnote w:type="continuationSeparator" w:id="0">
    <w:p w:rsidR="006E394F" w:rsidRDefault="006E394F" w:rsidP="00717BBB">
      <w:pPr>
        <w:spacing w:after="0" w:line="240" w:lineRule="auto"/>
      </w:pPr>
      <w:r>
        <w:continuationSeparator/>
      </w:r>
    </w:p>
  </w:footnote>
  <w:footnote w:id="1">
    <w:p w:rsidR="00374696" w:rsidRDefault="00374696" w:rsidP="00734C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założenia wyjściowe do sformułowania prawnej koncepcji gospodarstwa rolnego – R. Budzinowski, Ko</w:t>
      </w:r>
      <w:r>
        <w:t>n</w:t>
      </w:r>
      <w:r>
        <w:t xml:space="preserve">cepcja gospodarstwa rolnego w prawie rolnym, Poznań 1992, s.  zwłaszcza 26-27. </w:t>
      </w:r>
    </w:p>
  </w:footnote>
  <w:footnote w:id="2">
    <w:p w:rsidR="00374696" w:rsidRDefault="00374696" w:rsidP="008B15EB">
      <w:pPr>
        <w:pStyle w:val="Tekstprzypisukocowego"/>
        <w:jc w:val="both"/>
      </w:pPr>
      <w:r>
        <w:rPr>
          <w:rStyle w:val="Odwoanieprzypisudolnego"/>
        </w:rPr>
        <w:footnoteRef/>
      </w:r>
      <w:r>
        <w:t xml:space="preserve"> Zob. np.. R. Budzinowski, Koncepcja gospodarstwa rolnego..; tenże, </w:t>
      </w:r>
      <w:r w:rsidRPr="000B4DA5">
        <w:rPr>
          <w:i/>
        </w:rPr>
        <w:t>Status prawny rolnika jako przedsiębiorcy</w:t>
      </w:r>
      <w:r>
        <w:t xml:space="preserve"> (</w:t>
      </w:r>
      <w:r w:rsidRPr="000B4DA5">
        <w:rPr>
          <w:i/>
        </w:rPr>
        <w:t>zagadnienia wybrane</w:t>
      </w:r>
      <w:r>
        <w:t>), Ruch Prawniczy, Ekonomiczny i Socjologiczny  2002, nr 3; tenże,</w:t>
      </w:r>
      <w:r w:rsidRPr="00FF6FDC">
        <w:rPr>
          <w:i/>
        </w:rPr>
        <w:t xml:space="preserve"> </w:t>
      </w:r>
      <w:r w:rsidRPr="006B7148">
        <w:rPr>
          <w:i/>
        </w:rPr>
        <w:t>Prawne pojęcie dzi</w:t>
      </w:r>
      <w:r w:rsidRPr="006B7148">
        <w:rPr>
          <w:i/>
        </w:rPr>
        <w:t>a</w:t>
      </w:r>
      <w:r w:rsidRPr="006B7148">
        <w:rPr>
          <w:i/>
        </w:rPr>
        <w:t>łalności rolniczej</w:t>
      </w:r>
      <w:r w:rsidRPr="006B7148">
        <w:t>, „Prawo i Administracja”, tom II, red. R. Budzinowski, Piła 2003</w:t>
      </w:r>
      <w:r>
        <w:t>; tenże, W kwestii statusu prawnego gospodarstwa rolnego  jako przedsiębiorstwa, w</w:t>
      </w:r>
      <w:r w:rsidRPr="00A66BB9">
        <w:rPr>
          <w:rFonts w:eastAsia="Calibri"/>
          <w:sz w:val="24"/>
          <w:szCs w:val="24"/>
        </w:rPr>
        <w:t xml:space="preserve">: </w:t>
      </w:r>
      <w:r w:rsidRPr="00FF6FDC">
        <w:t>Rozprawy z prawa prywatnego. Księga pamiątkowa dedykowana Profesorowi Aleksandrowi Oleszce, Warszawa 2012</w:t>
      </w:r>
      <w:r>
        <w:t xml:space="preserve">: A. Lichorowicz, </w:t>
      </w:r>
      <w:r w:rsidRPr="006B7148">
        <w:rPr>
          <w:i/>
          <w:iCs/>
        </w:rPr>
        <w:t>Gospodarstwo rolne a k</w:t>
      </w:r>
      <w:r w:rsidRPr="006B7148">
        <w:rPr>
          <w:i/>
          <w:iCs/>
        </w:rPr>
        <w:t>o</w:t>
      </w:r>
      <w:r w:rsidRPr="006B7148">
        <w:rPr>
          <w:i/>
          <w:iCs/>
        </w:rPr>
        <w:t>deks handlowy</w:t>
      </w:r>
      <w:r w:rsidRPr="006B7148">
        <w:t>, P</w:t>
      </w:r>
      <w:r>
        <w:t xml:space="preserve">rzegląd Ustawodawstwa Gospodarczego </w:t>
      </w:r>
      <w:r w:rsidRPr="006B7148">
        <w:t xml:space="preserve"> 1998, nr 7-8</w:t>
      </w:r>
      <w:r>
        <w:t xml:space="preserve">; tenże,  </w:t>
      </w:r>
      <w:r w:rsidRPr="006B7148">
        <w:rPr>
          <w:i/>
          <w:iCs/>
        </w:rPr>
        <w:t>Przedsiębiorstwo handlowe a przedsiębiorstwo rolne we włoskim kodeksie cywilnym</w:t>
      </w:r>
      <w:r w:rsidRPr="006B7148">
        <w:t>. Księga pamiątkowa ku czci Profesora Janusza Szwaji, Prace z Wynalazczości i Ochrony Własności Intelektualnej, Kraków 2004, z. 88</w:t>
      </w:r>
      <w:r>
        <w:t xml:space="preserve">; B. Jeżyńska, </w:t>
      </w:r>
      <w:r w:rsidRPr="008205F9">
        <w:rPr>
          <w:i/>
        </w:rPr>
        <w:t>Producent rolny jako przedsiębiorca</w:t>
      </w:r>
      <w:r>
        <w:t xml:space="preserve">, Lublin 2008; </w:t>
      </w:r>
      <w:r w:rsidRPr="00E86BD5">
        <w:t xml:space="preserve"> </w:t>
      </w:r>
      <w:r>
        <w:t xml:space="preserve">P. Czechowski, </w:t>
      </w:r>
      <w:r w:rsidRPr="003A448C">
        <w:rPr>
          <w:i/>
        </w:rPr>
        <w:t>Gospodarstwo   a przedsiębiorstwo rolne</w:t>
      </w:r>
      <w:r>
        <w:t xml:space="preserve">, w: </w:t>
      </w:r>
      <w:r w:rsidRPr="003A448C">
        <w:rPr>
          <w:i/>
        </w:rPr>
        <w:t>Prawo handl</w:t>
      </w:r>
      <w:r w:rsidRPr="003A448C">
        <w:rPr>
          <w:i/>
        </w:rPr>
        <w:t>o</w:t>
      </w:r>
      <w:r w:rsidRPr="003A448C">
        <w:rPr>
          <w:i/>
        </w:rPr>
        <w:t>we XXI wieku. Czas stabilizacji, ewolucji czy rewolucji.</w:t>
      </w:r>
      <w:r>
        <w:t xml:space="preserve"> Księga jubileuszowa Profesora Józefa Okolskiego, Wa</w:t>
      </w:r>
      <w:r>
        <w:t>r</w:t>
      </w:r>
      <w:r>
        <w:t>szawa 2010;</w:t>
      </w:r>
      <w:r w:rsidRPr="006B7148">
        <w:t xml:space="preserve"> </w:t>
      </w:r>
      <w:r>
        <w:t xml:space="preserve">A. Szymecka, </w:t>
      </w:r>
      <w:r>
        <w:rPr>
          <w:i/>
        </w:rPr>
        <w:t xml:space="preserve">Rolnik to też </w:t>
      </w:r>
      <w:r w:rsidRPr="000B4DA5">
        <w:rPr>
          <w:i/>
        </w:rPr>
        <w:t xml:space="preserve"> przedsiębiorca – zagadnienia prawne</w:t>
      </w:r>
      <w:r>
        <w:t xml:space="preserve">, w: </w:t>
      </w:r>
      <w:r w:rsidRPr="000B4DA5">
        <w:rPr>
          <w:i/>
        </w:rPr>
        <w:t>Wokół trudnych problemów globalnego rozwoju obszarów wiejskich, gospodarki żywnościowej i rolnictwa</w:t>
      </w:r>
      <w:r>
        <w:t>, red. K. Duczkowska-Małysz, A. Szymecka, Warszawa 2009;   Z. Truszkiewicz, Prawo do gospodarstwa rolnego (do przedsiębiorstwa), w: Ro</w:t>
      </w:r>
      <w:r>
        <w:t>z</w:t>
      </w:r>
      <w:r>
        <w:t>prawy i studia. Księga pamiątkowa dedykowana Profesorowi Aleksandrowi Lichorowiczowi, pod. red. E. Kr</w:t>
      </w:r>
      <w:r>
        <w:t>e</w:t>
      </w:r>
      <w:r>
        <w:t xml:space="preserve">mer i Z. Truszkiewicza,  Kraków 2009. </w:t>
      </w:r>
    </w:p>
  </w:footnote>
  <w:footnote w:id="3">
    <w:p w:rsidR="00374696" w:rsidRDefault="00374696" w:rsidP="008B15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To  wyrażenie oznacza między innymi wszelkie mające zastosowanie akty przyjęte w ramach WPR na podst</w:t>
      </w:r>
      <w:r>
        <w:t>a</w:t>
      </w:r>
      <w:r>
        <w:t>wie art. 43 TFUE, a także, w stoso</w:t>
      </w:r>
      <w:r>
        <w:t>w</w:t>
      </w:r>
      <w:r>
        <w:t>nych przypadkach, wszelkie akty delegowane lub wykonawcze przyjęte na podstawie takich aktów – zob. art. 2 ust. 1 pkt f rozporządzenia Parlamentu Europejskiego i Rady (UE) nr 1306/2013 z 17 grudnia 2013 r. w sprawie finansowania wspólnej polityki rolnej, zarzadzania nią i monitorow</w:t>
      </w:r>
      <w:r>
        <w:t>a</w:t>
      </w:r>
      <w:r>
        <w:t xml:space="preserve">nia jej oraz uchylające rozporządzenia Rady (EWG) nr 352/78, (WE) nr 2799/98, (WE) nr 814/2000, (WE) nr 1290/2005 i (WE) nr 485/2008 Dz. Urz. L 347/549 z 20.12.2013. </w:t>
      </w:r>
    </w:p>
  </w:footnote>
  <w:footnote w:id="4">
    <w:p w:rsidR="00374696" w:rsidRDefault="00374696" w:rsidP="002901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definicje gospodarstwa rolnego przytoczone w pracy J. St. Zegara, </w:t>
      </w:r>
      <w:r w:rsidRPr="00B625E6">
        <w:rPr>
          <w:i/>
        </w:rPr>
        <w:t>Współczesne wyzwania rolnictwa</w:t>
      </w:r>
      <w:r>
        <w:t xml:space="preserve">, Warszawa 2012, s. 98.  </w:t>
      </w:r>
    </w:p>
  </w:footnote>
  <w:footnote w:id="5">
    <w:p w:rsidR="00374696" w:rsidRDefault="00374696" w:rsidP="00B625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z literatury francuskiej przytoczona przez M. Duczkowską-Piasecką, </w:t>
      </w:r>
      <w:r w:rsidRPr="006606E3">
        <w:rPr>
          <w:i/>
        </w:rPr>
        <w:t>Gospodarstwo rolne to też prze</w:t>
      </w:r>
      <w:r w:rsidRPr="006606E3">
        <w:rPr>
          <w:i/>
        </w:rPr>
        <w:t>d</w:t>
      </w:r>
      <w:r w:rsidRPr="006606E3">
        <w:rPr>
          <w:i/>
        </w:rPr>
        <w:t>siębiorstwo – przyczynek do zarządzania</w:t>
      </w:r>
      <w:r>
        <w:t xml:space="preserve">, w: </w:t>
      </w:r>
      <w:r w:rsidRPr="006606E3">
        <w:rPr>
          <w:i/>
        </w:rPr>
        <w:t>Wokół trudnych problemów globalnego rozwoju obszarów wie</w:t>
      </w:r>
      <w:r w:rsidRPr="006606E3">
        <w:rPr>
          <w:i/>
        </w:rPr>
        <w:t>j</w:t>
      </w:r>
      <w:r w:rsidRPr="006606E3">
        <w:rPr>
          <w:i/>
        </w:rPr>
        <w:t>skich, gospodarki żywnościowej i rolnictwa</w:t>
      </w:r>
      <w:r>
        <w:t xml:space="preserve">, red. K. Duczkowska-Małysz  i  A. Szymecka, Warszawa 2009 ,  s. 71. </w:t>
      </w:r>
    </w:p>
  </w:footnote>
  <w:footnote w:id="6">
    <w:p w:rsidR="00374696" w:rsidRDefault="00374696" w:rsidP="00866E06">
      <w:pPr>
        <w:pStyle w:val="Tekstprzypisudolnego"/>
      </w:pPr>
      <w:r>
        <w:rPr>
          <w:rStyle w:val="Odwoanieprzypisudolnego"/>
        </w:rPr>
        <w:footnoteRef/>
      </w:r>
      <w:r>
        <w:t xml:space="preserve"> Tak  np. M. Duczkowska-Piasecka, </w:t>
      </w:r>
      <w:r w:rsidRPr="006606E3">
        <w:rPr>
          <w:i/>
        </w:rPr>
        <w:t>Gospodarstwo rolne</w:t>
      </w:r>
      <w:r>
        <w:rPr>
          <w:i/>
        </w:rPr>
        <w:t xml:space="preserve">., </w:t>
      </w:r>
      <w:r>
        <w:t xml:space="preserve"> s. 95 i n. </w:t>
      </w:r>
    </w:p>
  </w:footnote>
  <w:footnote w:id="7">
    <w:p w:rsidR="00374696" w:rsidRDefault="00374696" w:rsidP="00866E06">
      <w:pPr>
        <w:pStyle w:val="Tekstprzypisudolnego"/>
      </w:pPr>
      <w:r>
        <w:rPr>
          <w:rStyle w:val="Odwoanieprzypisudolnego"/>
        </w:rPr>
        <w:footnoteRef/>
      </w:r>
      <w:r>
        <w:t xml:space="preserve">  Art. 2 § 2  kodeksu  handlowego z 1934 r.  </w:t>
      </w:r>
    </w:p>
  </w:footnote>
  <w:footnote w:id="8">
    <w:p w:rsidR="00374696" w:rsidRDefault="00374696" w:rsidP="00866E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Powołany przepis został  wprowadzony do kodeksu cywilnego   ustawą   28 lipca  1990 r. , Dz. U. nr 55, poz. 321. </w:t>
      </w:r>
    </w:p>
  </w:footnote>
  <w:footnote w:id="9">
    <w:p w:rsidR="00374696" w:rsidRDefault="00374696" w:rsidP="00866E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tego względu teza  wyroku SN – Izby Cywilnej  z 2 czerwca 2000 r. (II CKN 1067/98) stwierdzająca, że „G</w:t>
      </w:r>
      <w:r>
        <w:t>o</w:t>
      </w:r>
      <w:r>
        <w:t>spodarstwem rolnym jest jednostka gospodarcza  zorganizowana na nieruchomości rolnej o takim obszarze, że możliwe jest prowadzenie działalności wytwórczej przeznaczonej na zbyt” nie znajduje oparcia w omawianej definicji. Zob. krytyczną glosę A. Lichorowicza, Orzecznictwo Sądów Polskich 2001, z. 2, poz. 27.</w:t>
      </w:r>
    </w:p>
  </w:footnote>
  <w:footnote w:id="10">
    <w:p w:rsidR="00374696" w:rsidRDefault="00374696" w:rsidP="00866E06">
      <w:pPr>
        <w:pStyle w:val="Tekstprzypisudolnego"/>
      </w:pPr>
      <w:r>
        <w:rPr>
          <w:rStyle w:val="Odwoanieprzypisudolnego"/>
        </w:rPr>
        <w:footnoteRef/>
      </w:r>
      <w:r>
        <w:t xml:space="preserve"> Zob. art. 6 pkt 4 ustawy z 20 grudnia 1990 r. o ubezpieczeniu społecznym rolników,  Tekst jedn.  Dz. U. z  2008  r., nr 50, poz. 291  ze  zm. </w:t>
      </w:r>
    </w:p>
  </w:footnote>
  <w:footnote w:id="11">
    <w:p w:rsidR="00374696" w:rsidRPr="00262E7E" w:rsidRDefault="00374696" w:rsidP="00866E06">
      <w:pPr>
        <w:pStyle w:val="Tekstprzypisukocowego"/>
        <w:jc w:val="both"/>
      </w:pPr>
      <w:r w:rsidRPr="00262E7E">
        <w:rPr>
          <w:rStyle w:val="Odwoanieprzypisudolnego"/>
          <w:b/>
        </w:rPr>
        <w:footnoteRef/>
      </w:r>
      <w:r w:rsidRPr="00262E7E">
        <w:rPr>
          <w:b/>
        </w:rPr>
        <w:t xml:space="preserve"> </w:t>
      </w:r>
      <w:r w:rsidRPr="00262E7E">
        <w:t xml:space="preserve">O pojęciu działalności rolniczej w prawie włoskim i francuskim zob. zwłaszcza: R. Budzinowski,  </w:t>
      </w:r>
      <w:r w:rsidRPr="00262E7E">
        <w:rPr>
          <w:i/>
        </w:rPr>
        <w:t xml:space="preserve"> Nowa definicja przedsiębiorcy rolnego we włoskim kodeksie cywilnym</w:t>
      </w:r>
      <w:r w:rsidRPr="00262E7E">
        <w:t>, S</w:t>
      </w:r>
      <w:r>
        <w:t>tudia Iuridica Agraria</w:t>
      </w:r>
      <w:r w:rsidRPr="00262E7E">
        <w:t xml:space="preserve"> 2002, tom III</w:t>
      </w:r>
      <w:r>
        <w:t>, s. 91 i n.</w:t>
      </w:r>
      <w:r w:rsidRPr="00262E7E">
        <w:t xml:space="preserve">;   E. Kremer, </w:t>
      </w:r>
      <w:r w:rsidRPr="00262E7E">
        <w:rPr>
          <w:i/>
        </w:rPr>
        <w:t>Odpowiedzialność za zobowiązania związane z prowadzeniem gospodarstwa rolnego</w:t>
      </w:r>
      <w:r w:rsidRPr="00262E7E">
        <w:t>, Kraków 2004.</w:t>
      </w:r>
      <w:r w:rsidRPr="00262E7E">
        <w:rPr>
          <w:b/>
        </w:rPr>
        <w:t xml:space="preserve">  </w:t>
      </w:r>
      <w:r w:rsidRPr="000A4A6D">
        <w:rPr>
          <w:b/>
        </w:rPr>
        <w:t xml:space="preserve"> </w:t>
      </w:r>
      <w:r>
        <w:rPr>
          <w:b/>
        </w:rPr>
        <w:t xml:space="preserve"> </w:t>
      </w:r>
      <w:r w:rsidRPr="000A4A6D">
        <w:rPr>
          <w:b/>
        </w:rPr>
        <w:t xml:space="preserve"> </w:t>
      </w:r>
    </w:p>
  </w:footnote>
  <w:footnote w:id="12">
    <w:p w:rsidR="00374696" w:rsidRDefault="00374696" w:rsidP="00866E06">
      <w:pPr>
        <w:pStyle w:val="Tekstprzypisudolnego"/>
      </w:pPr>
      <w:r>
        <w:rPr>
          <w:rStyle w:val="Odwoanieprzypisudolnego"/>
        </w:rPr>
        <w:footnoteRef/>
      </w:r>
      <w:r>
        <w:t xml:space="preserve"> W brzmieniu nadanym ustawą  z  2003 r., Dz. U. Nr 49, poz. 408.</w:t>
      </w:r>
    </w:p>
  </w:footnote>
  <w:footnote w:id="13">
    <w:p w:rsidR="00374696" w:rsidRPr="00F17A59" w:rsidRDefault="00374696" w:rsidP="00866E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Podkreśla to też  Z. Truszkiewicz, </w:t>
      </w:r>
      <w:r w:rsidRPr="00D630FC">
        <w:rPr>
          <w:i/>
        </w:rPr>
        <w:t>Prawo do gospodarstwa rolnego</w:t>
      </w:r>
      <w:r>
        <w:rPr>
          <w:i/>
        </w:rPr>
        <w:t xml:space="preserve"> .., </w:t>
      </w:r>
      <w:r>
        <w:t xml:space="preserve"> s. 258-257. </w:t>
      </w:r>
    </w:p>
  </w:footnote>
  <w:footnote w:id="14">
    <w:p w:rsidR="00374696" w:rsidRDefault="00374696">
      <w:pPr>
        <w:pStyle w:val="Tekstprzypisudolnego"/>
      </w:pPr>
      <w:r>
        <w:rPr>
          <w:rStyle w:val="Odwoanieprzypisudolnego"/>
        </w:rPr>
        <w:footnoteRef/>
      </w:r>
      <w:r>
        <w:t xml:space="preserve"> Bliżej R. Budzimowski, W kwestii statusu prawnego., op.cit.</w:t>
      </w:r>
    </w:p>
  </w:footnote>
  <w:footnote w:id="15">
    <w:p w:rsidR="00374696" w:rsidRDefault="00374696" w:rsidP="0004289D">
      <w:pPr>
        <w:pStyle w:val="Tekstprzypisudolnego"/>
      </w:pPr>
      <w:r>
        <w:rPr>
          <w:rStyle w:val="Odwoanieprzypisudolnego"/>
        </w:rPr>
        <w:footnoteRef/>
      </w:r>
      <w:r>
        <w:t xml:space="preserve"> O tych cechach i ich wpływie na kształtowanie się prawa rolnego zob. bliżej R. Budzinowski,  Problemy ogólne prawa rolnego. Przemiany podstaw legislacyjnych i koncepcji doktrynalnych, Poznań 2008, s. 43 i n. </w:t>
      </w:r>
    </w:p>
  </w:footnote>
  <w:footnote w:id="16">
    <w:p w:rsidR="00374696" w:rsidRDefault="003746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470">
        <w:rPr>
          <w:bCs/>
          <w:color w:val="000000"/>
        </w:rPr>
        <w:t>Dz.</w:t>
      </w:r>
      <w:r>
        <w:rPr>
          <w:bCs/>
          <w:color w:val="000000"/>
        </w:rPr>
        <w:t xml:space="preserve"> </w:t>
      </w:r>
      <w:r w:rsidRPr="00CA3470">
        <w:rPr>
          <w:bCs/>
          <w:color w:val="000000"/>
        </w:rPr>
        <w:t>U</w:t>
      </w:r>
      <w:r>
        <w:rPr>
          <w:bCs/>
          <w:color w:val="000000"/>
        </w:rPr>
        <w:t>rz</w:t>
      </w:r>
      <w:r w:rsidRPr="00CA347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CA3470">
        <w:rPr>
          <w:bCs/>
          <w:color w:val="000000"/>
        </w:rPr>
        <w:t>U</w:t>
      </w:r>
      <w:r>
        <w:rPr>
          <w:bCs/>
          <w:color w:val="000000"/>
        </w:rPr>
        <w:t xml:space="preserve"> </w:t>
      </w:r>
      <w:r w:rsidRPr="00CA3470">
        <w:rPr>
          <w:bCs/>
          <w:color w:val="000000"/>
        </w:rPr>
        <w:t>E</w:t>
      </w:r>
      <w:r>
        <w:rPr>
          <w:bCs/>
          <w:color w:val="000000"/>
        </w:rPr>
        <w:t xml:space="preserve">  </w:t>
      </w:r>
      <w:r w:rsidRPr="00CA3470">
        <w:rPr>
          <w:bCs/>
          <w:color w:val="000000"/>
        </w:rPr>
        <w:t>L.</w:t>
      </w:r>
      <w:r>
        <w:rPr>
          <w:bCs/>
          <w:color w:val="000000"/>
        </w:rPr>
        <w:t xml:space="preserve"> </w:t>
      </w:r>
      <w:r w:rsidRPr="00CA3470">
        <w:rPr>
          <w:bCs/>
          <w:color w:val="000000"/>
        </w:rPr>
        <w:t>2014.193.</w:t>
      </w:r>
    </w:p>
  </w:footnote>
  <w:footnote w:id="17">
    <w:p w:rsidR="00374696" w:rsidRPr="00CA3470" w:rsidRDefault="00374696" w:rsidP="00CA3470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CA3470">
        <w:rPr>
          <w:rFonts w:eastAsia="Times New Roman"/>
          <w:bCs/>
          <w:color w:val="000000"/>
          <w:sz w:val="20"/>
          <w:szCs w:val="20"/>
          <w:lang w:eastAsia="pl-PL"/>
        </w:rPr>
        <w:t xml:space="preserve">Tekst jedn. </w:t>
      </w:r>
      <w:r w:rsidRPr="00CA3470">
        <w:rPr>
          <w:bCs/>
          <w:color w:val="000000"/>
          <w:sz w:val="20"/>
          <w:szCs w:val="20"/>
        </w:rPr>
        <w:t>Dz.U.2007, Nr 59, poz. 404  ze zm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74696" w:rsidRPr="006E76A5" w:rsidRDefault="00374696" w:rsidP="00CA3470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374696" w:rsidRDefault="00374696">
      <w:pPr>
        <w:pStyle w:val="Tekstprzypisudolnego"/>
      </w:pPr>
    </w:p>
  </w:footnote>
  <w:footnote w:id="18">
    <w:p w:rsidR="00374696" w:rsidRPr="006F1F9B" w:rsidRDefault="00374696" w:rsidP="00DF23A5">
      <w:pPr>
        <w:pStyle w:val="Tekstprzypisudolnego"/>
        <w:rPr>
          <w:rFonts w:ascii="Times New Roman" w:hAnsi="Times New Roman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6F1F9B">
        <w:rPr>
          <w:rFonts w:ascii="Times New Roman" w:eastAsia="Times New Roman" w:hAnsi="Times New Roman"/>
          <w:bCs/>
          <w:color w:val="000000"/>
          <w:lang w:eastAsia="pl-PL"/>
        </w:rPr>
        <w:t>Dz. Urz. UE</w:t>
      </w:r>
      <w:r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6F1F9B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</w:rPr>
        <w:t xml:space="preserve">L </w:t>
      </w:r>
      <w:r w:rsidRPr="006F1F9B">
        <w:rPr>
          <w:rFonts w:ascii="Times New Roman" w:hAnsi="Times New Roman"/>
          <w:color w:val="000000"/>
        </w:rPr>
        <w:t xml:space="preserve"> 347.608</w:t>
      </w:r>
      <w:r>
        <w:rPr>
          <w:rFonts w:ascii="Times New Roman" w:hAnsi="Times New Roman"/>
          <w:color w:val="000000"/>
        </w:rPr>
        <w:t xml:space="preserve"> z 20.12.2013.</w:t>
      </w:r>
    </w:p>
  </w:footnote>
  <w:footnote w:id="19">
    <w:p w:rsidR="00374696" w:rsidRDefault="00374696" w:rsidP="00B37D75">
      <w:pPr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  </w:t>
      </w:r>
      <w:r w:rsidRPr="0092684B">
        <w:rPr>
          <w:sz w:val="20"/>
          <w:szCs w:val="20"/>
        </w:rPr>
        <w:t>Zob. rozporządzenie Parlamentu Europejskiego i Rady (UE) z 17 grudnia 2013 r. ustanawiające wspólną organizację rynków produktów rolnych oraz uchylające rozporządzenia Rady (EWG) nr 922/72, (EWG) nr 234/79, (WE) nr 1307/2001 i (WE) 1234/2007  ( Dz. Urz. UE L. 347/671) oraz rozporządzenie  Parlamentu Eur</w:t>
      </w:r>
      <w:r w:rsidRPr="0092684B">
        <w:rPr>
          <w:sz w:val="20"/>
          <w:szCs w:val="20"/>
        </w:rPr>
        <w:t>o</w:t>
      </w:r>
      <w:r w:rsidRPr="0092684B">
        <w:rPr>
          <w:sz w:val="20"/>
          <w:szCs w:val="20"/>
        </w:rPr>
        <w:t>pejskiego i Rady (UE) nr 1306/2013 z 17 grudnia 2013 r. w sprawie finansowania wspólnej polityki rolnej, zarz</w:t>
      </w:r>
      <w:r w:rsidRPr="0092684B">
        <w:rPr>
          <w:sz w:val="20"/>
          <w:szCs w:val="20"/>
        </w:rPr>
        <w:t>ą</w:t>
      </w:r>
      <w:r w:rsidRPr="0092684B">
        <w:rPr>
          <w:sz w:val="20"/>
          <w:szCs w:val="20"/>
        </w:rPr>
        <w:t xml:space="preserve">dzania nią i monitorowania jej  oraz uchylające rozporządzenia Rady (EWG) nr 352/78, (WE) nr 165/94, (WE) nr 2799/98, (WE) nr 814/2000, (WE) </w:t>
      </w:r>
      <w:r>
        <w:rPr>
          <w:sz w:val="20"/>
          <w:szCs w:val="20"/>
        </w:rPr>
        <w:t>nr 1290/2005 i (WE) nr 485/2008, Dz. Urz. UE L 347/671 z 20.12.2013.</w:t>
      </w:r>
      <w:r>
        <w:t xml:space="preserve">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</w:footnote>
  <w:footnote w:id="20">
    <w:p w:rsidR="00374696" w:rsidRDefault="00374696" w:rsidP="00C643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Rady (WE) nr 73/2009 z 19 stycznia 2009 r. ustanawiające wspólne zasady dla systemów wsparcia bezpośredniego dla rolników w ramach wspólnej polityki rolnej i ustanawiające określone systemy wsparcia dla rolników, zmieniające  rozporządzenia (WE)  nr 1290/2005, nr 247/2006, (WE) nr 378/2007 oraz uchylające rozporządzenie (WE) nr 1782/2003,  Dz. Urz. UE L 30/16 z 31.1.2009. </w:t>
      </w:r>
    </w:p>
  </w:footnote>
  <w:footnote w:id="21">
    <w:p w:rsidR="00374696" w:rsidRDefault="00374696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 Komisji (UE) nr 702/2014 z 25 czerwca 2014 r. uznające niektóre kategorie pomocy w sekt</w:t>
      </w:r>
      <w:r>
        <w:t>o</w:t>
      </w:r>
      <w:r>
        <w:t xml:space="preserve">rach rolnym i leśnym oraz na obszarach wiejskich za zgodne z rynkiem wewnętrznym w zastosowaniu art. 107 i 108 Traktatu o funkcjonowaniu Unii Europejskiej, Dz. Urz. UE L 193/1 z 1.7.2014. </w:t>
      </w:r>
    </w:p>
  </w:footnote>
  <w:footnote w:id="22">
    <w:p w:rsidR="00374696" w:rsidRDefault="00374696">
      <w:pPr>
        <w:pStyle w:val="Tekstprzypisudolnego"/>
      </w:pPr>
      <w:r>
        <w:rPr>
          <w:rStyle w:val="Odwoanieprzypisudolnego"/>
        </w:rPr>
        <w:footnoteRef/>
      </w:r>
      <w:r>
        <w:t xml:space="preserve">  Tekst jedn. Dz. U. z 2006 r.. nr 136, poz. 969 ze zm.  </w:t>
      </w:r>
    </w:p>
  </w:footnote>
  <w:footnote w:id="23">
    <w:p w:rsidR="00374696" w:rsidRDefault="00374696" w:rsidP="00A340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Tekst jedn. Dz. U 2014, poz. 298. Tak również w rozporządzeniu Ministra Rolnictwa i Rozwoju Wsi w sprawie szczegółowych warunków i trybu przyznawania pomocy finansowej w ramach działania „Ułatwianie startu mł</w:t>
      </w:r>
      <w:r>
        <w:t>o</w:t>
      </w:r>
      <w:r>
        <w:t xml:space="preserve">dym rolnikom” objętego Programem Rozwoju Obszarów Wiejskich na lata 2007-20013, tekst jedn. 2014 r. , poz. 201. </w:t>
      </w:r>
    </w:p>
  </w:footnote>
  <w:footnote w:id="24">
    <w:p w:rsidR="00374696" w:rsidRDefault="00374696">
      <w:pPr>
        <w:pStyle w:val="Tekstprzypisudolnego"/>
      </w:pPr>
      <w:r>
        <w:rPr>
          <w:rStyle w:val="Odwoanieprzypisudolnego"/>
        </w:rPr>
        <w:footnoteRef/>
      </w:r>
      <w:r>
        <w:t xml:space="preserve">   Dz. U nr 52, poz. 379 ze zm. </w:t>
      </w:r>
    </w:p>
  </w:footnote>
  <w:footnote w:id="25">
    <w:p w:rsidR="00374696" w:rsidRPr="004B40B0" w:rsidRDefault="00374696" w:rsidP="006E76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40B0">
        <w:rPr>
          <w:rStyle w:val="Odwoanieprzypisudolnego"/>
          <w:rFonts w:ascii="Times New Roman" w:hAnsi="Times New Roman"/>
          <w:color w:val="000000"/>
          <w:sz w:val="20"/>
          <w:szCs w:val="20"/>
        </w:rPr>
        <w:footnoteRef/>
      </w:r>
      <w:r w:rsidRPr="004B40B0">
        <w:rPr>
          <w:rFonts w:ascii="Times New Roman" w:hAnsi="Times New Roman"/>
          <w:color w:val="000000"/>
          <w:sz w:val="20"/>
          <w:szCs w:val="20"/>
        </w:rPr>
        <w:t xml:space="preserve"> M. Szydło, </w:t>
      </w:r>
      <w:r w:rsidRPr="004B40B0">
        <w:rPr>
          <w:rFonts w:ascii="Times New Roman" w:hAnsi="Times New Roman"/>
          <w:i/>
          <w:iCs/>
          <w:color w:val="000000"/>
          <w:sz w:val="20"/>
          <w:szCs w:val="20"/>
        </w:rPr>
        <w:t>Swobody  rynku  wewn</w:t>
      </w:r>
      <w:r w:rsidRPr="004B40B0">
        <w:rPr>
          <w:rFonts w:ascii="Times New Roman" w:eastAsia="TimesNewRoman" w:hAnsi="Times New Roman"/>
          <w:color w:val="000000"/>
          <w:sz w:val="20"/>
          <w:szCs w:val="20"/>
        </w:rPr>
        <w:t>ę</w:t>
      </w:r>
      <w:r w:rsidRPr="004B40B0">
        <w:rPr>
          <w:rFonts w:ascii="Times New Roman" w:hAnsi="Times New Roman"/>
          <w:i/>
          <w:iCs/>
          <w:color w:val="000000"/>
          <w:sz w:val="20"/>
          <w:szCs w:val="20"/>
        </w:rPr>
        <w:t>trznego  a  reguły  konkurencji</w:t>
      </w:r>
      <w:r w:rsidRPr="004B40B0">
        <w:rPr>
          <w:rFonts w:ascii="Times New Roman" w:hAnsi="Times New Roman"/>
          <w:color w:val="000000"/>
          <w:sz w:val="20"/>
          <w:szCs w:val="20"/>
        </w:rPr>
        <w:t>.</w:t>
      </w:r>
      <w:r w:rsidRPr="004B40B0">
        <w:rPr>
          <w:rFonts w:ascii="Times New Roman" w:hAnsi="Times New Roman"/>
          <w:i/>
          <w:iCs/>
          <w:color w:val="000000"/>
          <w:sz w:val="20"/>
          <w:szCs w:val="20"/>
        </w:rPr>
        <w:t xml:space="preserve"> Miedzy  konwergencj</w:t>
      </w:r>
      <w:r w:rsidRPr="004B40B0">
        <w:rPr>
          <w:rFonts w:ascii="Times New Roman" w:eastAsia="TimesNewRoman" w:hAnsi="Times New Roman"/>
          <w:color w:val="000000"/>
          <w:sz w:val="20"/>
          <w:szCs w:val="20"/>
        </w:rPr>
        <w:t>ą</w:t>
      </w:r>
      <w:r w:rsidRPr="004B40B0">
        <w:rPr>
          <w:rFonts w:ascii="Times New Roman" w:hAnsi="Times New Roman"/>
          <w:i/>
          <w:iCs/>
          <w:color w:val="000000"/>
          <w:sz w:val="20"/>
          <w:szCs w:val="20"/>
        </w:rPr>
        <w:t xml:space="preserve">  a  dywerge</w:t>
      </w:r>
      <w:r w:rsidRPr="004B40B0"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 w:rsidRPr="004B40B0">
        <w:rPr>
          <w:rFonts w:ascii="Times New Roman" w:hAnsi="Times New Roman"/>
          <w:i/>
          <w:iCs/>
          <w:color w:val="000000"/>
          <w:sz w:val="20"/>
          <w:szCs w:val="20"/>
        </w:rPr>
        <w:t>cj</w:t>
      </w:r>
      <w:r w:rsidRPr="004B40B0">
        <w:rPr>
          <w:rFonts w:ascii="Times New Roman" w:eastAsia="TimesNewRoman" w:hAnsi="Times New Roman"/>
          <w:color w:val="000000"/>
          <w:sz w:val="20"/>
          <w:szCs w:val="20"/>
        </w:rPr>
        <w:t>ą</w:t>
      </w:r>
      <w:r w:rsidRPr="004B40B0">
        <w:rPr>
          <w:rFonts w:ascii="Times New Roman" w:hAnsi="Times New Roman"/>
          <w:color w:val="000000"/>
          <w:sz w:val="20"/>
          <w:szCs w:val="20"/>
        </w:rPr>
        <w:t>,Toru</w:t>
      </w:r>
      <w:r w:rsidRPr="004B40B0">
        <w:rPr>
          <w:rFonts w:ascii="Times New Roman" w:eastAsia="TimesNewRoman" w:hAnsi="Times New Roman"/>
          <w:color w:val="000000"/>
          <w:sz w:val="20"/>
          <w:szCs w:val="20"/>
        </w:rPr>
        <w:t xml:space="preserve">ń </w:t>
      </w:r>
      <w:r w:rsidRPr="004B40B0">
        <w:rPr>
          <w:rFonts w:ascii="Times New Roman" w:hAnsi="Times New Roman"/>
          <w:color w:val="000000"/>
          <w:sz w:val="20"/>
          <w:szCs w:val="20"/>
        </w:rPr>
        <w:t xml:space="preserve">2006. Zob. też </w:t>
      </w:r>
      <w:hyperlink r:id="rId1" w:anchor="hiperlinkText.rpc?hiperlink=type=tresc:nro=NotkaAutoraPub.66491:ver=0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A. Jurkowska-Gomułka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</w:t>
      </w:r>
      <w:hyperlink r:id="rId2" w:anchor="hiperlinkText.rpc?hiperlink=type=tresc:nro=NotkaAutoraPub.53534:ver=0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G. Materna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</w:t>
      </w:r>
      <w:hyperlink r:id="rId3" w:anchor="hiperlinkText.rpc?hiperlink=type=tresc:nro=NotkaAutoraPub.50280:ver=0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D. Miąsik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</w:t>
      </w:r>
      <w:r w:rsidRPr="0091717F">
        <w:rPr>
          <w:rFonts w:ascii="Times New Roman" w:hAnsi="Times New Roman"/>
          <w:i/>
          <w:sz w:val="20"/>
          <w:szCs w:val="20"/>
        </w:rPr>
        <w:t xml:space="preserve">Komentarz do art.101 Traktatu o funkcjonowaniu Unii Europejskiej </w:t>
      </w:r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w: </w:t>
      </w:r>
      <w:r w:rsidRPr="004B40B0">
        <w:rPr>
          <w:rFonts w:ascii="Times New Roman" w:hAnsi="Times New Roman"/>
          <w:sz w:val="20"/>
          <w:szCs w:val="20"/>
        </w:rPr>
        <w:t>Traktat o funkcjonowaniu Unii Europejskiej. Komentarz, t. II. Art. 90-222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LEX/el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4B40B0">
        <w:rPr>
          <w:rFonts w:ascii="Times New Roman" w:hAnsi="Times New Roman"/>
          <w:sz w:val="20"/>
          <w:szCs w:val="20"/>
        </w:rPr>
        <w:t xml:space="preserve"> </w:t>
      </w:r>
      <w:r w:rsidRPr="004B40B0">
        <w:rPr>
          <w:rFonts w:ascii="Times New Roman" w:hAnsi="Times New Roman"/>
          <w:color w:val="000000"/>
          <w:sz w:val="20"/>
          <w:szCs w:val="20"/>
        </w:rPr>
        <w:t xml:space="preserve">i podane tam orzeczenia </w:t>
      </w:r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hyperlink r:id="rId4" w:anchor="hiperlinkText.rpc?hiperlink=type=tresc:nro=OrzeczSad.123846:ver=1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C-41/90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4B40B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Höfner i Elser</w:t>
      </w:r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pkt 21; </w:t>
      </w:r>
      <w:hyperlink r:id="rId5" w:anchor="hiperlinkText.rpc?hiperlink=type=tresc:nro=OrzeczSad.114006:ver=1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C-55/96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4B40B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Job Centre Coop</w:t>
      </w:r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pkt 21; </w:t>
      </w:r>
      <w:hyperlink r:id="rId6" w:anchor="hiperlinkText.rpc?hiperlink=type=tresc:nro=OrzeczSad.111735:ver=1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C-35/96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4B40B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Komisja p. Włochom</w:t>
      </w:r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pkt 36; </w:t>
      </w:r>
      <w:hyperlink r:id="rId7" w:anchor="hiperlinkText.rpc?hiperlink=type=tresc:nro=OrzeczSad.153754:ver=1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C-82/01 P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4B40B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Aéroports de Paris</w:t>
      </w:r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pkt 75; </w:t>
      </w:r>
      <w:hyperlink r:id="rId8" w:anchor="hiperlinkText.rpc?hiperlink=type=tresc:nro=OrzeczSad.197370:ver=0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C-264/01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 </w:t>
      </w:r>
      <w:hyperlink r:id="rId9" w:anchor="hiperlinkText.rpc?hiperlink=type=tresc:nro=OrzeczSad.197370:ver=0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C-306/01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 </w:t>
      </w:r>
      <w:hyperlink r:id="rId10" w:anchor="hiperlinkText.rpc?hiperlink=type=tresc:nro=OrzeczSad.197370:ver=0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C-354/01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i </w:t>
      </w:r>
      <w:hyperlink r:id="rId11" w:anchor="hiperlinkText.rpc?hiperlink=type=tresc:nro=OrzeczSad.197370:ver=0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C-355/01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4B40B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AOK Bundesve</w:t>
      </w:r>
      <w:r w:rsidRPr="004B40B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r</w:t>
      </w:r>
      <w:r w:rsidRPr="004B40B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band</w:t>
      </w:r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pkt 46; </w:t>
      </w:r>
      <w:hyperlink r:id="rId12" w:anchor="hiperlinkText.rpc?hiperlink=type=tresc:nro=OrzeczSad.226720:ver=0&amp;full=1" w:tgtFrame="_parent" w:history="1">
        <w:r w:rsidRPr="004B40B0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C-205/03 P</w:t>
        </w:r>
      </w:hyperlink>
      <w:r w:rsidRPr="004B40B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4B40B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FENIN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pkt 25. </w:t>
      </w:r>
    </w:p>
  </w:footnote>
  <w:footnote w:id="26">
    <w:p w:rsidR="00374696" w:rsidRPr="00604DF9" w:rsidRDefault="003746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3" w:anchor="hiperlinkText.rpc?hiperlink=type=tresc:nro=NotkaAutoraPub.66491:ver=0&amp;full=1" w:tgtFrame="_parent" w:history="1">
        <w:r w:rsidRPr="004B40B0">
          <w:rPr>
            <w:rFonts w:ascii="Times New Roman" w:eastAsia="Times New Roman" w:hAnsi="Times New Roman"/>
            <w:color w:val="000000"/>
            <w:lang w:eastAsia="pl-PL"/>
          </w:rPr>
          <w:t>A. Jurkowska-Gomułka</w:t>
        </w:r>
      </w:hyperlink>
      <w:r w:rsidRPr="004B40B0">
        <w:rPr>
          <w:rFonts w:ascii="Times New Roman" w:eastAsia="Times New Roman" w:hAnsi="Times New Roman"/>
          <w:color w:val="000000"/>
          <w:lang w:eastAsia="pl-PL"/>
        </w:rPr>
        <w:t xml:space="preserve">, </w:t>
      </w:r>
      <w:hyperlink r:id="rId14" w:anchor="hiperlinkText.rpc?hiperlink=type=tresc:nro=NotkaAutoraPub.53534:ver=0&amp;full=1" w:tgtFrame="_parent" w:history="1">
        <w:r w:rsidRPr="004B40B0">
          <w:rPr>
            <w:rFonts w:ascii="Times New Roman" w:eastAsia="Times New Roman" w:hAnsi="Times New Roman"/>
            <w:color w:val="000000"/>
            <w:lang w:eastAsia="pl-PL"/>
          </w:rPr>
          <w:t>G. Materna</w:t>
        </w:r>
      </w:hyperlink>
      <w:r w:rsidRPr="004B40B0">
        <w:rPr>
          <w:rFonts w:ascii="Times New Roman" w:eastAsia="Times New Roman" w:hAnsi="Times New Roman"/>
          <w:color w:val="000000"/>
          <w:lang w:eastAsia="pl-PL"/>
        </w:rPr>
        <w:t xml:space="preserve">, </w:t>
      </w:r>
      <w:hyperlink r:id="rId15" w:anchor="hiperlinkText.rpc?hiperlink=type=tresc:nro=NotkaAutoraPub.50280:ver=0&amp;full=1" w:tgtFrame="_parent" w:history="1">
        <w:r w:rsidRPr="004B40B0">
          <w:rPr>
            <w:rFonts w:ascii="Times New Roman" w:eastAsia="Times New Roman" w:hAnsi="Times New Roman"/>
            <w:color w:val="000000"/>
            <w:lang w:eastAsia="pl-PL"/>
          </w:rPr>
          <w:t>D. Miąsik</w:t>
        </w:r>
      </w:hyperlink>
      <w:r w:rsidRPr="004B40B0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91717F">
        <w:rPr>
          <w:rFonts w:ascii="Times New Roman" w:hAnsi="Times New Roman"/>
          <w:i/>
        </w:rPr>
        <w:t>Komentarz</w:t>
      </w:r>
      <w:r>
        <w:rPr>
          <w:rFonts w:ascii="Times New Roman" w:hAnsi="Times New Roman"/>
          <w:i/>
        </w:rPr>
        <w:t xml:space="preserve"> do art. 101. </w:t>
      </w:r>
      <w:r>
        <w:rPr>
          <w:rFonts w:ascii="Times New Roman" w:hAnsi="Times New Roman"/>
        </w:rPr>
        <w:t xml:space="preserve"> </w:t>
      </w:r>
    </w:p>
  </w:footnote>
  <w:footnote w:id="27">
    <w:p w:rsidR="00374696" w:rsidRDefault="00374696">
      <w:pPr>
        <w:pStyle w:val="Tekstprzypisudolnego"/>
      </w:pPr>
      <w:r>
        <w:rPr>
          <w:rStyle w:val="Odwoanieprzypisudolnego"/>
        </w:rPr>
        <w:footnoteRef/>
      </w:r>
      <w:r>
        <w:t xml:space="preserve"> Dz. Urz. UE L 214 z 9.8.2008.  </w:t>
      </w:r>
    </w:p>
  </w:footnote>
  <w:footnote w:id="28">
    <w:p w:rsidR="00374696" w:rsidRPr="007046C0" w:rsidRDefault="003746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46C0">
        <w:rPr>
          <w:bCs/>
          <w:color w:val="000000"/>
        </w:rPr>
        <w:t>Dz. Urz. UE L  325/4</w:t>
      </w:r>
      <w:r w:rsidRPr="007046C0">
        <w:rPr>
          <w:rStyle w:val="apple-converted-space"/>
          <w:rFonts w:ascii="Times New Roman" w:hAnsi="Times New Roman"/>
          <w:color w:val="000000"/>
        </w:rPr>
        <w:t> z 28.10.2004.</w:t>
      </w:r>
    </w:p>
  </w:footnote>
  <w:footnote w:id="29">
    <w:p w:rsidR="00374696" w:rsidRPr="00296308" w:rsidRDefault="00374696" w:rsidP="00296308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color w:val="000000"/>
          <w:sz w:val="20"/>
          <w:szCs w:val="20"/>
        </w:rPr>
        <w:t>Dz. Urz. UE L 337/</w:t>
      </w:r>
      <w:r w:rsidRPr="00296308">
        <w:rPr>
          <w:bCs/>
          <w:color w:val="000000"/>
          <w:sz w:val="20"/>
          <w:szCs w:val="20"/>
        </w:rPr>
        <w:t>35</w:t>
      </w:r>
      <w:r w:rsidRPr="00296308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z 21.12.2007.</w:t>
      </w:r>
    </w:p>
    <w:p w:rsidR="00374696" w:rsidRDefault="0037469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EF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FE53FA"/>
    <w:multiLevelType w:val="hybridMultilevel"/>
    <w:tmpl w:val="F230A132"/>
    <w:lvl w:ilvl="0" w:tplc="C6869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136C4"/>
    <w:multiLevelType w:val="hybridMultilevel"/>
    <w:tmpl w:val="14F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7040"/>
    <w:multiLevelType w:val="hybridMultilevel"/>
    <w:tmpl w:val="0C881842"/>
    <w:lvl w:ilvl="0" w:tplc="19E4BF2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159101F5"/>
    <w:multiLevelType w:val="hybridMultilevel"/>
    <w:tmpl w:val="B0B489B2"/>
    <w:lvl w:ilvl="0" w:tplc="D4265A5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564189"/>
    <w:multiLevelType w:val="hybridMultilevel"/>
    <w:tmpl w:val="8452B582"/>
    <w:lvl w:ilvl="0" w:tplc="A8DA2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517"/>
    <w:multiLevelType w:val="hybridMultilevel"/>
    <w:tmpl w:val="ABDC8E86"/>
    <w:lvl w:ilvl="0" w:tplc="A60489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09B7"/>
    <w:multiLevelType w:val="hybridMultilevel"/>
    <w:tmpl w:val="2D7C4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F4302"/>
    <w:multiLevelType w:val="hybridMultilevel"/>
    <w:tmpl w:val="862251B4"/>
    <w:lvl w:ilvl="0" w:tplc="23664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7B43D6"/>
    <w:multiLevelType w:val="hybridMultilevel"/>
    <w:tmpl w:val="829C3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B572B"/>
    <w:multiLevelType w:val="hybridMultilevel"/>
    <w:tmpl w:val="EF2C3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3A35"/>
    <w:multiLevelType w:val="hybridMultilevel"/>
    <w:tmpl w:val="95B82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0C0B"/>
    <w:multiLevelType w:val="hybridMultilevel"/>
    <w:tmpl w:val="AABEAA04"/>
    <w:lvl w:ilvl="0" w:tplc="04150015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186A966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33B85F8B"/>
    <w:multiLevelType w:val="hybridMultilevel"/>
    <w:tmpl w:val="4D1A6DCE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A0461F"/>
    <w:multiLevelType w:val="hybridMultilevel"/>
    <w:tmpl w:val="350EE21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11989"/>
    <w:multiLevelType w:val="hybridMultilevel"/>
    <w:tmpl w:val="0F00C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75C6B"/>
    <w:multiLevelType w:val="hybridMultilevel"/>
    <w:tmpl w:val="0DCEFA20"/>
    <w:lvl w:ilvl="0" w:tplc="0BC86D9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E8E1016"/>
    <w:multiLevelType w:val="hybridMultilevel"/>
    <w:tmpl w:val="18D4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2359E"/>
    <w:multiLevelType w:val="hybridMultilevel"/>
    <w:tmpl w:val="2A86AA4A"/>
    <w:lvl w:ilvl="0" w:tplc="35EC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DC0481"/>
    <w:multiLevelType w:val="hybridMultilevel"/>
    <w:tmpl w:val="1EDAE8B2"/>
    <w:lvl w:ilvl="0" w:tplc="48E627A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59F26F2B"/>
    <w:multiLevelType w:val="hybridMultilevel"/>
    <w:tmpl w:val="CDCA5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7FEB"/>
    <w:multiLevelType w:val="hybridMultilevel"/>
    <w:tmpl w:val="EB468D90"/>
    <w:lvl w:ilvl="0" w:tplc="37120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139C"/>
    <w:multiLevelType w:val="hybridMultilevel"/>
    <w:tmpl w:val="E6969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F5B64"/>
    <w:multiLevelType w:val="hybridMultilevel"/>
    <w:tmpl w:val="584AA70E"/>
    <w:lvl w:ilvl="0" w:tplc="B83C5E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C1B0C"/>
    <w:multiLevelType w:val="hybridMultilevel"/>
    <w:tmpl w:val="8DAEE9B8"/>
    <w:lvl w:ilvl="0" w:tplc="A3242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680349"/>
    <w:multiLevelType w:val="hybridMultilevel"/>
    <w:tmpl w:val="CC98990A"/>
    <w:lvl w:ilvl="0" w:tplc="ADD0A12E">
      <w:start w:val="1"/>
      <w:numFmt w:val="decimal"/>
      <w:lvlText w:val="%1)"/>
      <w:lvlJc w:val="left"/>
      <w:pPr>
        <w:ind w:left="-240" w:hanging="360"/>
      </w:pPr>
    </w:lvl>
    <w:lvl w:ilvl="1" w:tplc="04150019">
      <w:start w:val="1"/>
      <w:numFmt w:val="lowerLetter"/>
      <w:lvlText w:val="%2."/>
      <w:lvlJc w:val="left"/>
      <w:pPr>
        <w:ind w:left="480" w:hanging="360"/>
      </w:pPr>
    </w:lvl>
    <w:lvl w:ilvl="2" w:tplc="0415001B">
      <w:start w:val="1"/>
      <w:numFmt w:val="lowerRoman"/>
      <w:lvlText w:val="%3."/>
      <w:lvlJc w:val="right"/>
      <w:pPr>
        <w:ind w:left="1200" w:hanging="180"/>
      </w:pPr>
    </w:lvl>
    <w:lvl w:ilvl="3" w:tplc="0415000F">
      <w:start w:val="1"/>
      <w:numFmt w:val="decimal"/>
      <w:lvlText w:val="%4."/>
      <w:lvlJc w:val="left"/>
      <w:pPr>
        <w:ind w:left="1920" w:hanging="360"/>
      </w:pPr>
    </w:lvl>
    <w:lvl w:ilvl="4" w:tplc="04150019">
      <w:start w:val="1"/>
      <w:numFmt w:val="lowerLetter"/>
      <w:lvlText w:val="%5."/>
      <w:lvlJc w:val="left"/>
      <w:pPr>
        <w:ind w:left="2640" w:hanging="360"/>
      </w:pPr>
    </w:lvl>
    <w:lvl w:ilvl="5" w:tplc="0415001B">
      <w:start w:val="1"/>
      <w:numFmt w:val="lowerRoman"/>
      <w:lvlText w:val="%6."/>
      <w:lvlJc w:val="right"/>
      <w:pPr>
        <w:ind w:left="3360" w:hanging="180"/>
      </w:pPr>
    </w:lvl>
    <w:lvl w:ilvl="6" w:tplc="0415000F">
      <w:start w:val="1"/>
      <w:numFmt w:val="decimal"/>
      <w:lvlText w:val="%7."/>
      <w:lvlJc w:val="left"/>
      <w:pPr>
        <w:ind w:left="4080" w:hanging="360"/>
      </w:pPr>
    </w:lvl>
    <w:lvl w:ilvl="7" w:tplc="04150019">
      <w:start w:val="1"/>
      <w:numFmt w:val="lowerLetter"/>
      <w:lvlText w:val="%8."/>
      <w:lvlJc w:val="left"/>
      <w:pPr>
        <w:ind w:left="4800" w:hanging="360"/>
      </w:pPr>
    </w:lvl>
    <w:lvl w:ilvl="8" w:tplc="0415001B">
      <w:start w:val="1"/>
      <w:numFmt w:val="lowerRoman"/>
      <w:lvlText w:val="%9."/>
      <w:lvlJc w:val="right"/>
      <w:pPr>
        <w:ind w:left="5520" w:hanging="180"/>
      </w:pPr>
    </w:lvl>
  </w:abstractNum>
  <w:abstractNum w:abstractNumId="26">
    <w:nsid w:val="79306B1F"/>
    <w:multiLevelType w:val="hybridMultilevel"/>
    <w:tmpl w:val="5DD66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9"/>
  </w:num>
  <w:num w:numId="5">
    <w:abstractNumId w:val="23"/>
  </w:num>
  <w:num w:numId="6">
    <w:abstractNumId w:val="9"/>
  </w:num>
  <w:num w:numId="7">
    <w:abstractNumId w:val="26"/>
  </w:num>
  <w:num w:numId="8">
    <w:abstractNumId w:val="22"/>
  </w:num>
  <w:num w:numId="9">
    <w:abstractNumId w:val="11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16"/>
  </w:num>
  <w:num w:numId="15">
    <w:abstractNumId w:val="13"/>
  </w:num>
  <w:num w:numId="16">
    <w:abstractNumId w:val="2"/>
  </w:num>
  <w:num w:numId="17">
    <w:abstractNumId w:val="17"/>
  </w:num>
  <w:num w:numId="18">
    <w:abstractNumId w:val="21"/>
  </w:num>
  <w:num w:numId="19">
    <w:abstractNumId w:val="3"/>
  </w:num>
  <w:num w:numId="20">
    <w:abstractNumId w:val="24"/>
  </w:num>
  <w:num w:numId="21">
    <w:abstractNumId w:val="18"/>
  </w:num>
  <w:num w:numId="22">
    <w:abstractNumId w:val="7"/>
  </w:num>
  <w:num w:numId="23">
    <w:abstractNumId w:val="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0BC"/>
    <w:rsid w:val="00000F36"/>
    <w:rsid w:val="0000261E"/>
    <w:rsid w:val="000146FA"/>
    <w:rsid w:val="0004289D"/>
    <w:rsid w:val="000620BC"/>
    <w:rsid w:val="000A5E56"/>
    <w:rsid w:val="000A608D"/>
    <w:rsid w:val="000B5474"/>
    <w:rsid w:val="000D3FF1"/>
    <w:rsid w:val="000E44CD"/>
    <w:rsid w:val="000E6560"/>
    <w:rsid w:val="001228EF"/>
    <w:rsid w:val="00131127"/>
    <w:rsid w:val="001311D4"/>
    <w:rsid w:val="001359E5"/>
    <w:rsid w:val="00150551"/>
    <w:rsid w:val="001550DE"/>
    <w:rsid w:val="00166E4A"/>
    <w:rsid w:val="001703E1"/>
    <w:rsid w:val="00182CEF"/>
    <w:rsid w:val="00187BE3"/>
    <w:rsid w:val="001D7585"/>
    <w:rsid w:val="001F15CE"/>
    <w:rsid w:val="00210765"/>
    <w:rsid w:val="002455E0"/>
    <w:rsid w:val="0026344F"/>
    <w:rsid w:val="00286457"/>
    <w:rsid w:val="00290192"/>
    <w:rsid w:val="00291ED9"/>
    <w:rsid w:val="00292373"/>
    <w:rsid w:val="00296308"/>
    <w:rsid w:val="002B49C3"/>
    <w:rsid w:val="002D258C"/>
    <w:rsid w:val="002D32F5"/>
    <w:rsid w:val="002E5903"/>
    <w:rsid w:val="00301D27"/>
    <w:rsid w:val="003119FD"/>
    <w:rsid w:val="003139F9"/>
    <w:rsid w:val="003573B9"/>
    <w:rsid w:val="00362B9B"/>
    <w:rsid w:val="00367F45"/>
    <w:rsid w:val="00374696"/>
    <w:rsid w:val="00384ACA"/>
    <w:rsid w:val="003A1F42"/>
    <w:rsid w:val="003A2328"/>
    <w:rsid w:val="003E03AC"/>
    <w:rsid w:val="003E25EE"/>
    <w:rsid w:val="003F0916"/>
    <w:rsid w:val="003F333A"/>
    <w:rsid w:val="00400581"/>
    <w:rsid w:val="00406B69"/>
    <w:rsid w:val="00425E21"/>
    <w:rsid w:val="004630BB"/>
    <w:rsid w:val="004635A1"/>
    <w:rsid w:val="0046784D"/>
    <w:rsid w:val="004749D5"/>
    <w:rsid w:val="00491181"/>
    <w:rsid w:val="00491944"/>
    <w:rsid w:val="004B2E63"/>
    <w:rsid w:val="004B664D"/>
    <w:rsid w:val="004D1CF0"/>
    <w:rsid w:val="005279C5"/>
    <w:rsid w:val="00535049"/>
    <w:rsid w:val="005425CD"/>
    <w:rsid w:val="00557101"/>
    <w:rsid w:val="0058633C"/>
    <w:rsid w:val="005A180D"/>
    <w:rsid w:val="005C3491"/>
    <w:rsid w:val="005E0DC4"/>
    <w:rsid w:val="005F5782"/>
    <w:rsid w:val="0060148B"/>
    <w:rsid w:val="00603F4A"/>
    <w:rsid w:val="00604DF9"/>
    <w:rsid w:val="00613FD2"/>
    <w:rsid w:val="00620917"/>
    <w:rsid w:val="0067184F"/>
    <w:rsid w:val="006931F7"/>
    <w:rsid w:val="006A1A96"/>
    <w:rsid w:val="006C1B0E"/>
    <w:rsid w:val="006C2847"/>
    <w:rsid w:val="006C489B"/>
    <w:rsid w:val="006D6549"/>
    <w:rsid w:val="006D6B9A"/>
    <w:rsid w:val="006E0106"/>
    <w:rsid w:val="006E394F"/>
    <w:rsid w:val="006E76A5"/>
    <w:rsid w:val="006F1F9B"/>
    <w:rsid w:val="007046C0"/>
    <w:rsid w:val="00717BBB"/>
    <w:rsid w:val="00723030"/>
    <w:rsid w:val="00731696"/>
    <w:rsid w:val="007332D3"/>
    <w:rsid w:val="00734CB0"/>
    <w:rsid w:val="0073673C"/>
    <w:rsid w:val="00747F49"/>
    <w:rsid w:val="00761826"/>
    <w:rsid w:val="00764276"/>
    <w:rsid w:val="0079679D"/>
    <w:rsid w:val="007967AC"/>
    <w:rsid w:val="007B728D"/>
    <w:rsid w:val="007C6626"/>
    <w:rsid w:val="007E4E8F"/>
    <w:rsid w:val="007E6BF5"/>
    <w:rsid w:val="00803EC0"/>
    <w:rsid w:val="008066CE"/>
    <w:rsid w:val="00822B65"/>
    <w:rsid w:val="008264AC"/>
    <w:rsid w:val="00866BF1"/>
    <w:rsid w:val="00866E06"/>
    <w:rsid w:val="00887629"/>
    <w:rsid w:val="008A234C"/>
    <w:rsid w:val="008B15EB"/>
    <w:rsid w:val="008B19FC"/>
    <w:rsid w:val="008B5419"/>
    <w:rsid w:val="008B6EFC"/>
    <w:rsid w:val="008B7BFD"/>
    <w:rsid w:val="008C1D4F"/>
    <w:rsid w:val="008C7F5C"/>
    <w:rsid w:val="008D1F0E"/>
    <w:rsid w:val="008E634A"/>
    <w:rsid w:val="008F1126"/>
    <w:rsid w:val="008F4662"/>
    <w:rsid w:val="00902298"/>
    <w:rsid w:val="009257B8"/>
    <w:rsid w:val="0092684B"/>
    <w:rsid w:val="00932B1F"/>
    <w:rsid w:val="00952004"/>
    <w:rsid w:val="0095431E"/>
    <w:rsid w:val="0096264D"/>
    <w:rsid w:val="00A340AB"/>
    <w:rsid w:val="00A368F4"/>
    <w:rsid w:val="00A41C44"/>
    <w:rsid w:val="00A84611"/>
    <w:rsid w:val="00A900B7"/>
    <w:rsid w:val="00A95AE0"/>
    <w:rsid w:val="00AB489D"/>
    <w:rsid w:val="00AB6E34"/>
    <w:rsid w:val="00AD5DB0"/>
    <w:rsid w:val="00B25820"/>
    <w:rsid w:val="00B37D75"/>
    <w:rsid w:val="00B625E6"/>
    <w:rsid w:val="00B825CD"/>
    <w:rsid w:val="00B85123"/>
    <w:rsid w:val="00B86CCC"/>
    <w:rsid w:val="00BA25BA"/>
    <w:rsid w:val="00BE081E"/>
    <w:rsid w:val="00C071A3"/>
    <w:rsid w:val="00C176A7"/>
    <w:rsid w:val="00C323CE"/>
    <w:rsid w:val="00C50A77"/>
    <w:rsid w:val="00C571D5"/>
    <w:rsid w:val="00C643B8"/>
    <w:rsid w:val="00C76AEC"/>
    <w:rsid w:val="00CA3470"/>
    <w:rsid w:val="00CB65C4"/>
    <w:rsid w:val="00CD6B9A"/>
    <w:rsid w:val="00D06688"/>
    <w:rsid w:val="00D11ECA"/>
    <w:rsid w:val="00D30770"/>
    <w:rsid w:val="00D36D71"/>
    <w:rsid w:val="00D47C29"/>
    <w:rsid w:val="00D6151F"/>
    <w:rsid w:val="00D96CEE"/>
    <w:rsid w:val="00DE6D5B"/>
    <w:rsid w:val="00DF23A5"/>
    <w:rsid w:val="00E32F64"/>
    <w:rsid w:val="00E71642"/>
    <w:rsid w:val="00E97B3C"/>
    <w:rsid w:val="00EB3178"/>
    <w:rsid w:val="00EC0742"/>
    <w:rsid w:val="00F278A1"/>
    <w:rsid w:val="00F360B3"/>
    <w:rsid w:val="00F452AD"/>
    <w:rsid w:val="00F51493"/>
    <w:rsid w:val="00F8289A"/>
    <w:rsid w:val="00F940AD"/>
    <w:rsid w:val="00FD225F"/>
    <w:rsid w:val="00FD393B"/>
    <w:rsid w:val="00FE3C75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1F7"/>
  </w:style>
  <w:style w:type="paragraph" w:styleId="Nagwek1">
    <w:name w:val="heading 1"/>
    <w:basedOn w:val="Normalny"/>
    <w:next w:val="Normalny"/>
    <w:link w:val="Nagwek1Znak"/>
    <w:uiPriority w:val="9"/>
    <w:qFormat/>
    <w:rsid w:val="0006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 Znak"/>
    <w:basedOn w:val="Normalny"/>
    <w:link w:val="TekstprzypisudolnegoZnak"/>
    <w:semiHidden/>
    <w:unhideWhenUsed/>
    <w:rsid w:val="00717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semiHidden/>
    <w:rsid w:val="00717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BBB"/>
    <w:rPr>
      <w:vertAlign w:val="superscript"/>
    </w:rPr>
  </w:style>
  <w:style w:type="paragraph" w:styleId="Akapitzlist">
    <w:name w:val="List Paragraph"/>
    <w:basedOn w:val="Normalny"/>
    <w:qFormat/>
    <w:rsid w:val="008B5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5CD"/>
  </w:style>
  <w:style w:type="paragraph" w:styleId="Stopka">
    <w:name w:val="footer"/>
    <w:basedOn w:val="Normalny"/>
    <w:link w:val="StopkaZnak"/>
    <w:unhideWhenUsed/>
    <w:rsid w:val="00B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5CD"/>
  </w:style>
  <w:style w:type="paragraph" w:styleId="Tekstprzypisukocowego">
    <w:name w:val="endnote text"/>
    <w:basedOn w:val="Normalny"/>
    <w:link w:val="TekstprzypisukocowegoZnak"/>
    <w:semiHidden/>
    <w:rsid w:val="00FF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6FD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866E06"/>
  </w:style>
  <w:style w:type="character" w:styleId="Numerstrony">
    <w:name w:val="page number"/>
    <w:basedOn w:val="Domylnaczcionkaakapitu"/>
    <w:rsid w:val="00866E06"/>
  </w:style>
  <w:style w:type="paragraph" w:styleId="Tekstpodstawowy">
    <w:name w:val="Body Text"/>
    <w:basedOn w:val="Normalny"/>
    <w:link w:val="TekstpodstawowyZnak"/>
    <w:semiHidden/>
    <w:rsid w:val="00866E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E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semiHidden/>
    <w:rsid w:val="00866E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6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6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66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6E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6E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66E06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uiPriority w:val="99"/>
    <w:semiHidden/>
    <w:unhideWhenUsed/>
    <w:rsid w:val="00866E0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F23A5"/>
  </w:style>
  <w:style w:type="character" w:styleId="Hipercze">
    <w:name w:val="Hyperlink"/>
    <w:uiPriority w:val="99"/>
    <w:semiHidden/>
    <w:unhideWhenUsed/>
    <w:rsid w:val="008B7B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 Znak"/>
    <w:basedOn w:val="Normalny"/>
    <w:link w:val="TekstprzypisudolnegoZnak"/>
    <w:semiHidden/>
    <w:unhideWhenUsed/>
    <w:rsid w:val="00717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semiHidden/>
    <w:rsid w:val="00717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BBB"/>
    <w:rPr>
      <w:vertAlign w:val="superscript"/>
    </w:rPr>
  </w:style>
  <w:style w:type="paragraph" w:styleId="Akapitzlist">
    <w:name w:val="List Paragraph"/>
    <w:basedOn w:val="Normalny"/>
    <w:qFormat/>
    <w:rsid w:val="008B5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5CD"/>
  </w:style>
  <w:style w:type="paragraph" w:styleId="Stopka">
    <w:name w:val="footer"/>
    <w:basedOn w:val="Normalny"/>
    <w:link w:val="StopkaZnak"/>
    <w:unhideWhenUsed/>
    <w:rsid w:val="00B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5CD"/>
  </w:style>
  <w:style w:type="paragraph" w:styleId="Tekstprzypisukocowego">
    <w:name w:val="endnote text"/>
    <w:basedOn w:val="Normalny"/>
    <w:link w:val="TekstprzypisukocowegoZnak"/>
    <w:semiHidden/>
    <w:rsid w:val="00FF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6FD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866E06"/>
  </w:style>
  <w:style w:type="character" w:styleId="Numerstrony">
    <w:name w:val="page number"/>
    <w:basedOn w:val="Domylnaczcionkaakapitu"/>
    <w:rsid w:val="00866E06"/>
  </w:style>
  <w:style w:type="paragraph" w:styleId="Tekstpodstawowy">
    <w:name w:val="Body Text"/>
    <w:basedOn w:val="Normalny"/>
    <w:link w:val="TekstpodstawowyZnak"/>
    <w:semiHidden/>
    <w:rsid w:val="00866E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E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semiHidden/>
    <w:rsid w:val="00866E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6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6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66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6E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6E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66E06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uiPriority w:val="99"/>
    <w:semiHidden/>
    <w:unhideWhenUsed/>
    <w:rsid w:val="00866E0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F23A5"/>
  </w:style>
  <w:style w:type="character" w:styleId="Hipercze">
    <w:name w:val="Hyperlink"/>
    <w:uiPriority w:val="99"/>
    <w:semiHidden/>
    <w:unhideWhenUsed/>
    <w:rsid w:val="008B7B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7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amu.edu.pl.lexwintranecie.bu-169.bu.amu.edu.pl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ex.amu.edu.pl.lexwintranecie.bu-169.bu.amu.edu.pl/lex/index.rpc" TargetMode="External"/><Relationship Id="rId13" Type="http://schemas.openxmlformats.org/officeDocument/2006/relationships/hyperlink" Target="http://lex.amu.edu.pl.lexwintranecie.bu-169.bu.amu.edu.pl/lex/index.rpc" TargetMode="External"/><Relationship Id="rId3" Type="http://schemas.openxmlformats.org/officeDocument/2006/relationships/hyperlink" Target="http://lex.amu.edu.pl.lexwintranecie.bu-169.bu.amu.edu.pl/lex/index.rpc" TargetMode="External"/><Relationship Id="rId7" Type="http://schemas.openxmlformats.org/officeDocument/2006/relationships/hyperlink" Target="http://lex.amu.edu.pl.lexwintranecie.bu-169.bu.amu.edu.pl/lex/index.rpc" TargetMode="External"/><Relationship Id="rId12" Type="http://schemas.openxmlformats.org/officeDocument/2006/relationships/hyperlink" Target="http://lex.amu.edu.pl.lexwintranecie.bu-169.bu.amu.edu.pl/lex/index.rpc" TargetMode="External"/><Relationship Id="rId2" Type="http://schemas.openxmlformats.org/officeDocument/2006/relationships/hyperlink" Target="http://lex.amu.edu.pl.lexwintranecie.bu-169.bu.amu.edu.pl/lex/index.rpc" TargetMode="External"/><Relationship Id="rId1" Type="http://schemas.openxmlformats.org/officeDocument/2006/relationships/hyperlink" Target="http://lex.amu.edu.pl.lexwintranecie.bu-169.bu.amu.edu.pl/lex/index.rpc" TargetMode="External"/><Relationship Id="rId6" Type="http://schemas.openxmlformats.org/officeDocument/2006/relationships/hyperlink" Target="http://lex.amu.edu.pl.lexwintranecie.bu-169.bu.amu.edu.pl/lex/index.rpc" TargetMode="External"/><Relationship Id="rId11" Type="http://schemas.openxmlformats.org/officeDocument/2006/relationships/hyperlink" Target="http://lex.amu.edu.pl.lexwintranecie.bu-169.bu.amu.edu.pl/lex/index.rpc" TargetMode="External"/><Relationship Id="rId5" Type="http://schemas.openxmlformats.org/officeDocument/2006/relationships/hyperlink" Target="http://lex.amu.edu.pl.lexwintranecie.bu-169.bu.amu.edu.pl/lex/index.rpc" TargetMode="External"/><Relationship Id="rId15" Type="http://schemas.openxmlformats.org/officeDocument/2006/relationships/hyperlink" Target="http://lex.amu.edu.pl.lexwintranecie.bu-169.bu.amu.edu.pl/lex/index.rpc" TargetMode="External"/><Relationship Id="rId10" Type="http://schemas.openxmlformats.org/officeDocument/2006/relationships/hyperlink" Target="http://lex.amu.edu.pl.lexwintranecie.bu-169.bu.amu.edu.pl/lex/index.rpc" TargetMode="External"/><Relationship Id="rId4" Type="http://schemas.openxmlformats.org/officeDocument/2006/relationships/hyperlink" Target="http://lex.amu.edu.pl.lexwintranecie.bu-169.bu.amu.edu.pl/lex/index.rpc" TargetMode="External"/><Relationship Id="rId9" Type="http://schemas.openxmlformats.org/officeDocument/2006/relationships/hyperlink" Target="http://lex.amu.edu.pl.lexwintranecie.bu-169.bu.amu.edu.pl/lex/index.rpc" TargetMode="External"/><Relationship Id="rId14" Type="http://schemas.openxmlformats.org/officeDocument/2006/relationships/hyperlink" Target="http://lex.amu.edu.pl.lexwintranecie.bu-169.bu.amu.edu.pl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7009-10C6-4FB3-BA77-0CF1C018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3975</Words>
  <Characters>23855</Characters>
  <Application>Microsoft Office Word</Application>
  <DocSecurity>4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Katarzyna Sosnowska</cp:lastModifiedBy>
  <cp:revision>2</cp:revision>
  <cp:lastPrinted>2014-10-20T17:03:00Z</cp:lastPrinted>
  <dcterms:created xsi:type="dcterms:W3CDTF">2014-12-18T15:01:00Z</dcterms:created>
  <dcterms:modified xsi:type="dcterms:W3CDTF">2014-12-18T15:01:00Z</dcterms:modified>
</cp:coreProperties>
</file>